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2F2E" w14:textId="766B0E47" w:rsidR="00E728CC" w:rsidRPr="00B37D58" w:rsidRDefault="00E728CC" w:rsidP="00B8119E">
      <w:pPr>
        <w:spacing w:before="120" w:after="240" w:line="276" w:lineRule="auto"/>
        <w:rPr>
          <w:rFonts w:ascii="Arial" w:hAnsi="Arial" w:cs="Arial"/>
          <w:b/>
          <w:sz w:val="28"/>
          <w:szCs w:val="28"/>
        </w:rPr>
      </w:pPr>
      <w:r w:rsidRPr="00B37D58">
        <w:rPr>
          <w:rFonts w:ascii="Arial" w:hAnsi="Arial" w:cs="Arial"/>
          <w:b/>
          <w:noProof/>
          <w:lang w:eastAsia="en-AU"/>
        </w:rPr>
        <w:drawing>
          <wp:anchor distT="0" distB="0" distL="114300" distR="114300" simplePos="0" relativeHeight="251659264" behindDoc="1" locked="0" layoutInCell="1" allowOverlap="1" wp14:anchorId="2E4834D8" wp14:editId="0A34CE74">
            <wp:simplePos x="0" y="0"/>
            <wp:positionH relativeFrom="margin">
              <wp:posOffset>1812290</wp:posOffset>
            </wp:positionH>
            <wp:positionV relativeFrom="paragraph">
              <wp:posOffset>0</wp:posOffset>
            </wp:positionV>
            <wp:extent cx="2188210" cy="1644650"/>
            <wp:effectExtent l="0" t="0" r="2540" b="0"/>
            <wp:wrapTight wrapText="bothSides">
              <wp:wrapPolygon edited="0">
                <wp:start x="0" y="0"/>
                <wp:lineTo x="0" y="21266"/>
                <wp:lineTo x="21437" y="21266"/>
                <wp:lineTo x="21437"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18821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F1E04F" w14:textId="0F5CDF51" w:rsidR="00E728CC" w:rsidRPr="00B37D58" w:rsidRDefault="00E728CC" w:rsidP="00B8119E">
      <w:pPr>
        <w:spacing w:before="120" w:after="240" w:line="276" w:lineRule="auto"/>
        <w:jc w:val="center"/>
        <w:rPr>
          <w:rFonts w:ascii="Arial" w:hAnsi="Arial" w:cs="Arial"/>
          <w:b/>
          <w:sz w:val="28"/>
          <w:szCs w:val="28"/>
        </w:rPr>
      </w:pPr>
    </w:p>
    <w:p w14:paraId="153731E2" w14:textId="77777777" w:rsidR="00E728CC" w:rsidRPr="00B37D58" w:rsidRDefault="00E728CC" w:rsidP="00B8119E">
      <w:pPr>
        <w:spacing w:before="120" w:after="240" w:line="276" w:lineRule="auto"/>
        <w:rPr>
          <w:rFonts w:ascii="Arial" w:hAnsi="Arial" w:cs="Arial"/>
          <w:b/>
          <w:sz w:val="28"/>
          <w:szCs w:val="28"/>
        </w:rPr>
      </w:pPr>
    </w:p>
    <w:p w14:paraId="01817642" w14:textId="77777777" w:rsidR="00E728CC" w:rsidRPr="00B37D58" w:rsidRDefault="00E728CC" w:rsidP="00B8119E">
      <w:pPr>
        <w:spacing w:before="120" w:after="240" w:line="276" w:lineRule="auto"/>
        <w:rPr>
          <w:rFonts w:ascii="Arial" w:hAnsi="Arial" w:cs="Arial"/>
          <w:b/>
          <w:sz w:val="28"/>
          <w:szCs w:val="28"/>
        </w:rPr>
      </w:pPr>
    </w:p>
    <w:p w14:paraId="23C211B0" w14:textId="5A01BC2B" w:rsidR="0033031B" w:rsidRPr="00B37D58" w:rsidRDefault="0033031B" w:rsidP="00B8119E">
      <w:pPr>
        <w:spacing w:before="120" w:after="240" w:line="276" w:lineRule="auto"/>
        <w:rPr>
          <w:rFonts w:ascii="Arial" w:hAnsi="Arial" w:cs="Arial"/>
          <w:b/>
          <w:sz w:val="40"/>
          <w:szCs w:val="40"/>
        </w:rPr>
      </w:pPr>
    </w:p>
    <w:p w14:paraId="72738D27" w14:textId="77777777" w:rsidR="003F5329" w:rsidRPr="00B37D58" w:rsidRDefault="003F5329" w:rsidP="00B8119E">
      <w:pPr>
        <w:spacing w:before="120" w:after="240" w:line="276" w:lineRule="auto"/>
        <w:rPr>
          <w:rFonts w:ascii="Arial" w:hAnsi="Arial" w:cs="Arial"/>
          <w:b/>
          <w:sz w:val="40"/>
          <w:szCs w:val="40"/>
        </w:rPr>
      </w:pPr>
    </w:p>
    <w:p w14:paraId="1A91C888" w14:textId="4DCB4FC6" w:rsidR="00E728CC" w:rsidRPr="00B37D58" w:rsidRDefault="00100066" w:rsidP="00B8119E">
      <w:pPr>
        <w:spacing w:before="120" w:after="240" w:line="276" w:lineRule="auto"/>
        <w:rPr>
          <w:rFonts w:ascii="Arial" w:hAnsi="Arial" w:cs="Arial"/>
          <w:b/>
          <w:sz w:val="32"/>
          <w:szCs w:val="32"/>
        </w:rPr>
      </w:pPr>
      <w:r w:rsidRPr="00B37D58">
        <w:rPr>
          <w:rFonts w:ascii="Arial" w:hAnsi="Arial" w:cs="Arial"/>
          <w:b/>
          <w:sz w:val="48"/>
          <w:szCs w:val="48"/>
        </w:rPr>
        <w:t xml:space="preserve">2020 Review of the </w:t>
      </w:r>
      <w:r w:rsidRPr="00B37D58">
        <w:rPr>
          <w:rFonts w:ascii="Arial" w:hAnsi="Arial" w:cs="Arial"/>
          <w:b/>
          <w:i/>
          <w:iCs/>
          <w:sz w:val="48"/>
          <w:szCs w:val="48"/>
        </w:rPr>
        <w:t>Disability Standards for Education 2005</w:t>
      </w:r>
    </w:p>
    <w:p w14:paraId="65C6C007" w14:textId="77777777" w:rsidR="00E728CC" w:rsidRPr="00B37D58" w:rsidRDefault="00E728CC" w:rsidP="00B8119E">
      <w:pPr>
        <w:spacing w:before="120" w:after="240" w:line="276" w:lineRule="auto"/>
        <w:rPr>
          <w:rFonts w:ascii="Arial" w:hAnsi="Arial" w:cs="Arial"/>
          <w:b/>
          <w:sz w:val="24"/>
          <w:szCs w:val="24"/>
        </w:rPr>
      </w:pPr>
    </w:p>
    <w:p w14:paraId="26E10000" w14:textId="7BEEFA9D" w:rsidR="0033031B" w:rsidRPr="00B37D58" w:rsidRDefault="0033031B" w:rsidP="00B8119E">
      <w:pPr>
        <w:spacing w:before="120" w:after="240" w:line="276" w:lineRule="auto"/>
        <w:rPr>
          <w:rFonts w:ascii="Arial" w:hAnsi="Arial" w:cs="Arial"/>
          <w:b/>
          <w:sz w:val="36"/>
          <w:szCs w:val="24"/>
        </w:rPr>
      </w:pPr>
    </w:p>
    <w:p w14:paraId="1A115831" w14:textId="77777777" w:rsidR="003F5329" w:rsidRPr="00B37D58" w:rsidRDefault="003F5329" w:rsidP="00B8119E">
      <w:pPr>
        <w:spacing w:before="120" w:after="240" w:line="276" w:lineRule="auto"/>
        <w:rPr>
          <w:rFonts w:ascii="Arial" w:hAnsi="Arial" w:cs="Arial"/>
          <w:b/>
          <w:sz w:val="36"/>
          <w:szCs w:val="24"/>
        </w:rPr>
      </w:pPr>
    </w:p>
    <w:p w14:paraId="4F2C9222" w14:textId="77777777" w:rsidR="003F5329" w:rsidRPr="00B37D58" w:rsidRDefault="003F5329" w:rsidP="00B8119E">
      <w:pPr>
        <w:spacing w:before="120" w:after="240" w:line="276" w:lineRule="auto"/>
        <w:rPr>
          <w:rFonts w:ascii="Arial" w:hAnsi="Arial" w:cs="Arial"/>
          <w:b/>
          <w:sz w:val="36"/>
          <w:szCs w:val="24"/>
        </w:rPr>
      </w:pPr>
    </w:p>
    <w:p w14:paraId="219F990E" w14:textId="071C5560" w:rsidR="00371DA6" w:rsidRPr="00B37D58" w:rsidRDefault="00100066" w:rsidP="00B8119E">
      <w:pPr>
        <w:spacing w:before="120" w:after="240" w:line="276" w:lineRule="auto"/>
        <w:rPr>
          <w:rFonts w:ascii="Arial" w:hAnsi="Arial" w:cs="Arial"/>
          <w:b/>
          <w:sz w:val="36"/>
          <w:szCs w:val="24"/>
        </w:rPr>
      </w:pPr>
      <w:r w:rsidRPr="00B37D58">
        <w:rPr>
          <w:rFonts w:ascii="Arial" w:hAnsi="Arial" w:cs="Arial"/>
          <w:b/>
          <w:sz w:val="36"/>
          <w:szCs w:val="24"/>
        </w:rPr>
        <w:t>Submission</w:t>
      </w:r>
    </w:p>
    <w:p w14:paraId="0136C6B5" w14:textId="55FB0FF2" w:rsidR="00E728CC" w:rsidRPr="00B37D58" w:rsidRDefault="00100066" w:rsidP="00B8119E">
      <w:pPr>
        <w:spacing w:before="120" w:after="240" w:line="276" w:lineRule="auto"/>
        <w:rPr>
          <w:rFonts w:ascii="Arial" w:hAnsi="Arial" w:cs="Arial"/>
          <w:b/>
          <w:sz w:val="36"/>
          <w:szCs w:val="24"/>
        </w:rPr>
      </w:pPr>
      <w:r w:rsidRPr="00B37D58">
        <w:rPr>
          <w:rFonts w:ascii="Arial" w:hAnsi="Arial" w:cs="Arial"/>
          <w:b/>
          <w:sz w:val="36"/>
          <w:szCs w:val="24"/>
        </w:rPr>
        <w:t>September</w:t>
      </w:r>
      <w:r w:rsidR="00E728CC" w:rsidRPr="00B37D58">
        <w:rPr>
          <w:rFonts w:ascii="Arial" w:hAnsi="Arial" w:cs="Arial"/>
          <w:b/>
          <w:sz w:val="36"/>
          <w:szCs w:val="24"/>
        </w:rPr>
        <w:t xml:space="preserve"> 2020</w:t>
      </w:r>
    </w:p>
    <w:p w14:paraId="28EF2E38" w14:textId="77777777" w:rsidR="00E728CC" w:rsidRPr="00B37D58" w:rsidRDefault="00E728CC" w:rsidP="00B8119E">
      <w:pPr>
        <w:spacing w:before="120" w:after="240" w:line="276" w:lineRule="auto"/>
        <w:rPr>
          <w:rFonts w:ascii="Arial" w:hAnsi="Arial" w:cs="Arial"/>
          <w:sz w:val="24"/>
          <w:szCs w:val="24"/>
        </w:rPr>
      </w:pPr>
    </w:p>
    <w:p w14:paraId="7ACCD4B6" w14:textId="77777777" w:rsidR="00E728CC" w:rsidRPr="00B37D58" w:rsidRDefault="00E728CC" w:rsidP="00B8119E">
      <w:pPr>
        <w:spacing w:before="120" w:after="240" w:line="276" w:lineRule="auto"/>
        <w:rPr>
          <w:rFonts w:ascii="Arial" w:hAnsi="Arial" w:cs="Arial"/>
          <w:sz w:val="24"/>
          <w:szCs w:val="24"/>
        </w:rPr>
      </w:pPr>
    </w:p>
    <w:p w14:paraId="1F093711" w14:textId="77777777" w:rsidR="00E728CC" w:rsidRPr="00B37D58" w:rsidRDefault="00E728CC" w:rsidP="00B8119E">
      <w:pPr>
        <w:tabs>
          <w:tab w:val="center" w:pos="4873"/>
        </w:tabs>
        <w:spacing w:before="120" w:after="240" w:line="276" w:lineRule="auto"/>
        <w:rPr>
          <w:rFonts w:ascii="Arial" w:hAnsi="Arial" w:cs="Arial"/>
          <w:sz w:val="24"/>
          <w:szCs w:val="24"/>
        </w:rPr>
        <w:sectPr w:rsidR="00E728CC" w:rsidRPr="00B37D58" w:rsidSect="0063415B">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pPr>
      <w:r w:rsidRPr="00B37D58">
        <w:rPr>
          <w:rFonts w:ascii="Arial" w:hAnsi="Arial" w:cs="Arial"/>
          <w:sz w:val="24"/>
          <w:szCs w:val="24"/>
        </w:rPr>
        <w:tab/>
      </w:r>
    </w:p>
    <w:p w14:paraId="789C71B5" w14:textId="770AC894" w:rsidR="00092439" w:rsidRPr="00B37D58" w:rsidRDefault="006C06D0" w:rsidP="00B8119E">
      <w:pPr>
        <w:pStyle w:val="Heading1"/>
        <w:spacing w:before="120" w:after="240" w:line="276" w:lineRule="auto"/>
        <w:rPr>
          <w:rFonts w:cs="Arial"/>
        </w:rPr>
      </w:pPr>
      <w:bookmarkStart w:id="0" w:name="_Toc52122105"/>
      <w:r w:rsidRPr="00B37D58">
        <w:rPr>
          <w:rFonts w:cs="Arial"/>
        </w:rPr>
        <w:lastRenderedPageBreak/>
        <w:t>Executive summary</w:t>
      </w:r>
      <w:bookmarkEnd w:id="0"/>
    </w:p>
    <w:p w14:paraId="5DA48C44" w14:textId="3D9185B1" w:rsidR="00C17336" w:rsidRPr="00B37D58" w:rsidRDefault="003F2138" w:rsidP="00171E3F">
      <w:pPr>
        <w:spacing w:before="120" w:after="240" w:line="276" w:lineRule="auto"/>
        <w:rPr>
          <w:rFonts w:ascii="Arial" w:hAnsi="Arial" w:cs="Arial"/>
          <w:sz w:val="24"/>
          <w:szCs w:val="24"/>
        </w:rPr>
      </w:pPr>
      <w:r w:rsidRPr="00B37D58">
        <w:rPr>
          <w:rFonts w:ascii="Arial" w:hAnsi="Arial" w:cs="Arial"/>
          <w:sz w:val="24"/>
          <w:szCs w:val="24"/>
        </w:rPr>
        <w:t xml:space="preserve">Children and Young People with Disability Australia (CYDA) </w:t>
      </w:r>
      <w:r w:rsidR="00184AF5" w:rsidRPr="00B37D58">
        <w:rPr>
          <w:rFonts w:ascii="Arial" w:hAnsi="Arial" w:cs="Arial"/>
          <w:sz w:val="24"/>
          <w:szCs w:val="24"/>
        </w:rPr>
        <w:t>appreciate</w:t>
      </w:r>
      <w:r w:rsidR="00704D7C" w:rsidRPr="00B37D58">
        <w:rPr>
          <w:rFonts w:ascii="Arial" w:hAnsi="Arial" w:cs="Arial"/>
          <w:sz w:val="24"/>
          <w:szCs w:val="24"/>
        </w:rPr>
        <w:t>s</w:t>
      </w:r>
      <w:r w:rsidR="00184AF5" w:rsidRPr="00B37D58">
        <w:rPr>
          <w:rFonts w:ascii="Arial" w:hAnsi="Arial" w:cs="Arial"/>
          <w:sz w:val="24"/>
          <w:szCs w:val="24"/>
        </w:rPr>
        <w:t xml:space="preserve"> the opportunity to provide a submission to the 2020 review of the </w:t>
      </w:r>
      <w:r w:rsidR="00184AF5" w:rsidRPr="00B37D58">
        <w:rPr>
          <w:rFonts w:ascii="Arial" w:hAnsi="Arial" w:cs="Arial"/>
          <w:i/>
          <w:iCs/>
          <w:sz w:val="24"/>
          <w:szCs w:val="24"/>
        </w:rPr>
        <w:t xml:space="preserve">Disability Standards for Education 2005. </w:t>
      </w:r>
      <w:r w:rsidR="00184AF5" w:rsidRPr="00B37D58">
        <w:rPr>
          <w:rFonts w:ascii="Arial" w:hAnsi="Arial" w:cs="Arial"/>
          <w:sz w:val="24"/>
          <w:szCs w:val="24"/>
        </w:rPr>
        <w:t xml:space="preserve">This submission builds on </w:t>
      </w:r>
      <w:r w:rsidR="00631E3D" w:rsidRPr="00B37D58">
        <w:rPr>
          <w:rFonts w:ascii="Arial" w:hAnsi="Arial" w:cs="Arial"/>
          <w:sz w:val="24"/>
          <w:szCs w:val="24"/>
        </w:rPr>
        <w:t>those</w:t>
      </w:r>
      <w:r w:rsidR="00943580" w:rsidRPr="00B37D58">
        <w:rPr>
          <w:rFonts w:ascii="Arial" w:hAnsi="Arial" w:cs="Arial"/>
          <w:sz w:val="24"/>
          <w:szCs w:val="24"/>
        </w:rPr>
        <w:t xml:space="preserve"> we made</w:t>
      </w:r>
      <w:r w:rsidR="00184AF5" w:rsidRPr="00B37D58">
        <w:rPr>
          <w:rFonts w:ascii="Arial" w:hAnsi="Arial" w:cs="Arial"/>
          <w:sz w:val="24"/>
          <w:szCs w:val="24"/>
        </w:rPr>
        <w:t xml:space="preserve"> to previous reviews of the Standards</w:t>
      </w:r>
      <w:r w:rsidR="00631E3D" w:rsidRPr="00B37D58">
        <w:rPr>
          <w:rFonts w:ascii="Arial" w:hAnsi="Arial" w:cs="Arial"/>
          <w:sz w:val="24"/>
          <w:szCs w:val="24"/>
        </w:rPr>
        <w:t>, as the</w:t>
      </w:r>
      <w:r w:rsidR="00184AF5" w:rsidRPr="00B37D58">
        <w:rPr>
          <w:rFonts w:ascii="Arial" w:hAnsi="Arial" w:cs="Arial"/>
          <w:sz w:val="24"/>
          <w:szCs w:val="24"/>
        </w:rPr>
        <w:t xml:space="preserve"> recommendations</w:t>
      </w:r>
      <w:r w:rsidR="00631E3D" w:rsidRPr="00B37D58">
        <w:rPr>
          <w:rFonts w:ascii="Arial" w:hAnsi="Arial" w:cs="Arial"/>
          <w:sz w:val="24"/>
          <w:szCs w:val="24"/>
        </w:rPr>
        <w:t xml:space="preserve"> </w:t>
      </w:r>
      <w:r w:rsidR="00C23810" w:rsidRPr="00B37D58">
        <w:rPr>
          <w:rFonts w:ascii="Arial" w:hAnsi="Arial" w:cs="Arial"/>
          <w:sz w:val="24"/>
          <w:szCs w:val="24"/>
        </w:rPr>
        <w:t xml:space="preserve">for improvements </w:t>
      </w:r>
      <w:r w:rsidR="00631E3D" w:rsidRPr="00B37D58">
        <w:rPr>
          <w:rFonts w:ascii="Arial" w:hAnsi="Arial" w:cs="Arial"/>
          <w:sz w:val="24"/>
          <w:szCs w:val="24"/>
        </w:rPr>
        <w:t>we made</w:t>
      </w:r>
      <w:r w:rsidR="00184AF5" w:rsidRPr="00B37D58">
        <w:rPr>
          <w:rFonts w:ascii="Arial" w:hAnsi="Arial" w:cs="Arial"/>
          <w:sz w:val="24"/>
          <w:szCs w:val="24"/>
        </w:rPr>
        <w:t xml:space="preserve"> in those submissions</w:t>
      </w:r>
      <w:r w:rsidR="00C23810" w:rsidRPr="00B37D58">
        <w:rPr>
          <w:rFonts w:ascii="Arial" w:hAnsi="Arial" w:cs="Arial"/>
          <w:sz w:val="24"/>
          <w:szCs w:val="24"/>
        </w:rPr>
        <w:t xml:space="preserve"> </w:t>
      </w:r>
      <w:r w:rsidR="00184AF5" w:rsidRPr="00B37D58">
        <w:rPr>
          <w:rFonts w:ascii="Arial" w:hAnsi="Arial" w:cs="Arial"/>
          <w:sz w:val="24"/>
          <w:szCs w:val="24"/>
        </w:rPr>
        <w:t xml:space="preserve">remain </w:t>
      </w:r>
      <w:r w:rsidR="00631E3D" w:rsidRPr="00B37D58">
        <w:rPr>
          <w:rFonts w:ascii="Arial" w:hAnsi="Arial" w:cs="Arial"/>
          <w:sz w:val="24"/>
          <w:szCs w:val="24"/>
        </w:rPr>
        <w:t xml:space="preserve">just as </w:t>
      </w:r>
      <w:r w:rsidR="00184AF5" w:rsidRPr="00B37D58">
        <w:rPr>
          <w:rFonts w:ascii="Arial" w:hAnsi="Arial" w:cs="Arial"/>
          <w:sz w:val="24"/>
          <w:szCs w:val="24"/>
        </w:rPr>
        <w:t>relevant today.</w:t>
      </w:r>
      <w:r w:rsidR="00F43655" w:rsidRPr="00B37D58">
        <w:rPr>
          <w:rFonts w:ascii="Arial" w:hAnsi="Arial" w:cs="Arial"/>
          <w:sz w:val="24"/>
          <w:szCs w:val="24"/>
        </w:rPr>
        <w:t xml:space="preserve"> </w:t>
      </w:r>
      <w:r w:rsidR="00C17336" w:rsidRPr="00B37D58">
        <w:rPr>
          <w:rFonts w:ascii="Arial" w:hAnsi="Arial" w:cs="Arial"/>
          <w:sz w:val="24"/>
          <w:szCs w:val="24"/>
        </w:rPr>
        <w:t xml:space="preserve">We draw the Department’s attention to our recent reports highlighting the experiences of children and young people with disability during the COVID-19 pandemic, and our 2019 submission to the </w:t>
      </w:r>
      <w:r w:rsidR="00F43655" w:rsidRPr="00B37D58">
        <w:rPr>
          <w:rFonts w:ascii="Arial" w:hAnsi="Arial" w:cs="Arial"/>
          <w:sz w:val="24"/>
          <w:szCs w:val="24"/>
        </w:rPr>
        <w:t xml:space="preserve">Disability </w:t>
      </w:r>
      <w:r w:rsidR="00C17336" w:rsidRPr="00B37D58">
        <w:rPr>
          <w:rFonts w:ascii="Arial" w:hAnsi="Arial" w:cs="Arial"/>
          <w:sz w:val="24"/>
          <w:szCs w:val="24"/>
        </w:rPr>
        <w:t>Royal Commission. We have incorporated relevant themes and findings in</w:t>
      </w:r>
      <w:r w:rsidR="00C43FED" w:rsidRPr="00B37D58">
        <w:rPr>
          <w:rFonts w:ascii="Arial" w:hAnsi="Arial" w:cs="Arial"/>
          <w:sz w:val="24"/>
          <w:szCs w:val="24"/>
        </w:rPr>
        <w:t>to</w:t>
      </w:r>
      <w:r w:rsidR="00C17336" w:rsidRPr="00B37D58">
        <w:rPr>
          <w:rFonts w:ascii="Arial" w:hAnsi="Arial" w:cs="Arial"/>
          <w:sz w:val="24"/>
          <w:szCs w:val="24"/>
        </w:rPr>
        <w:t xml:space="preserve"> this </w:t>
      </w:r>
      <w:r w:rsidR="00103EA4" w:rsidRPr="00B37D58">
        <w:rPr>
          <w:rFonts w:ascii="Arial" w:hAnsi="Arial" w:cs="Arial"/>
          <w:sz w:val="24"/>
          <w:szCs w:val="24"/>
        </w:rPr>
        <w:t>submission and</w:t>
      </w:r>
      <w:r w:rsidR="00C17336" w:rsidRPr="00B37D58">
        <w:rPr>
          <w:rFonts w:ascii="Arial" w:hAnsi="Arial" w:cs="Arial"/>
          <w:sz w:val="24"/>
          <w:szCs w:val="24"/>
        </w:rPr>
        <w:t xml:space="preserve"> have attached </w:t>
      </w:r>
      <w:r w:rsidR="00103EA4" w:rsidRPr="00B37D58">
        <w:rPr>
          <w:rFonts w:ascii="Arial" w:hAnsi="Arial" w:cs="Arial"/>
          <w:sz w:val="24"/>
          <w:szCs w:val="24"/>
        </w:rPr>
        <w:t xml:space="preserve">copies of </w:t>
      </w:r>
      <w:r w:rsidR="00C17336" w:rsidRPr="00B37D58">
        <w:rPr>
          <w:rFonts w:ascii="Arial" w:hAnsi="Arial" w:cs="Arial"/>
          <w:sz w:val="24"/>
          <w:szCs w:val="24"/>
        </w:rPr>
        <w:t>these papers.</w:t>
      </w:r>
    </w:p>
    <w:p w14:paraId="565B1BFF" w14:textId="2A2AD26F" w:rsidR="00125C96" w:rsidRPr="00B37D58" w:rsidRDefault="004355F8" w:rsidP="00B8119E">
      <w:pPr>
        <w:spacing w:before="120" w:after="240" w:line="276" w:lineRule="auto"/>
        <w:rPr>
          <w:rFonts w:ascii="Arial" w:hAnsi="Arial" w:cs="Arial"/>
          <w:sz w:val="24"/>
          <w:szCs w:val="24"/>
        </w:rPr>
      </w:pPr>
      <w:r w:rsidRPr="00B37D58">
        <w:rPr>
          <w:rFonts w:ascii="Arial" w:hAnsi="Arial" w:cs="Arial"/>
          <w:sz w:val="24"/>
          <w:szCs w:val="24"/>
        </w:rPr>
        <w:t>O</w:t>
      </w:r>
      <w:r w:rsidR="00741BE0" w:rsidRPr="00B37D58">
        <w:rPr>
          <w:rFonts w:ascii="Arial" w:hAnsi="Arial" w:cs="Arial"/>
          <w:sz w:val="24"/>
          <w:szCs w:val="24"/>
        </w:rPr>
        <w:t xml:space="preserve">ur </w:t>
      </w:r>
      <w:r w:rsidR="00AE5420" w:rsidRPr="00B37D58">
        <w:rPr>
          <w:rFonts w:ascii="Arial" w:hAnsi="Arial" w:cs="Arial"/>
          <w:sz w:val="24"/>
          <w:szCs w:val="24"/>
        </w:rPr>
        <w:t xml:space="preserve">national education surveys </w:t>
      </w:r>
      <w:r w:rsidRPr="00B37D58">
        <w:rPr>
          <w:rFonts w:ascii="Arial" w:hAnsi="Arial" w:cs="Arial"/>
          <w:sz w:val="24"/>
          <w:szCs w:val="24"/>
        </w:rPr>
        <w:t>show</w:t>
      </w:r>
      <w:r w:rsidR="00AE5420" w:rsidRPr="00B37D58">
        <w:rPr>
          <w:rFonts w:ascii="Arial" w:hAnsi="Arial" w:cs="Arial"/>
          <w:sz w:val="24"/>
          <w:szCs w:val="24"/>
        </w:rPr>
        <w:t xml:space="preserve"> </w:t>
      </w:r>
      <w:r w:rsidR="00741BE0" w:rsidRPr="00B37D58">
        <w:rPr>
          <w:rFonts w:ascii="Arial" w:hAnsi="Arial" w:cs="Arial"/>
          <w:sz w:val="24"/>
          <w:szCs w:val="24"/>
        </w:rPr>
        <w:t xml:space="preserve">students with disability are routinely excluded in their education, with many segregated from ‘mainstream’ schools and classrooms, not attending school full-time, </w:t>
      </w:r>
      <w:r w:rsidR="001820CD" w:rsidRPr="00B37D58">
        <w:rPr>
          <w:rFonts w:ascii="Arial" w:hAnsi="Arial" w:cs="Arial"/>
          <w:sz w:val="24"/>
          <w:szCs w:val="24"/>
        </w:rPr>
        <w:t xml:space="preserve">and/or being </w:t>
      </w:r>
      <w:r w:rsidR="00741BE0" w:rsidRPr="00B37D58">
        <w:rPr>
          <w:rFonts w:ascii="Arial" w:hAnsi="Arial" w:cs="Arial"/>
          <w:sz w:val="24"/>
          <w:szCs w:val="24"/>
        </w:rPr>
        <w:t xml:space="preserve">refused enrolment and excluded from school activities. Suspensions and expulsions are </w:t>
      </w:r>
      <w:r w:rsidR="00125C96" w:rsidRPr="00B37D58">
        <w:rPr>
          <w:rFonts w:ascii="Arial" w:hAnsi="Arial" w:cs="Arial"/>
          <w:sz w:val="24"/>
          <w:szCs w:val="24"/>
        </w:rPr>
        <w:t xml:space="preserve">also </w:t>
      </w:r>
      <w:r w:rsidR="00096B78" w:rsidRPr="00B37D58">
        <w:rPr>
          <w:rFonts w:ascii="Arial" w:hAnsi="Arial" w:cs="Arial"/>
          <w:sz w:val="24"/>
          <w:szCs w:val="24"/>
        </w:rPr>
        <w:t>common</w:t>
      </w:r>
      <w:r w:rsidR="00741BE0" w:rsidRPr="00B37D58">
        <w:rPr>
          <w:rFonts w:ascii="Arial" w:hAnsi="Arial" w:cs="Arial"/>
          <w:sz w:val="24"/>
          <w:szCs w:val="24"/>
        </w:rPr>
        <w:t xml:space="preserve"> practices.</w:t>
      </w:r>
      <w:r w:rsidR="00125C96" w:rsidRPr="00B37D58">
        <w:rPr>
          <w:rFonts w:ascii="Arial" w:hAnsi="Arial" w:cs="Arial"/>
          <w:sz w:val="24"/>
          <w:szCs w:val="24"/>
        </w:rPr>
        <w:t xml:space="preserve"> </w:t>
      </w:r>
    </w:p>
    <w:p w14:paraId="41676011" w14:textId="25F54885" w:rsidR="00B8226D" w:rsidRPr="00B37D58" w:rsidRDefault="00741BE0" w:rsidP="00B8119E">
      <w:pPr>
        <w:spacing w:before="120" w:after="240" w:line="276" w:lineRule="auto"/>
        <w:rPr>
          <w:rFonts w:ascii="Arial" w:hAnsi="Arial" w:cs="Arial"/>
          <w:sz w:val="24"/>
          <w:szCs w:val="24"/>
        </w:rPr>
      </w:pPr>
      <w:r w:rsidRPr="00B37D58">
        <w:rPr>
          <w:rFonts w:ascii="Arial" w:hAnsi="Arial" w:cs="Arial"/>
          <w:sz w:val="24"/>
          <w:szCs w:val="24"/>
        </w:rPr>
        <w:t xml:space="preserve">While most students </w:t>
      </w:r>
      <w:r w:rsidR="001C6A18" w:rsidRPr="00B37D58">
        <w:rPr>
          <w:rFonts w:ascii="Arial" w:hAnsi="Arial" w:cs="Arial"/>
          <w:sz w:val="24"/>
          <w:szCs w:val="24"/>
        </w:rPr>
        <w:t xml:space="preserve">in our surveys </w:t>
      </w:r>
      <w:r w:rsidRPr="00B37D58">
        <w:rPr>
          <w:rFonts w:ascii="Arial" w:hAnsi="Arial" w:cs="Arial"/>
          <w:sz w:val="24"/>
          <w:szCs w:val="24"/>
        </w:rPr>
        <w:t xml:space="preserve">receive some support at school because of their disability, many families report </w:t>
      </w:r>
      <w:r w:rsidR="00B8226D" w:rsidRPr="00B37D58">
        <w:rPr>
          <w:rFonts w:ascii="Arial" w:hAnsi="Arial" w:cs="Arial"/>
          <w:sz w:val="24"/>
          <w:szCs w:val="24"/>
        </w:rPr>
        <w:t xml:space="preserve">paying </w:t>
      </w:r>
      <w:r w:rsidR="001820CD" w:rsidRPr="00B37D58">
        <w:rPr>
          <w:rFonts w:ascii="Arial" w:hAnsi="Arial" w:cs="Arial"/>
          <w:sz w:val="24"/>
          <w:szCs w:val="24"/>
        </w:rPr>
        <w:t xml:space="preserve">out-of-pocket </w:t>
      </w:r>
      <w:r w:rsidR="00B8226D" w:rsidRPr="00B37D58">
        <w:rPr>
          <w:rFonts w:ascii="Arial" w:hAnsi="Arial" w:cs="Arial"/>
          <w:sz w:val="24"/>
          <w:szCs w:val="24"/>
        </w:rPr>
        <w:t>for relevant supports and equipment</w:t>
      </w:r>
      <w:r w:rsidRPr="00B37D58">
        <w:rPr>
          <w:rFonts w:ascii="Arial" w:hAnsi="Arial" w:cs="Arial"/>
          <w:sz w:val="24"/>
          <w:szCs w:val="24"/>
        </w:rPr>
        <w:t>.</w:t>
      </w:r>
      <w:r w:rsidR="00B8226D" w:rsidRPr="00B37D58">
        <w:rPr>
          <w:rFonts w:ascii="Arial" w:hAnsi="Arial" w:cs="Arial"/>
          <w:sz w:val="24"/>
          <w:szCs w:val="24"/>
        </w:rPr>
        <w:t xml:space="preserve"> Students with disability also face unacceptably high levels of abuse and violence at school, including bullying and restrictive practices such as restraint</w:t>
      </w:r>
      <w:r w:rsidR="00AA70BF" w:rsidRPr="00B37D58">
        <w:rPr>
          <w:rFonts w:ascii="Arial" w:hAnsi="Arial" w:cs="Arial"/>
          <w:sz w:val="24"/>
          <w:szCs w:val="24"/>
        </w:rPr>
        <w:t xml:space="preserve"> and/or </w:t>
      </w:r>
      <w:r w:rsidR="00B8226D" w:rsidRPr="00B37D58">
        <w:rPr>
          <w:rFonts w:ascii="Arial" w:hAnsi="Arial" w:cs="Arial"/>
          <w:sz w:val="24"/>
          <w:szCs w:val="24"/>
        </w:rPr>
        <w:t>seclusion.</w:t>
      </w:r>
    </w:p>
    <w:p w14:paraId="7CC4272F" w14:textId="2A0AA5DC" w:rsidR="00741BE0" w:rsidRPr="00B37D58" w:rsidRDefault="00B8226D" w:rsidP="00B8119E">
      <w:pPr>
        <w:spacing w:before="120" w:after="240" w:line="276" w:lineRule="auto"/>
        <w:rPr>
          <w:rFonts w:ascii="Arial" w:hAnsi="Arial" w:cs="Arial"/>
          <w:sz w:val="24"/>
          <w:szCs w:val="24"/>
        </w:rPr>
      </w:pPr>
      <w:r w:rsidRPr="00B37D58">
        <w:rPr>
          <w:rFonts w:ascii="Arial" w:hAnsi="Arial" w:cs="Arial"/>
          <w:sz w:val="24"/>
          <w:szCs w:val="24"/>
        </w:rPr>
        <w:t>Overall, f</w:t>
      </w:r>
      <w:r w:rsidR="00741BE0" w:rsidRPr="00B37D58">
        <w:rPr>
          <w:rFonts w:ascii="Arial" w:hAnsi="Arial" w:cs="Arial"/>
          <w:sz w:val="24"/>
          <w:szCs w:val="24"/>
        </w:rPr>
        <w:t>amilies</w:t>
      </w:r>
      <w:r w:rsidR="00BC267C" w:rsidRPr="00B37D58">
        <w:rPr>
          <w:rFonts w:ascii="Arial" w:hAnsi="Arial" w:cs="Arial"/>
          <w:sz w:val="24"/>
          <w:szCs w:val="24"/>
        </w:rPr>
        <w:t>/</w:t>
      </w:r>
      <w:r w:rsidRPr="00B37D58">
        <w:rPr>
          <w:rFonts w:ascii="Arial" w:hAnsi="Arial" w:cs="Arial"/>
          <w:sz w:val="24"/>
          <w:szCs w:val="24"/>
        </w:rPr>
        <w:t>caregivers of students with disability do</w:t>
      </w:r>
      <w:r w:rsidR="00741BE0" w:rsidRPr="00B37D58">
        <w:rPr>
          <w:rFonts w:ascii="Arial" w:hAnsi="Arial" w:cs="Arial"/>
          <w:sz w:val="24"/>
          <w:szCs w:val="24"/>
        </w:rPr>
        <w:t xml:space="preserve"> not </w:t>
      </w:r>
      <w:r w:rsidRPr="00B37D58">
        <w:rPr>
          <w:rFonts w:ascii="Arial" w:hAnsi="Arial" w:cs="Arial"/>
          <w:sz w:val="24"/>
          <w:szCs w:val="24"/>
        </w:rPr>
        <w:t>consider</w:t>
      </w:r>
      <w:r w:rsidR="00741BE0" w:rsidRPr="00B37D58">
        <w:rPr>
          <w:rFonts w:ascii="Arial" w:hAnsi="Arial" w:cs="Arial"/>
          <w:sz w:val="24"/>
          <w:szCs w:val="24"/>
        </w:rPr>
        <w:t>:</w:t>
      </w:r>
    </w:p>
    <w:p w14:paraId="0C2024AC" w14:textId="0238F722" w:rsidR="00741BE0" w:rsidRPr="00B37D58" w:rsidRDefault="00741BE0" w:rsidP="00632B37">
      <w:pPr>
        <w:pStyle w:val="ListParagraph"/>
        <w:numPr>
          <w:ilvl w:val="0"/>
          <w:numId w:val="2"/>
        </w:numPr>
        <w:spacing w:before="120" w:after="240" w:line="276" w:lineRule="auto"/>
        <w:rPr>
          <w:rFonts w:ascii="Arial" w:hAnsi="Arial" w:cs="Arial"/>
          <w:sz w:val="24"/>
          <w:szCs w:val="24"/>
        </w:rPr>
      </w:pPr>
      <w:r w:rsidRPr="00B37D58">
        <w:rPr>
          <w:rFonts w:ascii="Arial" w:hAnsi="Arial" w:cs="Arial"/>
          <w:sz w:val="24"/>
          <w:szCs w:val="24"/>
        </w:rPr>
        <w:t>students receive adequate support in their education</w:t>
      </w:r>
    </w:p>
    <w:p w14:paraId="482B91DB" w14:textId="1449448F" w:rsidR="00741BE0" w:rsidRPr="00B37D58" w:rsidRDefault="00741BE0" w:rsidP="00632B37">
      <w:pPr>
        <w:pStyle w:val="ListParagraph"/>
        <w:numPr>
          <w:ilvl w:val="0"/>
          <w:numId w:val="2"/>
        </w:numPr>
        <w:spacing w:before="120" w:after="240" w:line="276" w:lineRule="auto"/>
        <w:rPr>
          <w:rFonts w:ascii="Arial" w:hAnsi="Arial" w:cs="Arial"/>
          <w:sz w:val="24"/>
          <w:szCs w:val="24"/>
        </w:rPr>
      </w:pPr>
      <w:r w:rsidRPr="00B37D58">
        <w:rPr>
          <w:rFonts w:ascii="Arial" w:hAnsi="Arial" w:cs="Arial"/>
          <w:sz w:val="24"/>
          <w:szCs w:val="24"/>
        </w:rPr>
        <w:t xml:space="preserve">they were communicated with regularly about the student’s learning progress </w:t>
      </w:r>
    </w:p>
    <w:p w14:paraId="4A876150" w14:textId="41E2FD5C" w:rsidR="00741BE0" w:rsidRPr="00B37D58" w:rsidRDefault="00741BE0" w:rsidP="00632B37">
      <w:pPr>
        <w:pStyle w:val="ListParagraph"/>
        <w:numPr>
          <w:ilvl w:val="0"/>
          <w:numId w:val="2"/>
        </w:numPr>
        <w:spacing w:before="120" w:after="240" w:line="276" w:lineRule="auto"/>
        <w:rPr>
          <w:rFonts w:ascii="Arial" w:hAnsi="Arial" w:cs="Arial"/>
          <w:sz w:val="24"/>
          <w:szCs w:val="24"/>
        </w:rPr>
      </w:pPr>
      <w:r w:rsidRPr="00B37D58">
        <w:rPr>
          <w:rFonts w:ascii="Arial" w:hAnsi="Arial" w:cs="Arial"/>
          <w:sz w:val="24"/>
          <w:szCs w:val="24"/>
        </w:rPr>
        <w:t>teachers ha</w:t>
      </w:r>
      <w:r w:rsidR="00B8226D" w:rsidRPr="00B37D58">
        <w:rPr>
          <w:rFonts w:ascii="Arial" w:hAnsi="Arial" w:cs="Arial"/>
          <w:sz w:val="24"/>
          <w:szCs w:val="24"/>
        </w:rPr>
        <w:t>ve</w:t>
      </w:r>
      <w:r w:rsidRPr="00B37D58">
        <w:rPr>
          <w:rFonts w:ascii="Arial" w:hAnsi="Arial" w:cs="Arial"/>
          <w:sz w:val="24"/>
          <w:szCs w:val="24"/>
        </w:rPr>
        <w:t xml:space="preserve"> high expectations of the student</w:t>
      </w:r>
    </w:p>
    <w:p w14:paraId="46AD2356" w14:textId="22019FD3" w:rsidR="00741BE0" w:rsidRPr="00B37D58" w:rsidRDefault="00741BE0" w:rsidP="00632B37">
      <w:pPr>
        <w:pStyle w:val="ListParagraph"/>
        <w:numPr>
          <w:ilvl w:val="0"/>
          <w:numId w:val="2"/>
        </w:numPr>
        <w:spacing w:before="120" w:after="240" w:line="276" w:lineRule="auto"/>
        <w:rPr>
          <w:rFonts w:ascii="Arial" w:hAnsi="Arial" w:cs="Arial"/>
          <w:sz w:val="24"/>
          <w:szCs w:val="24"/>
        </w:rPr>
      </w:pPr>
      <w:r w:rsidRPr="00B37D58">
        <w:rPr>
          <w:rFonts w:ascii="Arial" w:hAnsi="Arial" w:cs="Arial"/>
          <w:sz w:val="24"/>
          <w:szCs w:val="24"/>
        </w:rPr>
        <w:t>teachers ha</w:t>
      </w:r>
      <w:r w:rsidR="00B8226D" w:rsidRPr="00B37D58">
        <w:rPr>
          <w:rFonts w:ascii="Arial" w:hAnsi="Arial" w:cs="Arial"/>
          <w:sz w:val="24"/>
          <w:szCs w:val="24"/>
        </w:rPr>
        <w:t>ve</w:t>
      </w:r>
      <w:r w:rsidRPr="00B37D58">
        <w:rPr>
          <w:rFonts w:ascii="Arial" w:hAnsi="Arial" w:cs="Arial"/>
          <w:sz w:val="24"/>
          <w:szCs w:val="24"/>
        </w:rPr>
        <w:t xml:space="preserve"> the required training to provide a supportive and enriching education environment.</w:t>
      </w:r>
    </w:p>
    <w:p w14:paraId="3D8B4CE8" w14:textId="4E0385D9" w:rsidR="008A4BC3" w:rsidRPr="00B37D58" w:rsidRDefault="004355F8" w:rsidP="00B8119E">
      <w:pPr>
        <w:spacing w:before="120" w:after="240" w:line="276" w:lineRule="auto"/>
        <w:rPr>
          <w:rFonts w:ascii="Arial" w:eastAsiaTheme="majorEastAsia" w:hAnsi="Arial" w:cs="Arial"/>
          <w:sz w:val="24"/>
          <w:szCs w:val="24"/>
        </w:rPr>
      </w:pPr>
      <w:r w:rsidRPr="00B37D58">
        <w:rPr>
          <w:rFonts w:ascii="Arial" w:hAnsi="Arial" w:cs="Arial"/>
          <w:sz w:val="24"/>
          <w:szCs w:val="24"/>
        </w:rPr>
        <w:t>This</w:t>
      </w:r>
      <w:r w:rsidR="008A4BC3" w:rsidRPr="00B37D58">
        <w:rPr>
          <w:rFonts w:ascii="Arial" w:hAnsi="Arial" w:cs="Arial"/>
          <w:sz w:val="24"/>
          <w:szCs w:val="24"/>
        </w:rPr>
        <w:t xml:space="preserve"> </w:t>
      </w:r>
      <w:r w:rsidRPr="00B37D58">
        <w:rPr>
          <w:rFonts w:ascii="Arial" w:hAnsi="Arial" w:cs="Arial"/>
          <w:sz w:val="24"/>
          <w:szCs w:val="24"/>
        </w:rPr>
        <w:t xml:space="preserve">illustrates </w:t>
      </w:r>
      <w:r w:rsidR="008A4BC3" w:rsidRPr="00B37D58">
        <w:rPr>
          <w:rFonts w:ascii="Arial" w:hAnsi="Arial" w:cs="Arial"/>
          <w:sz w:val="24"/>
          <w:szCs w:val="24"/>
        </w:rPr>
        <w:t xml:space="preserve">the </w:t>
      </w:r>
      <w:r w:rsidR="00F43655" w:rsidRPr="00B37D58">
        <w:rPr>
          <w:rFonts w:ascii="Arial" w:hAnsi="Arial" w:cs="Arial"/>
          <w:sz w:val="24"/>
          <w:szCs w:val="24"/>
        </w:rPr>
        <w:t xml:space="preserve">Standards’ </w:t>
      </w:r>
      <w:r w:rsidR="008A4BC3" w:rsidRPr="00B37D58">
        <w:rPr>
          <w:rFonts w:ascii="Arial" w:hAnsi="Arial" w:cs="Arial"/>
          <w:sz w:val="24"/>
          <w:szCs w:val="24"/>
        </w:rPr>
        <w:t xml:space="preserve">limited impact </w:t>
      </w:r>
      <w:r w:rsidR="00F43655" w:rsidRPr="00B37D58">
        <w:rPr>
          <w:rFonts w:ascii="Arial" w:hAnsi="Arial" w:cs="Arial"/>
          <w:sz w:val="24"/>
          <w:szCs w:val="24"/>
        </w:rPr>
        <w:t>in enabling</w:t>
      </w:r>
      <w:r w:rsidR="008A4BC3" w:rsidRPr="00B37D58">
        <w:rPr>
          <w:rFonts w:ascii="Arial" w:eastAsiaTheme="majorEastAsia" w:hAnsi="Arial" w:cs="Arial"/>
          <w:sz w:val="24"/>
          <w:szCs w:val="24"/>
        </w:rPr>
        <w:t xml:space="preserve"> students with disability to access and participate in education on the same basis as students without disability. Other factors, including a pervasive culture of low expectations, lack of professional expertise and training for education providers, and </w:t>
      </w:r>
      <w:r w:rsidR="00125C96" w:rsidRPr="00B37D58">
        <w:rPr>
          <w:rFonts w:ascii="Arial" w:eastAsiaTheme="majorEastAsia" w:hAnsi="Arial" w:cs="Arial"/>
          <w:sz w:val="24"/>
          <w:szCs w:val="24"/>
        </w:rPr>
        <w:t>funding patterns</w:t>
      </w:r>
      <w:r w:rsidR="008A4BC3" w:rsidRPr="00B37D58">
        <w:rPr>
          <w:rFonts w:ascii="Arial" w:eastAsiaTheme="majorEastAsia" w:hAnsi="Arial" w:cs="Arial"/>
          <w:sz w:val="24"/>
          <w:szCs w:val="24"/>
        </w:rPr>
        <w:t xml:space="preserve">, </w:t>
      </w:r>
      <w:r w:rsidRPr="00B37D58">
        <w:rPr>
          <w:rFonts w:ascii="Arial" w:eastAsiaTheme="majorEastAsia" w:hAnsi="Arial" w:cs="Arial"/>
          <w:sz w:val="24"/>
          <w:szCs w:val="24"/>
        </w:rPr>
        <w:t xml:space="preserve">also </w:t>
      </w:r>
      <w:r w:rsidR="008A4BC3" w:rsidRPr="00B37D58">
        <w:rPr>
          <w:rFonts w:ascii="Arial" w:eastAsiaTheme="majorEastAsia" w:hAnsi="Arial" w:cs="Arial"/>
          <w:sz w:val="24"/>
          <w:szCs w:val="24"/>
        </w:rPr>
        <w:t xml:space="preserve">contribute to </w:t>
      </w:r>
      <w:r w:rsidR="00125C96" w:rsidRPr="00B37D58">
        <w:rPr>
          <w:rFonts w:ascii="Arial" w:eastAsiaTheme="majorEastAsia" w:hAnsi="Arial" w:cs="Arial"/>
          <w:sz w:val="24"/>
          <w:szCs w:val="24"/>
        </w:rPr>
        <w:t xml:space="preserve">the </w:t>
      </w:r>
      <w:r w:rsidR="008A4BC3" w:rsidRPr="00B37D58">
        <w:rPr>
          <w:rFonts w:ascii="Arial" w:eastAsiaTheme="majorEastAsia" w:hAnsi="Arial" w:cs="Arial"/>
          <w:sz w:val="24"/>
          <w:szCs w:val="24"/>
        </w:rPr>
        <w:t>present educational crisis for students with disability.</w:t>
      </w:r>
    </w:p>
    <w:p w14:paraId="6CC13507" w14:textId="5BC0E712" w:rsidR="005A6AFE" w:rsidRPr="00B37D58" w:rsidRDefault="00125C96" w:rsidP="00976475">
      <w:pPr>
        <w:spacing w:before="120" w:after="240" w:line="276" w:lineRule="auto"/>
        <w:rPr>
          <w:rFonts w:ascii="Arial" w:hAnsi="Arial" w:cs="Arial"/>
        </w:rPr>
      </w:pPr>
      <w:r w:rsidRPr="00B37D58">
        <w:rPr>
          <w:rFonts w:ascii="Arial" w:eastAsiaTheme="majorEastAsia" w:hAnsi="Arial" w:cs="Arial"/>
          <w:sz w:val="24"/>
          <w:szCs w:val="24"/>
        </w:rPr>
        <w:t>Y</w:t>
      </w:r>
      <w:r w:rsidR="008A4BC3" w:rsidRPr="00B37D58">
        <w:rPr>
          <w:rFonts w:ascii="Arial" w:eastAsiaTheme="majorEastAsia" w:hAnsi="Arial" w:cs="Arial"/>
          <w:sz w:val="24"/>
          <w:szCs w:val="24"/>
        </w:rPr>
        <w:t>oung people, families</w:t>
      </w:r>
      <w:r w:rsidRPr="00B37D58">
        <w:rPr>
          <w:rFonts w:ascii="Arial" w:eastAsiaTheme="majorEastAsia" w:hAnsi="Arial" w:cs="Arial"/>
          <w:sz w:val="24"/>
          <w:szCs w:val="24"/>
        </w:rPr>
        <w:t>/</w:t>
      </w:r>
      <w:r w:rsidR="008A4BC3" w:rsidRPr="00B37D58">
        <w:rPr>
          <w:rFonts w:ascii="Arial" w:eastAsiaTheme="majorEastAsia" w:hAnsi="Arial" w:cs="Arial"/>
          <w:sz w:val="24"/>
          <w:szCs w:val="24"/>
        </w:rPr>
        <w:t xml:space="preserve">caregivers, advocacy organisations, and other stakeholders </w:t>
      </w:r>
      <w:r w:rsidRPr="00B37D58">
        <w:rPr>
          <w:rFonts w:ascii="Arial" w:eastAsiaTheme="majorEastAsia" w:hAnsi="Arial" w:cs="Arial"/>
          <w:sz w:val="24"/>
          <w:szCs w:val="24"/>
        </w:rPr>
        <w:t>tell us of</w:t>
      </w:r>
      <w:r w:rsidR="008A4BC3" w:rsidRPr="00B37D58">
        <w:rPr>
          <w:rFonts w:ascii="Arial" w:eastAsiaTheme="majorEastAsia" w:hAnsi="Arial" w:cs="Arial"/>
          <w:sz w:val="24"/>
          <w:szCs w:val="24"/>
        </w:rPr>
        <w:t xml:space="preserve"> </w:t>
      </w:r>
      <w:r w:rsidR="00373F64" w:rsidRPr="00B37D58">
        <w:rPr>
          <w:rFonts w:ascii="Arial" w:eastAsiaTheme="majorEastAsia" w:hAnsi="Arial" w:cs="Arial"/>
          <w:sz w:val="24"/>
          <w:szCs w:val="24"/>
        </w:rPr>
        <w:t xml:space="preserve">the Standards’ </w:t>
      </w:r>
      <w:r w:rsidR="008A4BC3" w:rsidRPr="00B37D58">
        <w:rPr>
          <w:rFonts w:ascii="Arial" w:eastAsiaTheme="majorEastAsia" w:hAnsi="Arial" w:cs="Arial"/>
          <w:sz w:val="24"/>
          <w:szCs w:val="24"/>
        </w:rPr>
        <w:t xml:space="preserve">limited </w:t>
      </w:r>
      <w:r w:rsidR="00373F64" w:rsidRPr="00B37D58">
        <w:rPr>
          <w:rFonts w:ascii="Arial" w:eastAsiaTheme="majorEastAsia" w:hAnsi="Arial" w:cs="Arial"/>
          <w:sz w:val="24"/>
          <w:szCs w:val="24"/>
        </w:rPr>
        <w:t xml:space="preserve">usefulness and efficacy in ensuring the educational rights of students with disability. </w:t>
      </w:r>
      <w:r w:rsidRPr="00B37D58">
        <w:rPr>
          <w:rFonts w:ascii="Arial" w:eastAsiaTheme="majorEastAsia" w:hAnsi="Arial" w:cs="Arial"/>
          <w:sz w:val="24"/>
          <w:szCs w:val="24"/>
        </w:rPr>
        <w:t>Additionally</w:t>
      </w:r>
      <w:r w:rsidR="00976475" w:rsidRPr="00B37D58">
        <w:rPr>
          <w:rFonts w:ascii="Arial" w:eastAsiaTheme="majorEastAsia" w:hAnsi="Arial" w:cs="Arial"/>
          <w:sz w:val="24"/>
          <w:szCs w:val="24"/>
        </w:rPr>
        <w:t>, “the CRPD Committee has on various occasions, including in the above-mentioned Concluding Observations, raised concern about the effectiveness of the Standards, and the most recent formal review of the Standards in 2015 has not resulted in any updates despite the recommendation report.”</w:t>
      </w:r>
      <w:r w:rsidR="00976475" w:rsidRPr="00B37D58">
        <w:rPr>
          <w:rStyle w:val="FootnoteReference"/>
          <w:rFonts w:ascii="Arial" w:eastAsiaTheme="majorEastAsia" w:hAnsi="Arial" w:cs="Arial"/>
          <w:sz w:val="24"/>
          <w:szCs w:val="24"/>
        </w:rPr>
        <w:footnoteReference w:id="2"/>
      </w:r>
    </w:p>
    <w:p w14:paraId="026623A9" w14:textId="0FD0F026" w:rsidR="00373F64" w:rsidRPr="00B37D58" w:rsidRDefault="00F43655" w:rsidP="00B8119E">
      <w:pPr>
        <w:spacing w:before="120" w:after="240" w:line="276" w:lineRule="auto"/>
        <w:rPr>
          <w:rFonts w:ascii="Arial" w:eastAsiaTheme="majorEastAsia" w:hAnsi="Arial" w:cs="Arial"/>
          <w:sz w:val="24"/>
          <w:szCs w:val="24"/>
        </w:rPr>
      </w:pPr>
      <w:r w:rsidRPr="00B37D58">
        <w:rPr>
          <w:rFonts w:ascii="Arial" w:eastAsiaTheme="majorEastAsia" w:hAnsi="Arial" w:cs="Arial"/>
          <w:sz w:val="24"/>
          <w:szCs w:val="24"/>
        </w:rPr>
        <w:lastRenderedPageBreak/>
        <w:t>Education providers and departments’</w:t>
      </w:r>
      <w:r w:rsidR="00373F64" w:rsidRPr="00B37D58">
        <w:rPr>
          <w:rFonts w:ascii="Arial" w:eastAsiaTheme="majorEastAsia" w:hAnsi="Arial" w:cs="Arial"/>
          <w:sz w:val="24"/>
          <w:szCs w:val="24"/>
        </w:rPr>
        <w:t xml:space="preserve"> lack of accountability </w:t>
      </w:r>
      <w:r w:rsidRPr="00B37D58">
        <w:rPr>
          <w:rFonts w:ascii="Arial" w:eastAsiaTheme="majorEastAsia" w:hAnsi="Arial" w:cs="Arial"/>
          <w:sz w:val="24"/>
          <w:szCs w:val="24"/>
        </w:rPr>
        <w:t>remains</w:t>
      </w:r>
      <w:r w:rsidR="00373F64" w:rsidRPr="00B37D58">
        <w:rPr>
          <w:rFonts w:ascii="Arial" w:eastAsiaTheme="majorEastAsia" w:hAnsi="Arial" w:cs="Arial"/>
          <w:sz w:val="24"/>
          <w:szCs w:val="24"/>
        </w:rPr>
        <w:t xml:space="preserve"> </w:t>
      </w:r>
      <w:r w:rsidR="00125C96" w:rsidRPr="00B37D58">
        <w:rPr>
          <w:rFonts w:ascii="Arial" w:eastAsiaTheme="majorEastAsia" w:hAnsi="Arial" w:cs="Arial"/>
          <w:sz w:val="24"/>
          <w:szCs w:val="24"/>
        </w:rPr>
        <w:t>concerning</w:t>
      </w:r>
      <w:r w:rsidR="00373F64" w:rsidRPr="00B37D58">
        <w:rPr>
          <w:rFonts w:ascii="Arial" w:eastAsiaTheme="majorEastAsia" w:hAnsi="Arial" w:cs="Arial"/>
          <w:sz w:val="24"/>
          <w:szCs w:val="24"/>
        </w:rPr>
        <w:t>. With little oversight for implementation</w:t>
      </w:r>
      <w:r w:rsidR="00A9211E" w:rsidRPr="00B37D58">
        <w:rPr>
          <w:rFonts w:ascii="Arial" w:eastAsiaTheme="majorEastAsia" w:hAnsi="Arial" w:cs="Arial"/>
          <w:sz w:val="24"/>
          <w:szCs w:val="24"/>
        </w:rPr>
        <w:t xml:space="preserve"> of the Standards</w:t>
      </w:r>
      <w:r w:rsidR="00373F64" w:rsidRPr="00B37D58">
        <w:rPr>
          <w:rFonts w:ascii="Arial" w:eastAsiaTheme="majorEastAsia" w:hAnsi="Arial" w:cs="Arial"/>
          <w:sz w:val="24"/>
          <w:szCs w:val="24"/>
        </w:rPr>
        <w:t xml:space="preserve">, families have </w:t>
      </w:r>
      <w:r w:rsidR="00A9211E" w:rsidRPr="00B37D58">
        <w:rPr>
          <w:rFonts w:ascii="Arial" w:eastAsiaTheme="majorEastAsia" w:hAnsi="Arial" w:cs="Arial"/>
          <w:sz w:val="24"/>
          <w:szCs w:val="24"/>
        </w:rPr>
        <w:t>limited</w:t>
      </w:r>
      <w:r w:rsidR="00373F64" w:rsidRPr="00B37D58">
        <w:rPr>
          <w:rFonts w:ascii="Arial" w:eastAsiaTheme="majorEastAsia" w:hAnsi="Arial" w:cs="Arial"/>
          <w:sz w:val="24"/>
          <w:szCs w:val="24"/>
        </w:rPr>
        <w:t xml:space="preserve"> recourse to ensure education providers adhere to their obligations</w:t>
      </w:r>
      <w:r w:rsidR="003D05F8" w:rsidRPr="00B37D58">
        <w:rPr>
          <w:rFonts w:ascii="Arial" w:eastAsiaTheme="majorEastAsia" w:hAnsi="Arial" w:cs="Arial"/>
          <w:sz w:val="24"/>
          <w:szCs w:val="24"/>
        </w:rPr>
        <w:t xml:space="preserve">, and there is significant fear of retribution for </w:t>
      </w:r>
      <w:r w:rsidR="00125C96" w:rsidRPr="00B37D58">
        <w:rPr>
          <w:rFonts w:ascii="Arial" w:eastAsiaTheme="majorEastAsia" w:hAnsi="Arial" w:cs="Arial"/>
          <w:sz w:val="24"/>
          <w:szCs w:val="24"/>
        </w:rPr>
        <w:t>people</w:t>
      </w:r>
      <w:r w:rsidR="003D05F8" w:rsidRPr="00B37D58">
        <w:rPr>
          <w:rFonts w:ascii="Arial" w:eastAsiaTheme="majorEastAsia" w:hAnsi="Arial" w:cs="Arial"/>
          <w:sz w:val="24"/>
          <w:szCs w:val="24"/>
        </w:rPr>
        <w:t xml:space="preserve"> who do speak out</w:t>
      </w:r>
      <w:r w:rsidR="00373F64" w:rsidRPr="00B37D58">
        <w:rPr>
          <w:rFonts w:ascii="Arial" w:eastAsiaTheme="majorEastAsia" w:hAnsi="Arial" w:cs="Arial"/>
          <w:sz w:val="24"/>
          <w:szCs w:val="24"/>
        </w:rPr>
        <w:t>. Experiences of schools and education authorities disregarding these obligations without consequence or accountability are common.</w:t>
      </w:r>
    </w:p>
    <w:p w14:paraId="77222A25" w14:textId="77777777" w:rsidR="00125C96" w:rsidRPr="00B37D58" w:rsidRDefault="00125C96" w:rsidP="00B8119E">
      <w:pPr>
        <w:spacing w:before="120" w:after="240" w:line="276" w:lineRule="auto"/>
        <w:rPr>
          <w:rFonts w:ascii="Arial" w:eastAsiaTheme="majorEastAsia" w:hAnsi="Arial" w:cs="Arial"/>
          <w:sz w:val="24"/>
          <w:szCs w:val="24"/>
        </w:rPr>
      </w:pPr>
    </w:p>
    <w:p w14:paraId="7F318C27" w14:textId="50327389" w:rsidR="000F6022" w:rsidRPr="00B37D58" w:rsidRDefault="00F43655" w:rsidP="00B8119E">
      <w:pPr>
        <w:spacing w:before="120" w:after="240" w:line="276" w:lineRule="auto"/>
        <w:rPr>
          <w:rFonts w:ascii="Arial" w:eastAsiaTheme="majorEastAsia" w:hAnsi="Arial" w:cs="Arial"/>
          <w:sz w:val="24"/>
          <w:szCs w:val="24"/>
        </w:rPr>
      </w:pPr>
      <w:r w:rsidRPr="00B37D58">
        <w:rPr>
          <w:rFonts w:ascii="Arial" w:eastAsiaTheme="majorEastAsia" w:hAnsi="Arial" w:cs="Arial"/>
          <w:sz w:val="24"/>
          <w:szCs w:val="24"/>
        </w:rPr>
        <w:t>This</w:t>
      </w:r>
      <w:r w:rsidR="000F6022" w:rsidRPr="00B37D58">
        <w:rPr>
          <w:rFonts w:ascii="Arial" w:eastAsiaTheme="majorEastAsia" w:hAnsi="Arial" w:cs="Arial"/>
          <w:sz w:val="24"/>
          <w:szCs w:val="24"/>
        </w:rPr>
        <w:t xml:space="preserve"> submission is endorsed by the following 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1D1460" w:rsidRPr="00B37D58" w14:paraId="4DCC4226" w14:textId="77777777" w:rsidTr="00171E3F">
        <w:tc>
          <w:tcPr>
            <w:tcW w:w="4868" w:type="dxa"/>
            <w:vAlign w:val="center"/>
          </w:tcPr>
          <w:p w14:paraId="65EC2302" w14:textId="7B741DB4" w:rsidR="001D1460" w:rsidRPr="00B37D58" w:rsidRDefault="001D1460" w:rsidP="00171E3F">
            <w:pPr>
              <w:spacing w:before="120" w:after="240" w:line="276" w:lineRule="auto"/>
              <w:jc w:val="center"/>
              <w:rPr>
                <w:rFonts w:ascii="Arial" w:eastAsiaTheme="majorEastAsia" w:hAnsi="Arial" w:cs="Arial"/>
                <w:sz w:val="24"/>
                <w:szCs w:val="24"/>
              </w:rPr>
            </w:pPr>
            <w:r w:rsidRPr="00B37D58">
              <w:rPr>
                <w:rFonts w:ascii="Arial" w:hAnsi="Arial" w:cs="Arial"/>
                <w:noProof/>
              </w:rPr>
              <w:drawing>
                <wp:anchor distT="0" distB="0" distL="114300" distR="114300" simplePos="0" relativeHeight="251661312" behindDoc="0" locked="0" layoutInCell="1" hidden="0" allowOverlap="1" wp14:anchorId="30A4788E" wp14:editId="12D31830">
                  <wp:simplePos x="0" y="0"/>
                  <wp:positionH relativeFrom="column">
                    <wp:posOffset>183515</wp:posOffset>
                  </wp:positionH>
                  <wp:positionV relativeFrom="paragraph">
                    <wp:posOffset>202565</wp:posOffset>
                  </wp:positionV>
                  <wp:extent cx="2169160" cy="833755"/>
                  <wp:effectExtent l="0" t="0" r="9525" b="4445"/>
                  <wp:wrapNone/>
                  <wp:docPr id="7" name="image9.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2169160" cy="833755"/>
                          </a:xfrm>
                          <a:prstGeom prst="rect">
                            <a:avLst/>
                          </a:prstGeom>
                          <a:ln/>
                        </pic:spPr>
                      </pic:pic>
                    </a:graphicData>
                  </a:graphic>
                  <wp14:sizeRelH relativeFrom="margin">
                    <wp14:pctWidth>0</wp14:pctWidth>
                  </wp14:sizeRelH>
                  <wp14:sizeRelV relativeFrom="margin">
                    <wp14:pctHeight>0</wp14:pctHeight>
                  </wp14:sizeRelV>
                </wp:anchor>
              </w:drawing>
            </w:r>
          </w:p>
          <w:p w14:paraId="31FA4DA1" w14:textId="5D99AD1B" w:rsidR="00631E3D" w:rsidRPr="00B37D58" w:rsidRDefault="00631E3D" w:rsidP="00171E3F">
            <w:pPr>
              <w:spacing w:before="120" w:after="240" w:line="276" w:lineRule="auto"/>
              <w:jc w:val="center"/>
              <w:rPr>
                <w:rFonts w:ascii="Arial" w:eastAsiaTheme="majorEastAsia" w:hAnsi="Arial" w:cs="Arial"/>
                <w:sz w:val="24"/>
                <w:szCs w:val="24"/>
              </w:rPr>
            </w:pPr>
          </w:p>
          <w:p w14:paraId="7877AD40" w14:textId="7149A98C" w:rsidR="001D1460" w:rsidRPr="00B37D58" w:rsidRDefault="001D1460" w:rsidP="00171E3F">
            <w:pPr>
              <w:spacing w:before="120" w:after="240" w:line="276" w:lineRule="auto"/>
              <w:jc w:val="center"/>
              <w:rPr>
                <w:rFonts w:ascii="Arial" w:eastAsiaTheme="majorEastAsia" w:hAnsi="Arial" w:cs="Arial"/>
                <w:sz w:val="24"/>
                <w:szCs w:val="24"/>
              </w:rPr>
            </w:pPr>
          </w:p>
        </w:tc>
        <w:tc>
          <w:tcPr>
            <w:tcW w:w="4868" w:type="dxa"/>
            <w:vAlign w:val="bottom"/>
          </w:tcPr>
          <w:p w14:paraId="223E5EEC" w14:textId="6B92D3B3" w:rsidR="00631E3D" w:rsidRPr="00B37D58" w:rsidRDefault="001D1460" w:rsidP="006F624C">
            <w:pPr>
              <w:spacing w:before="120" w:after="240" w:line="276" w:lineRule="auto"/>
              <w:rPr>
                <w:rFonts w:ascii="Arial" w:eastAsiaTheme="majorEastAsia" w:hAnsi="Arial" w:cs="Arial"/>
                <w:sz w:val="24"/>
                <w:szCs w:val="24"/>
              </w:rPr>
            </w:pPr>
            <w:r w:rsidRPr="00B37D58">
              <w:rPr>
                <w:rFonts w:ascii="Arial" w:hAnsi="Arial" w:cs="Arial"/>
                <w:noProof/>
              </w:rPr>
              <w:drawing>
                <wp:inline distT="0" distB="0" distL="0" distR="0" wp14:anchorId="28B2ECC3" wp14:editId="23DD3216">
                  <wp:extent cx="2009775" cy="90982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5029" cy="912200"/>
                          </a:xfrm>
                          <a:prstGeom prst="rect">
                            <a:avLst/>
                          </a:prstGeom>
                          <a:noFill/>
                          <a:ln>
                            <a:noFill/>
                          </a:ln>
                        </pic:spPr>
                      </pic:pic>
                    </a:graphicData>
                  </a:graphic>
                </wp:inline>
              </w:drawing>
            </w:r>
          </w:p>
        </w:tc>
      </w:tr>
      <w:tr w:rsidR="001D1460" w:rsidRPr="00B37D58" w14:paraId="1386D053" w14:textId="77777777" w:rsidTr="00171E3F">
        <w:tc>
          <w:tcPr>
            <w:tcW w:w="4868" w:type="dxa"/>
            <w:vAlign w:val="center"/>
          </w:tcPr>
          <w:p w14:paraId="672CB898" w14:textId="2635D742" w:rsidR="001D1460" w:rsidRPr="00B37D58" w:rsidRDefault="001D1460" w:rsidP="006F624C">
            <w:pPr>
              <w:spacing w:before="120" w:after="240" w:line="276" w:lineRule="auto"/>
              <w:rPr>
                <w:rFonts w:ascii="Arial" w:hAnsi="Arial" w:cs="Arial"/>
                <w:noProof/>
              </w:rPr>
            </w:pPr>
            <w:r w:rsidRPr="00B37D58">
              <w:rPr>
                <w:rFonts w:ascii="Arial" w:hAnsi="Arial" w:cs="Arial"/>
                <w:noProof/>
              </w:rPr>
              <w:drawing>
                <wp:inline distT="0" distB="0" distL="0" distR="0" wp14:anchorId="7A8FD60A" wp14:editId="7B134061">
                  <wp:extent cx="2613228" cy="1019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8557" cy="1021254"/>
                          </a:xfrm>
                          <a:prstGeom prst="rect">
                            <a:avLst/>
                          </a:prstGeom>
                          <a:noFill/>
                          <a:ln>
                            <a:noFill/>
                          </a:ln>
                        </pic:spPr>
                      </pic:pic>
                    </a:graphicData>
                  </a:graphic>
                </wp:inline>
              </w:drawing>
            </w:r>
          </w:p>
        </w:tc>
        <w:tc>
          <w:tcPr>
            <w:tcW w:w="4868" w:type="dxa"/>
            <w:vAlign w:val="center"/>
          </w:tcPr>
          <w:p w14:paraId="39B2983B" w14:textId="07F9364A" w:rsidR="001D1460" w:rsidRPr="00B37D58" w:rsidRDefault="00A42516" w:rsidP="006F624C">
            <w:pPr>
              <w:spacing w:before="120" w:after="240" w:line="276" w:lineRule="auto"/>
              <w:rPr>
                <w:rFonts w:ascii="Arial" w:eastAsiaTheme="majorEastAsia" w:hAnsi="Arial" w:cs="Arial"/>
                <w:sz w:val="24"/>
                <w:szCs w:val="24"/>
              </w:rPr>
            </w:pPr>
            <w:r w:rsidRPr="00B37D58">
              <w:rPr>
                <w:rFonts w:ascii="Arial" w:hAnsi="Arial" w:cs="Arial"/>
                <w:noProof/>
              </w:rPr>
              <w:drawing>
                <wp:inline distT="0" distB="0" distL="0" distR="0" wp14:anchorId="7EA47BC3" wp14:editId="072CE19A">
                  <wp:extent cx="1732915" cy="372110"/>
                  <wp:effectExtent l="0" t="0" r="63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2915" cy="372110"/>
                          </a:xfrm>
                          <a:prstGeom prst="rect">
                            <a:avLst/>
                          </a:prstGeom>
                          <a:noFill/>
                          <a:ln>
                            <a:noFill/>
                          </a:ln>
                        </pic:spPr>
                      </pic:pic>
                    </a:graphicData>
                  </a:graphic>
                </wp:inline>
              </w:drawing>
            </w:r>
          </w:p>
        </w:tc>
      </w:tr>
      <w:tr w:rsidR="001D1460" w:rsidRPr="00B37D58" w14:paraId="51543D42" w14:textId="77777777" w:rsidTr="00171E3F">
        <w:tc>
          <w:tcPr>
            <w:tcW w:w="4868" w:type="dxa"/>
            <w:vAlign w:val="center"/>
          </w:tcPr>
          <w:p w14:paraId="30129169" w14:textId="7AD073A2" w:rsidR="00631E3D" w:rsidRPr="00B37D58" w:rsidRDefault="001D1460" w:rsidP="006F624C">
            <w:pPr>
              <w:spacing w:before="120" w:after="240" w:line="276" w:lineRule="auto"/>
              <w:rPr>
                <w:rFonts w:ascii="Arial" w:eastAsiaTheme="majorEastAsia" w:hAnsi="Arial" w:cs="Arial"/>
                <w:sz w:val="24"/>
                <w:szCs w:val="24"/>
              </w:rPr>
            </w:pPr>
            <w:r w:rsidRPr="00B37D58">
              <w:rPr>
                <w:rFonts w:ascii="Arial" w:hAnsi="Arial" w:cs="Arial"/>
                <w:noProof/>
              </w:rPr>
              <w:drawing>
                <wp:inline distT="0" distB="0" distL="0" distR="0" wp14:anchorId="40B3497D" wp14:editId="39171036">
                  <wp:extent cx="2286067"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2510" cy="1069807"/>
                          </a:xfrm>
                          <a:prstGeom prst="rect">
                            <a:avLst/>
                          </a:prstGeom>
                          <a:noFill/>
                          <a:ln>
                            <a:noFill/>
                          </a:ln>
                        </pic:spPr>
                      </pic:pic>
                    </a:graphicData>
                  </a:graphic>
                </wp:inline>
              </w:drawing>
            </w:r>
          </w:p>
        </w:tc>
        <w:tc>
          <w:tcPr>
            <w:tcW w:w="4868" w:type="dxa"/>
            <w:vAlign w:val="center"/>
          </w:tcPr>
          <w:p w14:paraId="5361284F" w14:textId="039D685B" w:rsidR="00631E3D" w:rsidRPr="00B37D58" w:rsidRDefault="00631E3D" w:rsidP="00171E3F">
            <w:pPr>
              <w:spacing w:before="120" w:after="240" w:line="276" w:lineRule="auto"/>
              <w:jc w:val="center"/>
              <w:rPr>
                <w:rFonts w:ascii="Arial" w:eastAsiaTheme="majorEastAsia" w:hAnsi="Arial" w:cs="Arial"/>
                <w:sz w:val="24"/>
                <w:szCs w:val="24"/>
              </w:rPr>
            </w:pPr>
          </w:p>
        </w:tc>
      </w:tr>
    </w:tbl>
    <w:p w14:paraId="536EA30C" w14:textId="77777777" w:rsidR="00631E3D" w:rsidRPr="00B37D58" w:rsidRDefault="00631E3D" w:rsidP="00B8119E">
      <w:pPr>
        <w:spacing w:before="120" w:after="240" w:line="276" w:lineRule="auto"/>
        <w:rPr>
          <w:rFonts w:ascii="Arial" w:eastAsiaTheme="majorEastAsia" w:hAnsi="Arial" w:cs="Arial"/>
          <w:sz w:val="24"/>
          <w:szCs w:val="24"/>
        </w:rPr>
      </w:pPr>
    </w:p>
    <w:p w14:paraId="7EE5C70A" w14:textId="00B52274" w:rsidR="00AC41F7" w:rsidRDefault="00AC41F7" w:rsidP="00B8119E">
      <w:pPr>
        <w:spacing w:before="120" w:after="240" w:line="276" w:lineRule="auto"/>
        <w:rPr>
          <w:rFonts w:ascii="Arial" w:hAnsi="Arial" w:cs="Arial"/>
        </w:rPr>
      </w:pPr>
    </w:p>
    <w:p w14:paraId="3FF77A55" w14:textId="141CDF95" w:rsidR="00AC41F7" w:rsidRDefault="00AC41F7" w:rsidP="00B8119E">
      <w:pPr>
        <w:spacing w:before="120" w:after="240" w:line="276" w:lineRule="auto"/>
        <w:rPr>
          <w:rFonts w:ascii="Arial" w:hAnsi="Arial" w:cs="Arial"/>
        </w:rPr>
      </w:pPr>
    </w:p>
    <w:p w14:paraId="32BA07C2" w14:textId="25C872E6" w:rsidR="00AC41F7" w:rsidRDefault="00AC41F7" w:rsidP="00B8119E">
      <w:pPr>
        <w:spacing w:before="120" w:after="240" w:line="276" w:lineRule="auto"/>
        <w:rPr>
          <w:rFonts w:ascii="Arial" w:hAnsi="Arial" w:cs="Arial"/>
        </w:rPr>
      </w:pPr>
    </w:p>
    <w:p w14:paraId="15EC97BB" w14:textId="3085A0EC" w:rsidR="00AC41F7" w:rsidRDefault="00AC41F7" w:rsidP="00B8119E">
      <w:pPr>
        <w:spacing w:before="120" w:after="240" w:line="276" w:lineRule="auto"/>
        <w:rPr>
          <w:rFonts w:ascii="Arial" w:hAnsi="Arial" w:cs="Arial"/>
        </w:rPr>
      </w:pPr>
    </w:p>
    <w:p w14:paraId="117B5C39" w14:textId="77777777" w:rsidR="00AC41F7" w:rsidRDefault="00AC41F7" w:rsidP="00B8119E">
      <w:pPr>
        <w:spacing w:before="120" w:after="240" w:line="276" w:lineRule="auto"/>
        <w:rPr>
          <w:rFonts w:ascii="Arial" w:hAnsi="Arial" w:cs="Arial"/>
        </w:rPr>
      </w:pPr>
    </w:p>
    <w:p w14:paraId="7B400F54" w14:textId="1321548B" w:rsidR="008F05AD" w:rsidRPr="00B37D58" w:rsidRDefault="00AC41F7" w:rsidP="00B8119E">
      <w:pPr>
        <w:spacing w:before="120" w:after="240" w:line="276" w:lineRule="auto"/>
        <w:rPr>
          <w:rFonts w:ascii="Arial" w:eastAsiaTheme="majorEastAsia" w:hAnsi="Arial" w:cs="Arial"/>
          <w:color w:val="538135" w:themeColor="accent6" w:themeShade="BF"/>
          <w:sz w:val="32"/>
          <w:szCs w:val="32"/>
        </w:rPr>
      </w:pPr>
      <w:r w:rsidRPr="00B37D58">
        <w:rPr>
          <w:rFonts w:ascii="Arial" w:hAnsi="Arial" w:cs="Arial"/>
          <w:b/>
        </w:rPr>
        <w:t xml:space="preserve">Authorised by: </w:t>
      </w:r>
      <w:r w:rsidRPr="00B37D58">
        <w:rPr>
          <w:rFonts w:ascii="Arial" w:hAnsi="Arial" w:cs="Arial"/>
          <w:b/>
        </w:rPr>
        <w:br/>
      </w:r>
      <w:r w:rsidRPr="00B37D58">
        <w:rPr>
          <w:rFonts w:ascii="Arial" w:hAnsi="Arial" w:cs="Arial"/>
        </w:rPr>
        <w:t>Mary Sayers, Chief Executive Officer</w:t>
      </w:r>
      <w:r w:rsidRPr="00B37D58">
        <w:rPr>
          <w:rFonts w:ascii="Arial" w:hAnsi="Arial" w:cs="Arial"/>
          <w:b/>
        </w:rPr>
        <w:br/>
      </w:r>
      <w:r w:rsidRPr="00B37D58">
        <w:rPr>
          <w:rFonts w:ascii="Arial" w:hAnsi="Arial" w:cs="Arial"/>
        </w:rPr>
        <w:t>Children and Young People with Disability Australia</w:t>
      </w:r>
      <w:r w:rsidRPr="00B37D58">
        <w:rPr>
          <w:rFonts w:ascii="Arial" w:hAnsi="Arial" w:cs="Arial"/>
        </w:rPr>
        <w:br/>
        <w:t xml:space="preserve">E. </w:t>
      </w:r>
      <w:hyperlink r:id="rId18" w:history="1">
        <w:r w:rsidRPr="00B37D58">
          <w:rPr>
            <w:rFonts w:ascii="Arial" w:hAnsi="Arial" w:cs="Arial"/>
            <w:color w:val="0563C1" w:themeColor="hyperlink"/>
            <w:u w:val="single"/>
          </w:rPr>
          <w:t>marysayers@cyda.org.au</w:t>
        </w:r>
      </w:hyperlink>
      <w:r w:rsidRPr="00B37D58">
        <w:rPr>
          <w:rFonts w:ascii="Arial" w:hAnsi="Arial" w:cs="Arial"/>
        </w:rPr>
        <w:br/>
        <w:t>P. 03 9417 1025</w:t>
      </w:r>
      <w:r w:rsidRPr="00B37D58">
        <w:rPr>
          <w:rFonts w:ascii="Arial" w:hAnsi="Arial" w:cs="Arial"/>
        </w:rPr>
        <w:br/>
        <w:t xml:space="preserve">W. </w:t>
      </w:r>
      <w:hyperlink r:id="rId19" w:history="1">
        <w:r w:rsidRPr="00B37D58">
          <w:rPr>
            <w:rFonts w:ascii="Arial" w:hAnsi="Arial" w:cs="Arial"/>
            <w:color w:val="0563C1" w:themeColor="hyperlink"/>
            <w:u w:val="single"/>
          </w:rPr>
          <w:t>www.cyda.org.au</w:t>
        </w:r>
      </w:hyperlink>
      <w:r w:rsidR="008F05AD" w:rsidRPr="00B37D58">
        <w:rPr>
          <w:rFonts w:ascii="Arial" w:hAnsi="Arial" w:cs="Arial"/>
        </w:rPr>
        <w:br w:type="page"/>
      </w:r>
    </w:p>
    <w:p w14:paraId="1FD485B2" w14:textId="716E32D8" w:rsidR="00EF78C3" w:rsidRPr="00B37D58" w:rsidRDefault="00EF78C3" w:rsidP="00B8119E">
      <w:pPr>
        <w:pStyle w:val="Heading1"/>
        <w:spacing w:before="120" w:after="240" w:line="276" w:lineRule="auto"/>
        <w:rPr>
          <w:rFonts w:cs="Arial"/>
        </w:rPr>
      </w:pPr>
      <w:bookmarkStart w:id="1" w:name="_Toc52122106"/>
      <w:r w:rsidRPr="00B37D58">
        <w:rPr>
          <w:rFonts w:cs="Arial"/>
        </w:rPr>
        <w:lastRenderedPageBreak/>
        <w:t>Amend the Standards to reflect</w:t>
      </w:r>
      <w:r w:rsidR="003F5329" w:rsidRPr="00B37D58">
        <w:rPr>
          <w:rFonts w:cs="Arial"/>
        </w:rPr>
        <w:t xml:space="preserve"> </w:t>
      </w:r>
      <w:r w:rsidR="00FA797C" w:rsidRPr="00B37D58">
        <w:rPr>
          <w:rFonts w:cs="Arial"/>
        </w:rPr>
        <w:t xml:space="preserve">the </w:t>
      </w:r>
      <w:r w:rsidR="003F5329" w:rsidRPr="00B37D58">
        <w:rPr>
          <w:rFonts w:cs="Arial"/>
        </w:rPr>
        <w:t>human rights</w:t>
      </w:r>
      <w:r w:rsidR="00FA797C" w:rsidRPr="00B37D58">
        <w:rPr>
          <w:rFonts w:cs="Arial"/>
        </w:rPr>
        <w:t xml:space="preserve"> of students with disability</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36"/>
      </w:tblGrid>
      <w:tr w:rsidR="00631CE4" w:rsidRPr="00B37D58" w14:paraId="49FD3169" w14:textId="77777777" w:rsidTr="00631CE4">
        <w:tc>
          <w:tcPr>
            <w:tcW w:w="9736" w:type="dxa"/>
            <w:shd w:val="clear" w:color="auto" w:fill="E2EFD9" w:themeFill="accent6" w:themeFillTint="33"/>
          </w:tcPr>
          <w:p w14:paraId="59CA1C88" w14:textId="6494BF79" w:rsidR="00631CE4" w:rsidRPr="00B37D58" w:rsidRDefault="00631CE4" w:rsidP="00B8119E">
            <w:pPr>
              <w:spacing w:before="120" w:after="240" w:line="276" w:lineRule="auto"/>
              <w:rPr>
                <w:rFonts w:ascii="Arial" w:hAnsi="Arial" w:cs="Arial"/>
                <w:b/>
                <w:bCs/>
                <w:sz w:val="24"/>
                <w:szCs w:val="24"/>
              </w:rPr>
            </w:pPr>
            <w:r w:rsidRPr="00B37D58">
              <w:rPr>
                <w:rFonts w:ascii="Arial" w:hAnsi="Arial" w:cs="Arial"/>
                <w:b/>
                <w:bCs/>
                <w:sz w:val="24"/>
                <w:szCs w:val="24"/>
              </w:rPr>
              <w:t>Recommendation:</w:t>
            </w:r>
          </w:p>
          <w:p w14:paraId="456BA268" w14:textId="5CDE877C" w:rsidR="000B1337" w:rsidRPr="00B37D58" w:rsidRDefault="000B1337" w:rsidP="00632B37">
            <w:pPr>
              <w:pStyle w:val="ListParagraph"/>
              <w:numPr>
                <w:ilvl w:val="0"/>
                <w:numId w:val="1"/>
              </w:numPr>
              <w:spacing w:before="120" w:after="240" w:line="276" w:lineRule="auto"/>
              <w:rPr>
                <w:rFonts w:ascii="Arial" w:hAnsi="Arial" w:cs="Arial"/>
                <w:bCs/>
                <w:sz w:val="24"/>
                <w:szCs w:val="24"/>
              </w:rPr>
            </w:pPr>
            <w:r w:rsidRPr="00B37D58">
              <w:rPr>
                <w:rFonts w:ascii="Arial" w:hAnsi="Arial" w:cs="Arial"/>
                <w:bCs/>
                <w:sz w:val="24"/>
                <w:szCs w:val="24"/>
              </w:rPr>
              <w:t xml:space="preserve">Amend the Standards to reflect human rights and </w:t>
            </w:r>
            <w:r w:rsidR="00C23810" w:rsidRPr="00B37D58">
              <w:rPr>
                <w:rFonts w:ascii="Arial" w:hAnsi="Arial" w:cs="Arial"/>
                <w:bCs/>
                <w:sz w:val="24"/>
                <w:szCs w:val="24"/>
              </w:rPr>
              <w:t xml:space="preserve">resounding </w:t>
            </w:r>
            <w:r w:rsidRPr="00B37D58">
              <w:rPr>
                <w:rFonts w:ascii="Arial" w:hAnsi="Arial" w:cs="Arial"/>
                <w:bCs/>
                <w:sz w:val="24"/>
                <w:szCs w:val="24"/>
              </w:rPr>
              <w:t xml:space="preserve">evidence </w:t>
            </w:r>
            <w:r w:rsidR="00C23810" w:rsidRPr="00B37D58">
              <w:rPr>
                <w:rFonts w:ascii="Arial" w:hAnsi="Arial" w:cs="Arial"/>
                <w:bCs/>
                <w:sz w:val="24"/>
                <w:szCs w:val="24"/>
              </w:rPr>
              <w:t xml:space="preserve">for </w:t>
            </w:r>
            <w:r w:rsidRPr="00B37D58">
              <w:rPr>
                <w:rFonts w:ascii="Arial" w:hAnsi="Arial" w:cs="Arial"/>
                <w:bCs/>
                <w:sz w:val="24"/>
                <w:szCs w:val="24"/>
              </w:rPr>
              <w:t>inclusive education, ensuring they:</w:t>
            </w:r>
          </w:p>
          <w:p w14:paraId="4D42510A" w14:textId="353798E5" w:rsidR="000B1337" w:rsidRPr="00B37D58" w:rsidRDefault="000F6022" w:rsidP="00632B37">
            <w:pPr>
              <w:pStyle w:val="ListParagraph"/>
              <w:numPr>
                <w:ilvl w:val="1"/>
                <w:numId w:val="1"/>
              </w:numPr>
              <w:spacing w:before="120" w:after="240" w:line="276" w:lineRule="auto"/>
              <w:rPr>
                <w:rFonts w:ascii="Arial" w:hAnsi="Arial" w:cs="Arial"/>
                <w:bCs/>
                <w:sz w:val="24"/>
                <w:szCs w:val="24"/>
              </w:rPr>
            </w:pPr>
            <w:r w:rsidRPr="00B37D58">
              <w:rPr>
                <w:rFonts w:ascii="Arial" w:hAnsi="Arial" w:cs="Arial"/>
                <w:bCs/>
                <w:sz w:val="24"/>
                <w:szCs w:val="24"/>
              </w:rPr>
              <w:t>Refer to, and are aligned with,</w:t>
            </w:r>
            <w:r w:rsidR="000B1337" w:rsidRPr="00B37D58">
              <w:rPr>
                <w:rFonts w:ascii="Arial" w:hAnsi="Arial" w:cs="Arial"/>
                <w:bCs/>
                <w:sz w:val="24"/>
                <w:szCs w:val="24"/>
              </w:rPr>
              <w:t xml:space="preserve"> the </w:t>
            </w:r>
            <w:r w:rsidRPr="00B37D58">
              <w:rPr>
                <w:rFonts w:ascii="Arial" w:hAnsi="Arial" w:cs="Arial"/>
                <w:bCs/>
                <w:sz w:val="24"/>
                <w:szCs w:val="24"/>
              </w:rPr>
              <w:t>UN</w:t>
            </w:r>
            <w:r w:rsidR="000B1337" w:rsidRPr="00B37D58">
              <w:rPr>
                <w:rFonts w:ascii="Arial" w:hAnsi="Arial" w:cs="Arial"/>
                <w:bCs/>
                <w:sz w:val="24"/>
                <w:szCs w:val="24"/>
              </w:rPr>
              <w:t xml:space="preserve"> Convention</w:t>
            </w:r>
            <w:r w:rsidR="0072209B" w:rsidRPr="00B37D58">
              <w:rPr>
                <w:rFonts w:ascii="Arial" w:hAnsi="Arial" w:cs="Arial"/>
                <w:bCs/>
                <w:sz w:val="24"/>
                <w:szCs w:val="24"/>
              </w:rPr>
              <w:t>s</w:t>
            </w:r>
            <w:r w:rsidR="000B1337" w:rsidRPr="00B37D58">
              <w:rPr>
                <w:rFonts w:ascii="Arial" w:hAnsi="Arial" w:cs="Arial"/>
                <w:bCs/>
                <w:sz w:val="24"/>
                <w:szCs w:val="24"/>
              </w:rPr>
              <w:t xml:space="preserve"> on the Rights of Persons with Disabilities and the Rights of the Child</w:t>
            </w:r>
          </w:p>
          <w:p w14:paraId="042BBDA2" w14:textId="36EC130E" w:rsidR="000B1337" w:rsidRPr="00B37D58" w:rsidRDefault="000B1337" w:rsidP="00632B37">
            <w:pPr>
              <w:pStyle w:val="ListParagraph"/>
              <w:numPr>
                <w:ilvl w:val="1"/>
                <w:numId w:val="1"/>
              </w:numPr>
              <w:spacing w:before="120" w:after="240" w:line="276" w:lineRule="auto"/>
              <w:rPr>
                <w:rFonts w:ascii="Arial" w:hAnsi="Arial" w:cs="Arial"/>
                <w:bCs/>
                <w:sz w:val="24"/>
                <w:szCs w:val="24"/>
              </w:rPr>
            </w:pPr>
            <w:r w:rsidRPr="00B37D58">
              <w:rPr>
                <w:rFonts w:ascii="Arial" w:hAnsi="Arial" w:cs="Arial"/>
                <w:bCs/>
                <w:sz w:val="24"/>
                <w:szCs w:val="24"/>
              </w:rPr>
              <w:t xml:space="preserve">Explicitly recognise and promote </w:t>
            </w:r>
            <w:r w:rsidR="0072209B" w:rsidRPr="00B37D58">
              <w:rPr>
                <w:rFonts w:ascii="Arial" w:hAnsi="Arial" w:cs="Arial"/>
                <w:bCs/>
                <w:sz w:val="24"/>
                <w:szCs w:val="24"/>
              </w:rPr>
              <w:t>students’</w:t>
            </w:r>
            <w:r w:rsidRPr="00B37D58">
              <w:rPr>
                <w:rFonts w:ascii="Arial" w:hAnsi="Arial" w:cs="Arial"/>
                <w:bCs/>
                <w:sz w:val="24"/>
                <w:szCs w:val="24"/>
              </w:rPr>
              <w:t xml:space="preserve"> right to an inclusive education, including when determining whether an adjustment is ‘reasonable’</w:t>
            </w:r>
          </w:p>
          <w:p w14:paraId="1D16B0E4" w14:textId="6000996E" w:rsidR="000B1337" w:rsidRPr="00B37D58" w:rsidRDefault="00C23810" w:rsidP="00632B37">
            <w:pPr>
              <w:pStyle w:val="ListParagraph"/>
              <w:numPr>
                <w:ilvl w:val="1"/>
                <w:numId w:val="1"/>
              </w:numPr>
              <w:spacing w:before="120" w:after="240" w:line="276" w:lineRule="auto"/>
              <w:rPr>
                <w:rFonts w:ascii="Arial" w:hAnsi="Arial" w:cs="Arial"/>
                <w:bCs/>
                <w:sz w:val="24"/>
                <w:szCs w:val="24"/>
              </w:rPr>
            </w:pPr>
            <w:r w:rsidRPr="00B37D58">
              <w:rPr>
                <w:rFonts w:ascii="Arial" w:hAnsi="Arial" w:cs="Arial"/>
                <w:bCs/>
                <w:sz w:val="24"/>
                <w:szCs w:val="24"/>
              </w:rPr>
              <w:t>Ensure the rights of</w:t>
            </w:r>
            <w:r w:rsidR="000B1337" w:rsidRPr="00B37D58">
              <w:rPr>
                <w:rFonts w:ascii="Arial" w:hAnsi="Arial" w:cs="Arial"/>
                <w:bCs/>
                <w:sz w:val="24"/>
                <w:szCs w:val="24"/>
              </w:rPr>
              <w:t xml:space="preserve"> </w:t>
            </w:r>
            <w:r w:rsidR="0087392B" w:rsidRPr="00B37D58">
              <w:rPr>
                <w:rFonts w:ascii="Arial" w:hAnsi="Arial" w:cs="Arial"/>
                <w:bCs/>
                <w:sz w:val="24"/>
                <w:szCs w:val="24"/>
              </w:rPr>
              <w:t xml:space="preserve">full </w:t>
            </w:r>
            <w:r w:rsidR="000B1337" w:rsidRPr="00B37D58">
              <w:rPr>
                <w:rFonts w:ascii="Arial" w:hAnsi="Arial" w:cs="Arial"/>
                <w:bCs/>
                <w:sz w:val="24"/>
                <w:szCs w:val="24"/>
              </w:rPr>
              <w:t xml:space="preserve">inclusion of all students with disability into mainstream education (not segregated </w:t>
            </w:r>
            <w:r w:rsidRPr="00B37D58">
              <w:rPr>
                <w:rFonts w:ascii="Arial" w:hAnsi="Arial" w:cs="Arial"/>
                <w:bCs/>
                <w:sz w:val="24"/>
                <w:szCs w:val="24"/>
              </w:rPr>
              <w:t xml:space="preserve">in </w:t>
            </w:r>
            <w:r w:rsidR="000B1337" w:rsidRPr="00B37D58">
              <w:rPr>
                <w:rFonts w:ascii="Arial" w:hAnsi="Arial" w:cs="Arial"/>
                <w:bCs/>
                <w:sz w:val="24"/>
                <w:szCs w:val="24"/>
              </w:rPr>
              <w:t>‘special’ schools</w:t>
            </w:r>
            <w:r w:rsidRPr="00B37D58">
              <w:rPr>
                <w:rFonts w:ascii="Arial" w:hAnsi="Arial" w:cs="Arial"/>
                <w:bCs/>
                <w:sz w:val="24"/>
                <w:szCs w:val="24"/>
              </w:rPr>
              <w:t xml:space="preserve"> or separate settings</w:t>
            </w:r>
            <w:r w:rsidR="000B1337" w:rsidRPr="00B37D58">
              <w:rPr>
                <w:rFonts w:ascii="Arial" w:hAnsi="Arial" w:cs="Arial"/>
                <w:bCs/>
                <w:sz w:val="24"/>
                <w:szCs w:val="24"/>
              </w:rPr>
              <w:t>)</w:t>
            </w:r>
          </w:p>
          <w:p w14:paraId="0A8CE7C8" w14:textId="77777777" w:rsidR="000B1337" w:rsidRPr="00B37D58" w:rsidRDefault="000B1337" w:rsidP="00632B37">
            <w:pPr>
              <w:pStyle w:val="ListParagraph"/>
              <w:numPr>
                <w:ilvl w:val="1"/>
                <w:numId w:val="1"/>
              </w:numPr>
              <w:spacing w:before="120" w:after="240" w:line="276" w:lineRule="auto"/>
              <w:rPr>
                <w:rFonts w:ascii="Arial" w:hAnsi="Arial" w:cs="Arial"/>
                <w:bCs/>
                <w:sz w:val="24"/>
                <w:szCs w:val="24"/>
              </w:rPr>
            </w:pPr>
            <w:r w:rsidRPr="00B37D58">
              <w:rPr>
                <w:rFonts w:ascii="Arial" w:hAnsi="Arial" w:cs="Arial"/>
                <w:bCs/>
                <w:sz w:val="24"/>
                <w:szCs w:val="24"/>
              </w:rPr>
              <w:t>Define the term ‘consult,’ and provide direction as to when it should occur</w:t>
            </w:r>
          </w:p>
          <w:p w14:paraId="5AA4AC09" w14:textId="77777777" w:rsidR="000B1337" w:rsidRPr="00B37D58" w:rsidRDefault="000B1337" w:rsidP="00632B37">
            <w:pPr>
              <w:pStyle w:val="ListParagraph"/>
              <w:numPr>
                <w:ilvl w:val="1"/>
                <w:numId w:val="1"/>
              </w:numPr>
              <w:spacing w:before="120" w:after="240" w:line="276" w:lineRule="auto"/>
              <w:rPr>
                <w:rFonts w:ascii="Arial" w:hAnsi="Arial" w:cs="Arial"/>
                <w:bCs/>
                <w:sz w:val="24"/>
                <w:szCs w:val="24"/>
              </w:rPr>
            </w:pPr>
            <w:r w:rsidRPr="00B37D58">
              <w:rPr>
                <w:rFonts w:ascii="Arial" w:hAnsi="Arial" w:cs="Arial"/>
                <w:bCs/>
                <w:sz w:val="24"/>
                <w:szCs w:val="24"/>
              </w:rPr>
              <w:t>Require education providers to ensure all students with disability have an appropriate and up-to-date individual education plan</w:t>
            </w:r>
          </w:p>
          <w:p w14:paraId="60697D6A" w14:textId="26DE8585" w:rsidR="00631CE4" w:rsidRPr="00B37D58" w:rsidRDefault="000B1337" w:rsidP="00632B37">
            <w:pPr>
              <w:pStyle w:val="ListParagraph"/>
              <w:numPr>
                <w:ilvl w:val="1"/>
                <w:numId w:val="1"/>
              </w:numPr>
              <w:spacing w:before="120" w:after="240" w:line="276" w:lineRule="auto"/>
              <w:rPr>
                <w:rFonts w:ascii="Arial" w:hAnsi="Arial" w:cs="Arial"/>
                <w:bCs/>
                <w:sz w:val="24"/>
                <w:szCs w:val="24"/>
              </w:rPr>
            </w:pPr>
            <w:r w:rsidRPr="00B37D58">
              <w:rPr>
                <w:rFonts w:ascii="Arial" w:hAnsi="Arial" w:cs="Arial"/>
                <w:bCs/>
                <w:sz w:val="24"/>
                <w:szCs w:val="24"/>
              </w:rPr>
              <w:t>Reflect the additional barriers and specific support needs faced by students with disability from communities experiencing marginalisation and intersectional discrimination.</w:t>
            </w:r>
          </w:p>
        </w:tc>
      </w:tr>
    </w:tbl>
    <w:p w14:paraId="54F80463" w14:textId="00B27925" w:rsidR="001118AF" w:rsidRPr="00B37D58" w:rsidRDefault="001118AF" w:rsidP="00B8119E">
      <w:pPr>
        <w:spacing w:before="120" w:after="240" w:line="276" w:lineRule="auto"/>
        <w:rPr>
          <w:rFonts w:ascii="Arial" w:hAnsi="Arial" w:cs="Arial"/>
          <w:i/>
          <w:iCs/>
          <w:sz w:val="24"/>
          <w:szCs w:val="24"/>
        </w:rPr>
      </w:pPr>
    </w:p>
    <w:p w14:paraId="32E120D2" w14:textId="243D0BBD" w:rsidR="005D5DBD" w:rsidRPr="00B37D58" w:rsidRDefault="005D5DBD" w:rsidP="00B8119E">
      <w:pPr>
        <w:pStyle w:val="Heading3"/>
        <w:spacing w:after="240" w:line="276" w:lineRule="auto"/>
        <w:rPr>
          <w:rFonts w:cs="Arial"/>
        </w:rPr>
      </w:pPr>
      <w:r w:rsidRPr="00B37D58">
        <w:rPr>
          <w:rFonts w:cs="Arial"/>
        </w:rPr>
        <w:t>Students with disability have the right to an inclusive education</w:t>
      </w:r>
    </w:p>
    <w:p w14:paraId="37262781" w14:textId="77777777" w:rsidR="00F43655" w:rsidRPr="00B37D58" w:rsidRDefault="002B614F" w:rsidP="00B8119E">
      <w:pPr>
        <w:spacing w:before="120" w:after="240" w:line="276" w:lineRule="auto"/>
        <w:rPr>
          <w:rFonts w:ascii="Arial" w:hAnsi="Arial" w:cs="Arial"/>
          <w:color w:val="000000"/>
          <w:sz w:val="24"/>
          <w:szCs w:val="24"/>
          <w:shd w:val="clear" w:color="auto" w:fill="FFFFFF"/>
        </w:rPr>
      </w:pPr>
      <w:r w:rsidRPr="00B37D58">
        <w:rPr>
          <w:rFonts w:ascii="Arial" w:hAnsi="Arial" w:cs="Arial"/>
          <w:sz w:val="24"/>
          <w:szCs w:val="24"/>
        </w:rPr>
        <w:t xml:space="preserve">Australia is a signatory to the United Nations </w:t>
      </w:r>
      <w:r w:rsidRPr="00B37D58">
        <w:rPr>
          <w:rFonts w:ascii="Arial" w:hAnsi="Arial" w:cs="Arial"/>
          <w:i/>
          <w:iCs/>
          <w:sz w:val="24"/>
          <w:szCs w:val="24"/>
        </w:rPr>
        <w:t>Convention on the Rights of Persons with Disabilities 2006</w:t>
      </w:r>
      <w:r w:rsidRPr="00B37D58">
        <w:rPr>
          <w:rFonts w:ascii="Arial" w:hAnsi="Arial" w:cs="Arial"/>
          <w:sz w:val="24"/>
          <w:szCs w:val="24"/>
        </w:rPr>
        <w:t xml:space="preserve"> (CRPD) and the </w:t>
      </w:r>
      <w:r w:rsidRPr="00B37D58">
        <w:rPr>
          <w:rFonts w:ascii="Arial" w:hAnsi="Arial" w:cs="Arial"/>
          <w:i/>
          <w:iCs/>
          <w:sz w:val="24"/>
          <w:szCs w:val="24"/>
        </w:rPr>
        <w:t>Convention on the Rights of the Child 1989</w:t>
      </w:r>
      <w:r w:rsidRPr="00B37D58">
        <w:rPr>
          <w:rFonts w:ascii="Arial" w:hAnsi="Arial" w:cs="Arial"/>
          <w:sz w:val="24"/>
          <w:szCs w:val="24"/>
        </w:rPr>
        <w:t xml:space="preserve"> (CRC). These Conventions contain clear standards and obligations </w:t>
      </w:r>
      <w:r w:rsidR="0072209B" w:rsidRPr="00B37D58">
        <w:rPr>
          <w:rFonts w:ascii="Arial" w:hAnsi="Arial" w:cs="Arial"/>
          <w:sz w:val="24"/>
          <w:szCs w:val="24"/>
        </w:rPr>
        <w:t>on</w:t>
      </w:r>
      <w:r w:rsidRPr="00B37D58">
        <w:rPr>
          <w:rFonts w:ascii="Arial" w:hAnsi="Arial" w:cs="Arial"/>
          <w:sz w:val="24"/>
          <w:szCs w:val="24"/>
        </w:rPr>
        <w:t xml:space="preserve"> the rights of children and people with disability to equal access to education.</w:t>
      </w:r>
      <w:r w:rsidRPr="00B37D58">
        <w:rPr>
          <w:rFonts w:ascii="Arial" w:hAnsi="Arial" w:cs="Arial"/>
          <w:sz w:val="24"/>
          <w:szCs w:val="24"/>
          <w:vertAlign w:val="superscript"/>
        </w:rPr>
        <w:footnoteReference w:id="3"/>
      </w:r>
      <w:r w:rsidRPr="00B37D58">
        <w:rPr>
          <w:rFonts w:ascii="Arial" w:hAnsi="Arial" w:cs="Arial"/>
          <w:sz w:val="24"/>
          <w:szCs w:val="24"/>
        </w:rPr>
        <w:t xml:space="preserve"> </w:t>
      </w:r>
      <w:r w:rsidRPr="00B37D58">
        <w:rPr>
          <w:rFonts w:ascii="Arial" w:hAnsi="Arial" w:cs="Arial"/>
          <w:color w:val="000000"/>
          <w:sz w:val="24"/>
          <w:szCs w:val="24"/>
          <w:shd w:val="clear" w:color="auto" w:fill="FFFFFF"/>
        </w:rPr>
        <w:t xml:space="preserve">Australia’s ratification of these Conventions articulates the Australian Government’s commitment and </w:t>
      </w:r>
      <w:r w:rsidRPr="00B37D58">
        <w:rPr>
          <w:rFonts w:ascii="Arial" w:eastAsia="Arial Unicode MS" w:hAnsi="Arial" w:cs="Arial"/>
          <w:sz w:val="24"/>
          <w:szCs w:val="24"/>
          <w:lang w:eastAsia="ja-JP"/>
        </w:rPr>
        <w:t>responsibility</w:t>
      </w:r>
      <w:r w:rsidRPr="00B37D58">
        <w:rPr>
          <w:rFonts w:ascii="Arial" w:hAnsi="Arial" w:cs="Arial"/>
          <w:color w:val="000000"/>
          <w:sz w:val="24"/>
          <w:szCs w:val="24"/>
          <w:shd w:val="clear" w:color="auto" w:fill="FFFFFF"/>
        </w:rPr>
        <w:t xml:space="preserve"> to protect, respect and promote the rights of all children and young people with disability to receive a quality, free and inclusive education.</w:t>
      </w:r>
    </w:p>
    <w:p w14:paraId="6A3C6C01" w14:textId="120AF4B2" w:rsidR="00041AA2" w:rsidRPr="00B37D58" w:rsidRDefault="00263304" w:rsidP="00041AA2">
      <w:pPr>
        <w:spacing w:before="120" w:after="240" w:line="276" w:lineRule="auto"/>
        <w:rPr>
          <w:rFonts w:ascii="Arial" w:eastAsia="Arial Unicode MS" w:hAnsi="Arial" w:cs="Arial"/>
          <w:sz w:val="24"/>
          <w:szCs w:val="24"/>
          <w:lang w:eastAsia="ja-JP"/>
        </w:rPr>
      </w:pPr>
      <w:r w:rsidRPr="00B37D58">
        <w:rPr>
          <w:rFonts w:ascii="Arial" w:hAnsi="Arial" w:cs="Arial"/>
          <w:sz w:val="24"/>
          <w:szCs w:val="24"/>
        </w:rPr>
        <w:t>Inclusive education “requires recognising the right of every child (without exception) to be included and adapting the environment and teaching approaches in order to ensure the valued participation of all children.”</w:t>
      </w:r>
      <w:r w:rsidRPr="00B37D58">
        <w:rPr>
          <w:rStyle w:val="FootnoteReference"/>
          <w:rFonts w:ascii="Arial" w:hAnsi="Arial" w:cs="Arial"/>
          <w:sz w:val="24"/>
          <w:szCs w:val="24"/>
        </w:rPr>
        <w:footnoteReference w:id="4"/>
      </w:r>
      <w:r w:rsidRPr="00B37D58">
        <w:rPr>
          <w:rFonts w:ascii="Arial" w:hAnsi="Arial" w:cs="Arial"/>
          <w:sz w:val="24"/>
          <w:szCs w:val="24"/>
        </w:rPr>
        <w:t xml:space="preserve"> It entails full participation and full membership of all students and families within a school community and ensures students with disability are valued as contributors and learners.</w:t>
      </w:r>
      <w:r w:rsidR="00125C96" w:rsidRPr="00B37D58">
        <w:rPr>
          <w:rFonts w:ascii="Arial" w:hAnsi="Arial" w:cs="Arial"/>
          <w:sz w:val="24"/>
          <w:szCs w:val="24"/>
        </w:rPr>
        <w:t xml:space="preserve"> </w:t>
      </w:r>
      <w:r w:rsidR="00041AA2" w:rsidRPr="00B37D58">
        <w:rPr>
          <w:rFonts w:ascii="Arial" w:eastAsia="Arial Unicode MS" w:hAnsi="Arial" w:cs="Arial"/>
          <w:sz w:val="24"/>
          <w:szCs w:val="24"/>
          <w:lang w:eastAsia="ja-JP"/>
        </w:rPr>
        <w:t xml:space="preserve">Despite the Standards being in operation for more than </w:t>
      </w:r>
      <w:r w:rsidR="00041AA2" w:rsidRPr="00B37D58">
        <w:rPr>
          <w:rFonts w:ascii="Arial" w:eastAsia="Arial Unicode MS" w:hAnsi="Arial" w:cs="Arial"/>
          <w:sz w:val="24"/>
          <w:szCs w:val="24"/>
          <w:lang w:eastAsia="ja-JP"/>
        </w:rPr>
        <w:lastRenderedPageBreak/>
        <w:t xml:space="preserve">a decade, it is rare for students with disability to be provided with a truly inclusive education experience, and families for whom this is the case often describe themselves as ‘lucky’. </w:t>
      </w:r>
    </w:p>
    <w:p w14:paraId="4D9D7338" w14:textId="1F72E8C1" w:rsidR="00263304" w:rsidRPr="00B37D58" w:rsidRDefault="00263304" w:rsidP="00B8119E">
      <w:pPr>
        <w:spacing w:before="120" w:after="240" w:line="276" w:lineRule="auto"/>
        <w:rPr>
          <w:rFonts w:ascii="Arial" w:hAnsi="Arial" w:cs="Arial"/>
          <w:sz w:val="24"/>
          <w:szCs w:val="24"/>
        </w:rPr>
      </w:pPr>
      <w:r w:rsidRPr="00B37D58">
        <w:rPr>
          <w:rFonts w:ascii="Arial" w:hAnsi="Arial" w:cs="Arial"/>
          <w:sz w:val="24"/>
          <w:szCs w:val="24"/>
        </w:rPr>
        <w:t>C</w:t>
      </w:r>
      <w:r w:rsidR="00C279A1" w:rsidRPr="00B37D58">
        <w:rPr>
          <w:rFonts w:ascii="Arial" w:hAnsi="Arial" w:cs="Arial"/>
          <w:sz w:val="24"/>
          <w:szCs w:val="24"/>
        </w:rPr>
        <w:t>Y</w:t>
      </w:r>
      <w:r w:rsidRPr="00B37D58">
        <w:rPr>
          <w:rFonts w:ascii="Arial" w:hAnsi="Arial" w:cs="Arial"/>
          <w:sz w:val="24"/>
          <w:szCs w:val="24"/>
        </w:rPr>
        <w:t>DA frequently encounter</w:t>
      </w:r>
      <w:r w:rsidR="000F6022" w:rsidRPr="00B37D58">
        <w:rPr>
          <w:rFonts w:ascii="Arial" w:hAnsi="Arial" w:cs="Arial"/>
          <w:sz w:val="24"/>
          <w:szCs w:val="24"/>
        </w:rPr>
        <w:t>s</w:t>
      </w:r>
      <w:r w:rsidRPr="00B37D58">
        <w:rPr>
          <w:rFonts w:ascii="Arial" w:hAnsi="Arial" w:cs="Arial"/>
          <w:sz w:val="24"/>
          <w:szCs w:val="24"/>
        </w:rPr>
        <w:t xml:space="preserve"> </w:t>
      </w:r>
      <w:r w:rsidR="000F6022" w:rsidRPr="00B37D58">
        <w:rPr>
          <w:rFonts w:ascii="Arial" w:hAnsi="Arial" w:cs="Arial"/>
          <w:sz w:val="24"/>
          <w:szCs w:val="24"/>
        </w:rPr>
        <w:t>situations where schools and education departments do not understand the</w:t>
      </w:r>
      <w:r w:rsidR="0072209B" w:rsidRPr="00B37D58">
        <w:rPr>
          <w:rFonts w:ascii="Arial" w:hAnsi="Arial" w:cs="Arial"/>
          <w:sz w:val="24"/>
          <w:szCs w:val="24"/>
        </w:rPr>
        <w:t>ir</w:t>
      </w:r>
      <w:r w:rsidR="000F6022" w:rsidRPr="00B37D58">
        <w:rPr>
          <w:rFonts w:ascii="Arial" w:hAnsi="Arial" w:cs="Arial"/>
          <w:sz w:val="24"/>
          <w:szCs w:val="24"/>
        </w:rPr>
        <w:t xml:space="preserve"> obligations to deliver an inclusive education, or </w:t>
      </w:r>
      <w:r w:rsidR="0072209B" w:rsidRPr="00B37D58">
        <w:rPr>
          <w:rFonts w:ascii="Arial" w:hAnsi="Arial" w:cs="Arial"/>
          <w:sz w:val="24"/>
          <w:szCs w:val="24"/>
        </w:rPr>
        <w:t xml:space="preserve">what </w:t>
      </w:r>
      <w:r w:rsidR="000F6022" w:rsidRPr="00B37D58">
        <w:rPr>
          <w:rFonts w:ascii="Arial" w:hAnsi="Arial" w:cs="Arial"/>
          <w:sz w:val="24"/>
          <w:szCs w:val="24"/>
        </w:rPr>
        <w:t xml:space="preserve">this looks like in practice. </w:t>
      </w:r>
      <w:r w:rsidRPr="00B37D58">
        <w:rPr>
          <w:rFonts w:ascii="Arial" w:eastAsia="Arial Unicode MS" w:hAnsi="Arial" w:cs="Arial"/>
          <w:sz w:val="24"/>
          <w:szCs w:val="24"/>
          <w:lang w:eastAsia="ja-JP"/>
        </w:rPr>
        <w:t>Too often a student’s physical presence in an education setting is mistakenly perceived to indicate the student’s participation and inclusion</w:t>
      </w:r>
      <w:r w:rsidR="000F6022" w:rsidRPr="00B37D58">
        <w:rPr>
          <w:rFonts w:ascii="Arial" w:eastAsia="Arial Unicode MS" w:hAnsi="Arial" w:cs="Arial"/>
          <w:sz w:val="24"/>
          <w:szCs w:val="24"/>
          <w:lang w:eastAsia="ja-JP"/>
        </w:rPr>
        <w:t xml:space="preserve">; or the term is misused to imply that </w:t>
      </w:r>
      <w:r w:rsidRPr="00B37D58">
        <w:rPr>
          <w:rFonts w:ascii="Arial" w:hAnsi="Arial" w:cs="Arial"/>
          <w:sz w:val="24"/>
          <w:szCs w:val="24"/>
        </w:rPr>
        <w:t>inclusion involves a student adapting to a school environment, rather than ensuring education meets the individual needs of each student.</w:t>
      </w:r>
      <w:r w:rsidRPr="00B37D58">
        <w:rPr>
          <w:rStyle w:val="FootnoteReference"/>
          <w:rFonts w:ascii="Arial" w:hAnsi="Arial" w:cs="Arial"/>
          <w:sz w:val="24"/>
          <w:szCs w:val="24"/>
        </w:rPr>
        <w:footnoteReference w:id="5"/>
      </w:r>
    </w:p>
    <w:p w14:paraId="258D28B1" w14:textId="4B3014BB" w:rsidR="00504FB0" w:rsidRPr="00B37D58" w:rsidRDefault="00041AA2" w:rsidP="00160610">
      <w:pPr>
        <w:spacing w:before="120" w:after="240" w:line="276" w:lineRule="auto"/>
        <w:rPr>
          <w:rFonts w:ascii="Arial" w:eastAsiaTheme="majorEastAsia" w:hAnsi="Arial" w:cs="Arial"/>
          <w:sz w:val="24"/>
          <w:szCs w:val="24"/>
        </w:rPr>
      </w:pPr>
      <w:r w:rsidRPr="00B37D58">
        <w:rPr>
          <w:rFonts w:ascii="Arial" w:hAnsi="Arial" w:cs="Arial"/>
          <w:sz w:val="24"/>
          <w:szCs w:val="24"/>
        </w:rPr>
        <w:t>O</w:t>
      </w:r>
      <w:r w:rsidR="00160610" w:rsidRPr="00B37D58">
        <w:rPr>
          <w:rFonts w:ascii="Arial" w:hAnsi="Arial" w:cs="Arial"/>
          <w:sz w:val="24"/>
          <w:szCs w:val="24"/>
        </w:rPr>
        <w:t>ur 2019 report</w:t>
      </w:r>
      <w:r w:rsidR="0009128C" w:rsidRPr="00B37D58">
        <w:rPr>
          <w:rFonts w:ascii="Arial" w:hAnsi="Arial" w:cs="Arial"/>
          <w:sz w:val="24"/>
          <w:szCs w:val="24"/>
        </w:rPr>
        <w:t xml:space="preserve"> </w:t>
      </w:r>
      <w:r w:rsidR="00160610" w:rsidRPr="00B37D58">
        <w:rPr>
          <w:rFonts w:ascii="Arial" w:hAnsi="Arial" w:cs="Arial"/>
          <w:sz w:val="24"/>
          <w:szCs w:val="24"/>
        </w:rPr>
        <w:t>shows evidence of</w:t>
      </w:r>
      <w:r w:rsidR="00160610" w:rsidRPr="00B37D58">
        <w:rPr>
          <w:rFonts w:ascii="Arial" w:eastAsiaTheme="majorEastAsia" w:hAnsi="Arial" w:cs="Arial"/>
          <w:sz w:val="24"/>
          <w:szCs w:val="24"/>
        </w:rPr>
        <w:t xml:space="preserve"> widespread exclusion in schools. </w:t>
      </w:r>
      <w:r w:rsidR="00504FB0" w:rsidRPr="00B37D58">
        <w:rPr>
          <w:rFonts w:ascii="Arial" w:eastAsiaTheme="majorEastAsia" w:hAnsi="Arial" w:cs="Arial"/>
          <w:sz w:val="24"/>
          <w:szCs w:val="24"/>
        </w:rPr>
        <w:t xml:space="preserve">In our sample, </w:t>
      </w:r>
      <w:r w:rsidR="00160610" w:rsidRPr="00B37D58">
        <w:rPr>
          <w:rFonts w:ascii="Arial" w:eastAsiaTheme="majorEastAsia" w:hAnsi="Arial" w:cs="Arial"/>
          <w:sz w:val="24"/>
          <w:szCs w:val="24"/>
        </w:rPr>
        <w:t xml:space="preserve">one in four students </w:t>
      </w:r>
      <w:r w:rsidR="00504FB0" w:rsidRPr="00B37D58">
        <w:rPr>
          <w:rFonts w:ascii="Arial" w:eastAsiaTheme="majorEastAsia" w:hAnsi="Arial" w:cs="Arial"/>
          <w:sz w:val="24"/>
          <w:szCs w:val="24"/>
        </w:rPr>
        <w:t>wa</w:t>
      </w:r>
      <w:r w:rsidR="00160610" w:rsidRPr="00B37D58">
        <w:rPr>
          <w:rFonts w:ascii="Arial" w:eastAsiaTheme="majorEastAsia" w:hAnsi="Arial" w:cs="Arial"/>
          <w:sz w:val="24"/>
          <w:szCs w:val="24"/>
        </w:rPr>
        <w:t>s in a special school or ha</w:t>
      </w:r>
      <w:r w:rsidR="00504FB0" w:rsidRPr="00B37D58">
        <w:rPr>
          <w:rFonts w:ascii="Arial" w:eastAsiaTheme="majorEastAsia" w:hAnsi="Arial" w:cs="Arial"/>
          <w:sz w:val="24"/>
          <w:szCs w:val="24"/>
        </w:rPr>
        <w:t>d</w:t>
      </w:r>
      <w:r w:rsidR="00160610" w:rsidRPr="00B37D58">
        <w:rPr>
          <w:rFonts w:ascii="Arial" w:eastAsiaTheme="majorEastAsia" w:hAnsi="Arial" w:cs="Arial"/>
          <w:sz w:val="24"/>
          <w:szCs w:val="24"/>
        </w:rPr>
        <w:t xml:space="preserve"> dual enrolment between a ‘mainstream’ and special school.</w:t>
      </w:r>
      <w:r w:rsidR="00160610" w:rsidRPr="00B37D58">
        <w:rPr>
          <w:rStyle w:val="FootnoteReference"/>
          <w:rFonts w:ascii="Arial" w:eastAsiaTheme="majorEastAsia" w:hAnsi="Arial" w:cs="Arial"/>
          <w:sz w:val="24"/>
          <w:szCs w:val="24"/>
        </w:rPr>
        <w:footnoteReference w:id="6"/>
      </w:r>
      <w:r w:rsidR="00160610" w:rsidRPr="00B37D58">
        <w:rPr>
          <w:rFonts w:ascii="Arial" w:eastAsiaTheme="majorEastAsia" w:hAnsi="Arial" w:cs="Arial"/>
          <w:sz w:val="24"/>
          <w:szCs w:val="24"/>
        </w:rPr>
        <w:t xml:space="preserve"> Meanwhile, one in ten </w:t>
      </w:r>
      <w:r w:rsidR="00504FB0" w:rsidRPr="00B37D58">
        <w:rPr>
          <w:rFonts w:ascii="Arial" w:eastAsiaTheme="majorEastAsia" w:hAnsi="Arial" w:cs="Arial"/>
          <w:sz w:val="24"/>
          <w:szCs w:val="24"/>
        </w:rPr>
        <w:t>wa</w:t>
      </w:r>
      <w:r w:rsidR="00160610" w:rsidRPr="00B37D58">
        <w:rPr>
          <w:rFonts w:ascii="Arial" w:eastAsiaTheme="majorEastAsia" w:hAnsi="Arial" w:cs="Arial"/>
          <w:sz w:val="24"/>
          <w:szCs w:val="24"/>
        </w:rPr>
        <w:t xml:space="preserve">s enrolled in a ‘mainstream’ school but </w:t>
      </w:r>
      <w:r w:rsidR="00504FB0" w:rsidRPr="00B37D58">
        <w:rPr>
          <w:rFonts w:ascii="Arial" w:eastAsiaTheme="majorEastAsia" w:hAnsi="Arial" w:cs="Arial"/>
          <w:sz w:val="24"/>
          <w:szCs w:val="24"/>
        </w:rPr>
        <w:t>segregated</w:t>
      </w:r>
      <w:r w:rsidR="00160610" w:rsidRPr="00B37D58">
        <w:rPr>
          <w:rFonts w:ascii="Arial" w:eastAsiaTheme="majorEastAsia" w:hAnsi="Arial" w:cs="Arial"/>
          <w:sz w:val="24"/>
          <w:szCs w:val="24"/>
        </w:rPr>
        <w:t xml:space="preserve"> from the</w:t>
      </w:r>
      <w:r w:rsidR="00504FB0" w:rsidRPr="00B37D58">
        <w:rPr>
          <w:rFonts w:ascii="Arial" w:eastAsiaTheme="majorEastAsia" w:hAnsi="Arial" w:cs="Arial"/>
          <w:sz w:val="24"/>
          <w:szCs w:val="24"/>
        </w:rPr>
        <w:t>ir peers</w:t>
      </w:r>
      <w:r w:rsidR="00160610" w:rsidRPr="00B37D58">
        <w:rPr>
          <w:rFonts w:ascii="Arial" w:eastAsiaTheme="majorEastAsia" w:hAnsi="Arial" w:cs="Arial"/>
          <w:sz w:val="24"/>
          <w:szCs w:val="24"/>
        </w:rPr>
        <w:t xml:space="preserve"> in a separate unit. </w:t>
      </w:r>
      <w:r w:rsidR="003060ED" w:rsidRPr="00B37D58">
        <w:rPr>
          <w:rFonts w:ascii="Arial" w:eastAsiaTheme="majorEastAsia" w:hAnsi="Arial" w:cs="Arial"/>
          <w:sz w:val="24"/>
          <w:szCs w:val="24"/>
        </w:rPr>
        <w:t>Parents and caregivers also report</w:t>
      </w:r>
      <w:r w:rsidR="00160610" w:rsidRPr="00B37D58">
        <w:rPr>
          <w:rFonts w:ascii="Arial" w:eastAsiaTheme="majorEastAsia" w:hAnsi="Arial" w:cs="Arial"/>
          <w:sz w:val="24"/>
          <w:szCs w:val="24"/>
        </w:rPr>
        <w:t xml:space="preserve"> </w:t>
      </w:r>
      <w:r w:rsidR="003060ED" w:rsidRPr="00B37D58">
        <w:rPr>
          <w:rFonts w:ascii="Arial" w:eastAsiaTheme="majorEastAsia" w:hAnsi="Arial" w:cs="Arial"/>
          <w:sz w:val="24"/>
          <w:szCs w:val="24"/>
        </w:rPr>
        <w:t xml:space="preserve">significant </w:t>
      </w:r>
      <w:r w:rsidR="00160610" w:rsidRPr="00B37D58">
        <w:rPr>
          <w:rFonts w:ascii="Arial" w:eastAsiaTheme="majorEastAsia" w:hAnsi="Arial" w:cs="Arial"/>
          <w:sz w:val="24"/>
          <w:szCs w:val="24"/>
        </w:rPr>
        <w:t xml:space="preserve">gatekeeping, with one in ten students with disability refused enrolment. </w:t>
      </w:r>
      <w:r w:rsidR="00F43655" w:rsidRPr="00B37D58">
        <w:rPr>
          <w:rFonts w:ascii="Arial" w:eastAsiaTheme="majorEastAsia" w:hAnsi="Arial" w:cs="Arial"/>
          <w:sz w:val="24"/>
          <w:szCs w:val="24"/>
        </w:rPr>
        <w:t>S</w:t>
      </w:r>
      <w:r w:rsidR="00160610" w:rsidRPr="00B37D58">
        <w:rPr>
          <w:rFonts w:ascii="Arial" w:eastAsiaTheme="majorEastAsia" w:hAnsi="Arial" w:cs="Arial"/>
          <w:sz w:val="24"/>
          <w:szCs w:val="24"/>
        </w:rPr>
        <w:t xml:space="preserve">ignificant numbers of students </w:t>
      </w:r>
      <w:r w:rsidR="00F43655" w:rsidRPr="00B37D58">
        <w:rPr>
          <w:rFonts w:ascii="Arial" w:eastAsiaTheme="majorEastAsia" w:hAnsi="Arial" w:cs="Arial"/>
          <w:sz w:val="24"/>
          <w:szCs w:val="24"/>
        </w:rPr>
        <w:t xml:space="preserve">with disability </w:t>
      </w:r>
      <w:r w:rsidR="00160610" w:rsidRPr="00B37D58">
        <w:rPr>
          <w:rFonts w:ascii="Arial" w:eastAsiaTheme="majorEastAsia" w:hAnsi="Arial" w:cs="Arial"/>
          <w:sz w:val="24"/>
          <w:szCs w:val="24"/>
        </w:rPr>
        <w:t xml:space="preserve">are not participating in full-time schooling, with families reporting schools </w:t>
      </w:r>
      <w:r w:rsidR="00F43655" w:rsidRPr="00B37D58">
        <w:rPr>
          <w:rFonts w:ascii="Arial" w:eastAsiaTheme="majorEastAsia" w:hAnsi="Arial" w:cs="Arial"/>
          <w:sz w:val="24"/>
          <w:szCs w:val="24"/>
        </w:rPr>
        <w:t>use</w:t>
      </w:r>
      <w:r w:rsidR="00160610" w:rsidRPr="00B37D58">
        <w:rPr>
          <w:rFonts w:ascii="Arial" w:eastAsiaTheme="majorEastAsia" w:hAnsi="Arial" w:cs="Arial"/>
          <w:sz w:val="24"/>
          <w:szCs w:val="24"/>
        </w:rPr>
        <w:t xml:space="preserve"> suspensions and ‘support needs’ prevent students from attending school full-time. </w:t>
      </w:r>
      <w:r w:rsidR="0087392B" w:rsidRPr="00B37D58">
        <w:rPr>
          <w:rFonts w:ascii="Arial" w:eastAsiaTheme="majorEastAsia" w:hAnsi="Arial" w:cs="Arial"/>
          <w:sz w:val="24"/>
          <w:szCs w:val="24"/>
        </w:rPr>
        <w:t>The standards must explicitly reference the need to phase out segregated education</w:t>
      </w:r>
      <w:r w:rsidR="00125C96" w:rsidRPr="00B37D58">
        <w:rPr>
          <w:rFonts w:ascii="Arial" w:eastAsiaTheme="majorEastAsia" w:hAnsi="Arial" w:cs="Arial"/>
          <w:sz w:val="24"/>
          <w:szCs w:val="24"/>
        </w:rPr>
        <w:t>.</w:t>
      </w:r>
      <w:r w:rsidR="0087392B" w:rsidRPr="00B37D58">
        <w:rPr>
          <w:rStyle w:val="FootnoteReference"/>
          <w:rFonts w:ascii="Arial" w:eastAsiaTheme="majorEastAsia" w:hAnsi="Arial" w:cs="Arial"/>
          <w:sz w:val="24"/>
          <w:szCs w:val="24"/>
        </w:rPr>
        <w:footnoteReference w:id="7"/>
      </w:r>
    </w:p>
    <w:p w14:paraId="616B339A" w14:textId="0E982354" w:rsidR="00504FB0" w:rsidRPr="00B37D58" w:rsidRDefault="003944BF" w:rsidP="00504FB0">
      <w:pPr>
        <w:spacing w:before="120" w:after="240" w:line="276" w:lineRule="auto"/>
        <w:rPr>
          <w:rFonts w:ascii="Arial" w:hAnsi="Arial" w:cs="Arial"/>
          <w:sz w:val="24"/>
          <w:szCs w:val="24"/>
        </w:rPr>
      </w:pPr>
      <w:r w:rsidRPr="00B37D58">
        <w:rPr>
          <w:rFonts w:ascii="Arial" w:eastAsia="Arial Unicode MS" w:hAnsi="Arial" w:cs="Arial"/>
          <w:sz w:val="24"/>
          <w:szCs w:val="24"/>
          <w:lang w:eastAsia="ja-JP"/>
        </w:rPr>
        <w:t>T</w:t>
      </w:r>
      <w:r w:rsidR="00373F64" w:rsidRPr="00B37D58">
        <w:rPr>
          <w:rFonts w:ascii="Arial" w:eastAsia="Arial Unicode MS" w:hAnsi="Arial" w:cs="Arial"/>
          <w:sz w:val="24"/>
          <w:szCs w:val="24"/>
          <w:lang w:eastAsia="ja-JP"/>
        </w:rPr>
        <w:t xml:space="preserve">he Standards </w:t>
      </w:r>
      <w:r w:rsidR="003F735F" w:rsidRPr="00B37D58">
        <w:rPr>
          <w:rFonts w:ascii="Arial" w:eastAsia="Arial Unicode MS" w:hAnsi="Arial" w:cs="Arial"/>
          <w:sz w:val="24"/>
          <w:szCs w:val="24"/>
          <w:lang w:eastAsia="ja-JP"/>
        </w:rPr>
        <w:t xml:space="preserve">do not </w:t>
      </w:r>
      <w:r w:rsidR="00794430" w:rsidRPr="00B37D58">
        <w:rPr>
          <w:rFonts w:ascii="Arial" w:eastAsia="Arial Unicode MS" w:hAnsi="Arial" w:cs="Arial"/>
          <w:sz w:val="24"/>
          <w:szCs w:val="24"/>
          <w:lang w:eastAsia="ja-JP"/>
        </w:rPr>
        <w:t xml:space="preserve">mention or </w:t>
      </w:r>
      <w:r w:rsidR="003F735F" w:rsidRPr="00B37D58">
        <w:rPr>
          <w:rFonts w:ascii="Arial" w:eastAsia="Arial Unicode MS" w:hAnsi="Arial" w:cs="Arial"/>
          <w:sz w:val="24"/>
          <w:szCs w:val="24"/>
          <w:lang w:eastAsia="ja-JP"/>
        </w:rPr>
        <w:t>refer to</w:t>
      </w:r>
      <w:r w:rsidR="00794430" w:rsidRPr="00B37D58">
        <w:rPr>
          <w:rFonts w:ascii="Arial" w:eastAsia="Arial Unicode MS" w:hAnsi="Arial" w:cs="Arial"/>
          <w:sz w:val="24"/>
          <w:szCs w:val="24"/>
          <w:lang w:eastAsia="ja-JP"/>
        </w:rPr>
        <w:t xml:space="preserve"> </w:t>
      </w:r>
      <w:r w:rsidR="00373F64" w:rsidRPr="00B37D58">
        <w:rPr>
          <w:rFonts w:ascii="Arial" w:eastAsia="Arial Unicode MS" w:hAnsi="Arial" w:cs="Arial"/>
          <w:sz w:val="24"/>
          <w:szCs w:val="24"/>
          <w:lang w:eastAsia="ja-JP"/>
        </w:rPr>
        <w:t>inclusion or inclusive education</w:t>
      </w:r>
      <w:r w:rsidR="00010B9B" w:rsidRPr="00B37D58">
        <w:rPr>
          <w:rFonts w:ascii="Arial" w:eastAsia="Arial Unicode MS" w:hAnsi="Arial" w:cs="Arial"/>
          <w:sz w:val="24"/>
          <w:szCs w:val="24"/>
          <w:lang w:eastAsia="ja-JP"/>
        </w:rPr>
        <w:t xml:space="preserve"> </w:t>
      </w:r>
      <w:r w:rsidR="00794430" w:rsidRPr="00B37D58">
        <w:rPr>
          <w:rFonts w:ascii="Arial" w:eastAsia="Arial Unicode MS" w:hAnsi="Arial" w:cs="Arial"/>
          <w:sz w:val="24"/>
          <w:szCs w:val="24"/>
          <w:lang w:eastAsia="ja-JP"/>
        </w:rPr>
        <w:t>in any way</w:t>
      </w:r>
      <w:r w:rsidRPr="00B37D58">
        <w:rPr>
          <w:rFonts w:ascii="Arial" w:eastAsia="Arial Unicode MS" w:hAnsi="Arial" w:cs="Arial"/>
          <w:sz w:val="24"/>
          <w:szCs w:val="24"/>
          <w:lang w:eastAsia="ja-JP"/>
        </w:rPr>
        <w:t>, a</w:t>
      </w:r>
      <w:r w:rsidR="00041AA2" w:rsidRPr="00B37D58">
        <w:rPr>
          <w:rFonts w:ascii="Arial" w:eastAsia="Arial Unicode MS" w:hAnsi="Arial" w:cs="Arial"/>
          <w:sz w:val="24"/>
          <w:szCs w:val="24"/>
          <w:lang w:eastAsia="ja-JP"/>
        </w:rPr>
        <w:t>nd a</w:t>
      </w:r>
      <w:r w:rsidR="000F6022" w:rsidRPr="00B37D58">
        <w:rPr>
          <w:rFonts w:ascii="Arial" w:eastAsia="Arial Unicode MS" w:hAnsi="Arial" w:cs="Arial"/>
          <w:sz w:val="24"/>
          <w:szCs w:val="24"/>
          <w:lang w:eastAsia="ja-JP"/>
        </w:rPr>
        <w:t xml:space="preserve">s we have previously </w:t>
      </w:r>
      <w:r w:rsidR="00504FB0" w:rsidRPr="00B37D58">
        <w:rPr>
          <w:rFonts w:ascii="Arial" w:eastAsia="Arial Unicode MS" w:hAnsi="Arial" w:cs="Arial"/>
          <w:sz w:val="24"/>
          <w:szCs w:val="24"/>
          <w:lang w:eastAsia="ja-JP"/>
        </w:rPr>
        <w:t>written</w:t>
      </w:r>
      <w:r w:rsidR="000F6022" w:rsidRPr="00B37D58">
        <w:rPr>
          <w:rFonts w:ascii="Arial" w:eastAsia="Arial Unicode MS" w:hAnsi="Arial" w:cs="Arial"/>
          <w:sz w:val="24"/>
          <w:szCs w:val="24"/>
          <w:lang w:eastAsia="ja-JP"/>
        </w:rPr>
        <w:t>, “</w:t>
      </w:r>
      <w:r w:rsidR="000F6022" w:rsidRPr="00B37D58">
        <w:rPr>
          <w:rFonts w:ascii="Arial" w:hAnsi="Arial" w:cs="Arial"/>
          <w:sz w:val="24"/>
          <w:szCs w:val="24"/>
        </w:rPr>
        <w:t>the key concept of “reasonable adjustment” in the Standards does not seem to align with the defined term in the DDA or the equivalent concept under Articles 2, 5 and 24 of the CRPD, as explained in General Comment No. 4 and General Comment No.6.</w:t>
      </w:r>
      <w:r w:rsidR="000F6022" w:rsidRPr="00B37D58">
        <w:rPr>
          <w:rStyle w:val="FootnoteReference"/>
          <w:rFonts w:ascii="Arial" w:hAnsi="Arial" w:cs="Arial"/>
          <w:sz w:val="24"/>
          <w:szCs w:val="24"/>
        </w:rPr>
        <w:footnoteReference w:id="8"/>
      </w:r>
    </w:p>
    <w:p w14:paraId="51ADC7C3" w14:textId="321EC4A8" w:rsidR="000F6022" w:rsidRPr="00B37D58" w:rsidRDefault="000F6022" w:rsidP="00504FB0">
      <w:pPr>
        <w:spacing w:before="120" w:after="240" w:line="276" w:lineRule="auto"/>
        <w:rPr>
          <w:rFonts w:ascii="Arial" w:hAnsi="Arial" w:cs="Arial"/>
          <w:sz w:val="24"/>
          <w:szCs w:val="24"/>
        </w:rPr>
      </w:pPr>
      <w:r w:rsidRPr="00B37D58">
        <w:rPr>
          <w:rFonts w:ascii="Arial" w:hAnsi="Arial" w:cs="Arial"/>
          <w:sz w:val="24"/>
          <w:szCs w:val="24"/>
        </w:rPr>
        <w:t xml:space="preserve">It is also a limited enactment of Article 24 obligations that tends to encourage individualised, case-based and deficit “retrofit thinking” only and overlooks broader systemic architecture and design issues in the delivery of education services, including the implementation of Universal Design for Learning as expressly mentioned in </w:t>
      </w:r>
      <w:r w:rsidRPr="00B37D58">
        <w:rPr>
          <w:rFonts w:ascii="Arial" w:eastAsia="Arial Unicode MS" w:hAnsi="Arial" w:cs="Arial"/>
          <w:sz w:val="24"/>
          <w:szCs w:val="24"/>
          <w:lang w:eastAsia="ja-JP"/>
        </w:rPr>
        <w:t>paragraph</w:t>
      </w:r>
      <w:r w:rsidRPr="00B37D58">
        <w:rPr>
          <w:rFonts w:ascii="Arial" w:hAnsi="Arial" w:cs="Arial"/>
          <w:sz w:val="24"/>
          <w:szCs w:val="24"/>
        </w:rPr>
        <w:t xml:space="preserve"> 25 of General Comment No.4.</w:t>
      </w:r>
    </w:p>
    <w:p w14:paraId="2F1DA6A7" w14:textId="5F5DBF0D" w:rsidR="000F6022" w:rsidRPr="00B37D58" w:rsidRDefault="000F6022" w:rsidP="000F6022">
      <w:pPr>
        <w:widowControl w:val="0"/>
        <w:autoSpaceDE w:val="0"/>
        <w:autoSpaceDN w:val="0"/>
        <w:adjustRightInd w:val="0"/>
        <w:spacing w:before="120" w:after="240" w:line="276" w:lineRule="auto"/>
        <w:rPr>
          <w:rFonts w:ascii="Arial" w:hAnsi="Arial" w:cs="Arial"/>
          <w:sz w:val="24"/>
          <w:szCs w:val="24"/>
        </w:rPr>
      </w:pPr>
      <w:r w:rsidRPr="00B37D58">
        <w:rPr>
          <w:rFonts w:ascii="Arial" w:hAnsi="Arial" w:cs="Arial"/>
          <w:sz w:val="24"/>
          <w:szCs w:val="24"/>
        </w:rPr>
        <w:t xml:space="preserve">Similarly, the “unjustifiable hardship” exception permitted under the DDA does not seem to align with the equivalent </w:t>
      </w:r>
      <w:r w:rsidRPr="00B37D58">
        <w:rPr>
          <w:rFonts w:ascii="Arial" w:eastAsia="Arial Unicode MS" w:hAnsi="Arial" w:cs="Arial"/>
          <w:sz w:val="24"/>
          <w:szCs w:val="24"/>
          <w:lang w:eastAsia="ja-JP"/>
        </w:rPr>
        <w:t>concept</w:t>
      </w:r>
      <w:r w:rsidRPr="00B37D58">
        <w:rPr>
          <w:rFonts w:ascii="Arial" w:hAnsi="Arial" w:cs="Arial"/>
          <w:sz w:val="24"/>
          <w:szCs w:val="24"/>
        </w:rPr>
        <w:t xml:space="preserve"> under Article 24, as explained in General Comment No. 4 and General Comment No.6.”</w:t>
      </w:r>
      <w:r w:rsidRPr="00B37D58">
        <w:rPr>
          <w:rStyle w:val="FootnoteReference"/>
          <w:rFonts w:ascii="Arial" w:hAnsi="Arial" w:cs="Arial"/>
          <w:sz w:val="24"/>
          <w:szCs w:val="24"/>
        </w:rPr>
        <w:footnoteReference w:id="9"/>
      </w:r>
    </w:p>
    <w:p w14:paraId="14EEE9E9" w14:textId="5BFE323A" w:rsidR="00373F64" w:rsidRPr="00B37D58" w:rsidRDefault="00373F64" w:rsidP="00B8119E">
      <w:pPr>
        <w:widowControl w:val="0"/>
        <w:autoSpaceDE w:val="0"/>
        <w:autoSpaceDN w:val="0"/>
        <w:adjustRightInd w:val="0"/>
        <w:spacing w:before="120" w:after="240" w:line="276" w:lineRule="auto"/>
        <w:rPr>
          <w:rFonts w:ascii="Arial" w:eastAsia="Arial Unicode MS" w:hAnsi="Arial" w:cs="Arial"/>
          <w:sz w:val="24"/>
          <w:szCs w:val="24"/>
          <w:lang w:eastAsia="ja-JP"/>
        </w:rPr>
      </w:pPr>
      <w:r w:rsidRPr="00B37D58">
        <w:rPr>
          <w:rFonts w:ascii="Arial" w:eastAsia="Arial Unicode MS" w:hAnsi="Arial" w:cs="Arial"/>
          <w:sz w:val="24"/>
          <w:szCs w:val="24"/>
          <w:lang w:eastAsia="ja-JP"/>
        </w:rPr>
        <w:lastRenderedPageBreak/>
        <w:t xml:space="preserve">The Standards therefore provide limited assistance for students with disability to access </w:t>
      </w:r>
      <w:r w:rsidR="00EC1C9D" w:rsidRPr="00B37D58">
        <w:rPr>
          <w:rFonts w:ascii="Arial" w:eastAsia="Arial Unicode MS" w:hAnsi="Arial" w:cs="Arial"/>
          <w:sz w:val="24"/>
          <w:szCs w:val="24"/>
          <w:lang w:eastAsia="ja-JP"/>
        </w:rPr>
        <w:t>education and training opportunities on the same basis as students without disabilitie</w:t>
      </w:r>
      <w:r w:rsidR="00317527" w:rsidRPr="00B37D58">
        <w:rPr>
          <w:rFonts w:ascii="Arial" w:eastAsia="Arial Unicode MS" w:hAnsi="Arial" w:cs="Arial"/>
          <w:sz w:val="24"/>
          <w:szCs w:val="24"/>
          <w:lang w:eastAsia="ja-JP"/>
        </w:rPr>
        <w:t xml:space="preserve">s, as </w:t>
      </w:r>
      <w:r w:rsidR="00EC7C81" w:rsidRPr="00B37D58">
        <w:rPr>
          <w:rFonts w:ascii="Arial" w:eastAsia="Arial Unicode MS" w:hAnsi="Arial" w:cs="Arial"/>
          <w:sz w:val="24"/>
          <w:szCs w:val="24"/>
          <w:lang w:eastAsia="ja-JP"/>
        </w:rPr>
        <w:t>per</w:t>
      </w:r>
      <w:r w:rsidR="00317527" w:rsidRPr="00B37D58">
        <w:rPr>
          <w:rFonts w:ascii="Arial" w:eastAsia="Arial Unicode MS" w:hAnsi="Arial" w:cs="Arial"/>
          <w:sz w:val="24"/>
          <w:szCs w:val="24"/>
          <w:lang w:eastAsia="ja-JP"/>
        </w:rPr>
        <w:t xml:space="preserve"> the </w:t>
      </w:r>
      <w:r w:rsidR="00041AA2" w:rsidRPr="00B37D58">
        <w:rPr>
          <w:rFonts w:ascii="Arial" w:eastAsia="Arial Unicode MS" w:hAnsi="Arial" w:cs="Arial"/>
          <w:sz w:val="24"/>
          <w:szCs w:val="24"/>
          <w:lang w:eastAsia="ja-JP"/>
        </w:rPr>
        <w:t xml:space="preserve">review’s </w:t>
      </w:r>
      <w:r w:rsidR="00317527" w:rsidRPr="00B37D58">
        <w:rPr>
          <w:rFonts w:ascii="Arial" w:eastAsia="Arial Unicode MS" w:hAnsi="Arial" w:cs="Arial"/>
          <w:sz w:val="24"/>
          <w:szCs w:val="24"/>
          <w:lang w:eastAsia="ja-JP"/>
        </w:rPr>
        <w:t>terms of reference.</w:t>
      </w:r>
    </w:p>
    <w:p w14:paraId="5876DAE2" w14:textId="77777777" w:rsidR="00DD0607" w:rsidRPr="00B37D58" w:rsidRDefault="00DC5D73" w:rsidP="00B8119E">
      <w:pPr>
        <w:widowControl w:val="0"/>
        <w:autoSpaceDE w:val="0"/>
        <w:autoSpaceDN w:val="0"/>
        <w:adjustRightInd w:val="0"/>
        <w:spacing w:before="120" w:after="240" w:line="276" w:lineRule="auto"/>
        <w:rPr>
          <w:rFonts w:ascii="Arial" w:eastAsiaTheme="majorEastAsia" w:hAnsi="Arial" w:cs="Arial"/>
          <w:sz w:val="24"/>
          <w:szCs w:val="24"/>
        </w:rPr>
      </w:pPr>
      <w:r w:rsidRPr="00B37D58">
        <w:rPr>
          <w:rFonts w:ascii="Arial" w:eastAsia="Arial Unicode MS" w:hAnsi="Arial" w:cs="Arial"/>
          <w:sz w:val="24"/>
          <w:szCs w:val="24"/>
          <w:lang w:eastAsia="ja-JP"/>
        </w:rPr>
        <w:t xml:space="preserve">In its response to the 2015 DSE review, the Australian Government clearly “affirm[ed] </w:t>
      </w:r>
      <w:r w:rsidRPr="00B37D58">
        <w:rPr>
          <w:rFonts w:ascii="Arial" w:eastAsiaTheme="majorEastAsia" w:hAnsi="Arial" w:cs="Arial"/>
          <w:sz w:val="24"/>
          <w:szCs w:val="24"/>
        </w:rPr>
        <w:t>that all students should be provided with an inclusive education, where all students are supported to learn, contribute and participate in all aspects of their education and learning environment.”</w:t>
      </w:r>
      <w:r w:rsidRPr="00B37D58">
        <w:rPr>
          <w:rStyle w:val="FootnoteReference"/>
          <w:rFonts w:ascii="Arial" w:eastAsiaTheme="majorEastAsia" w:hAnsi="Arial" w:cs="Arial"/>
          <w:sz w:val="24"/>
          <w:szCs w:val="24"/>
        </w:rPr>
        <w:footnoteReference w:id="10"/>
      </w:r>
      <w:r w:rsidR="00041AA2" w:rsidRPr="00B37D58">
        <w:rPr>
          <w:rFonts w:ascii="Arial" w:eastAsiaTheme="majorEastAsia" w:hAnsi="Arial" w:cs="Arial"/>
          <w:sz w:val="24"/>
          <w:szCs w:val="24"/>
        </w:rPr>
        <w:t xml:space="preserve"> </w:t>
      </w:r>
    </w:p>
    <w:p w14:paraId="47D4BE75" w14:textId="41D9B80E" w:rsidR="006D2D85" w:rsidRPr="00B37D58" w:rsidRDefault="00DC5D73" w:rsidP="00B8119E">
      <w:pPr>
        <w:widowControl w:val="0"/>
        <w:autoSpaceDE w:val="0"/>
        <w:autoSpaceDN w:val="0"/>
        <w:adjustRightInd w:val="0"/>
        <w:spacing w:before="120" w:after="240" w:line="276" w:lineRule="auto"/>
        <w:rPr>
          <w:rFonts w:ascii="Arial" w:eastAsia="Arial Unicode MS" w:hAnsi="Arial" w:cs="Arial"/>
          <w:sz w:val="24"/>
          <w:szCs w:val="24"/>
          <w:lang w:eastAsia="ja-JP"/>
        </w:rPr>
      </w:pPr>
      <w:r w:rsidRPr="00B37D58">
        <w:rPr>
          <w:rFonts w:ascii="Arial" w:eastAsia="Arial Unicode MS" w:hAnsi="Arial" w:cs="Arial"/>
          <w:sz w:val="24"/>
          <w:szCs w:val="24"/>
          <w:lang w:eastAsia="ja-JP"/>
        </w:rPr>
        <w:t>In line with this, CYDA</w:t>
      </w:r>
      <w:r w:rsidR="00373F64" w:rsidRPr="00B37D58">
        <w:rPr>
          <w:rFonts w:ascii="Arial" w:eastAsia="Arial Unicode MS" w:hAnsi="Arial" w:cs="Arial"/>
          <w:sz w:val="24"/>
          <w:szCs w:val="24"/>
          <w:lang w:eastAsia="ja-JP"/>
        </w:rPr>
        <w:t xml:space="preserve"> recommend</w:t>
      </w:r>
      <w:r w:rsidRPr="00B37D58">
        <w:rPr>
          <w:rFonts w:ascii="Arial" w:eastAsia="Arial Unicode MS" w:hAnsi="Arial" w:cs="Arial"/>
          <w:sz w:val="24"/>
          <w:szCs w:val="24"/>
          <w:lang w:eastAsia="ja-JP"/>
        </w:rPr>
        <w:t>s</w:t>
      </w:r>
      <w:r w:rsidR="00373F64" w:rsidRPr="00B37D58">
        <w:rPr>
          <w:rFonts w:ascii="Arial" w:eastAsia="Arial Unicode MS" w:hAnsi="Arial" w:cs="Arial"/>
          <w:sz w:val="24"/>
          <w:szCs w:val="24"/>
          <w:lang w:eastAsia="ja-JP"/>
        </w:rPr>
        <w:t xml:space="preserve"> </w:t>
      </w:r>
      <w:r w:rsidR="00D863B7" w:rsidRPr="00B37D58">
        <w:rPr>
          <w:rFonts w:ascii="Arial" w:eastAsia="Arial Unicode MS" w:hAnsi="Arial" w:cs="Arial"/>
          <w:sz w:val="24"/>
          <w:szCs w:val="24"/>
          <w:lang w:eastAsia="ja-JP"/>
        </w:rPr>
        <w:t xml:space="preserve">the </w:t>
      </w:r>
      <w:r w:rsidR="00373F64" w:rsidRPr="00B37D58">
        <w:rPr>
          <w:rFonts w:ascii="Arial" w:eastAsia="Arial Unicode MS" w:hAnsi="Arial" w:cs="Arial"/>
          <w:sz w:val="24"/>
          <w:szCs w:val="24"/>
          <w:lang w:eastAsia="ja-JP"/>
        </w:rPr>
        <w:t xml:space="preserve">Standards </w:t>
      </w:r>
      <w:r w:rsidR="00EC7C81" w:rsidRPr="00B37D58">
        <w:rPr>
          <w:rFonts w:ascii="Arial" w:eastAsia="Arial Unicode MS" w:hAnsi="Arial" w:cs="Arial"/>
          <w:sz w:val="24"/>
          <w:szCs w:val="24"/>
          <w:lang w:eastAsia="ja-JP"/>
        </w:rPr>
        <w:t xml:space="preserve">are amended </w:t>
      </w:r>
      <w:r w:rsidR="00373F64" w:rsidRPr="00B37D58">
        <w:rPr>
          <w:rFonts w:ascii="Arial" w:eastAsia="Arial Unicode MS" w:hAnsi="Arial" w:cs="Arial"/>
          <w:sz w:val="24"/>
          <w:szCs w:val="24"/>
          <w:lang w:eastAsia="ja-JP"/>
        </w:rPr>
        <w:t xml:space="preserve">to </w:t>
      </w:r>
      <w:r w:rsidR="00D863B7" w:rsidRPr="00B37D58">
        <w:rPr>
          <w:rFonts w:ascii="Arial" w:eastAsia="Arial Unicode MS" w:hAnsi="Arial" w:cs="Arial"/>
          <w:sz w:val="24"/>
          <w:szCs w:val="24"/>
          <w:lang w:eastAsia="ja-JP"/>
        </w:rPr>
        <w:t>articulate students’</w:t>
      </w:r>
      <w:r w:rsidR="00373F64" w:rsidRPr="00B37D58">
        <w:rPr>
          <w:rFonts w:ascii="Arial" w:eastAsia="Arial Unicode MS" w:hAnsi="Arial" w:cs="Arial"/>
          <w:sz w:val="24"/>
          <w:szCs w:val="24"/>
          <w:lang w:eastAsia="ja-JP"/>
        </w:rPr>
        <w:t xml:space="preserve"> right to an inclusive education</w:t>
      </w:r>
      <w:r w:rsidRPr="00B37D58">
        <w:rPr>
          <w:rFonts w:ascii="Arial" w:eastAsia="Arial Unicode MS" w:hAnsi="Arial" w:cs="Arial"/>
          <w:sz w:val="24"/>
          <w:szCs w:val="24"/>
          <w:lang w:eastAsia="ja-JP"/>
        </w:rPr>
        <w:t xml:space="preserve"> explicitly</w:t>
      </w:r>
      <w:r w:rsidR="00373F64" w:rsidRPr="00B37D58">
        <w:rPr>
          <w:rFonts w:ascii="Arial" w:eastAsia="Arial Unicode MS" w:hAnsi="Arial" w:cs="Arial"/>
          <w:sz w:val="24"/>
          <w:szCs w:val="24"/>
          <w:lang w:eastAsia="ja-JP"/>
        </w:rPr>
        <w:t xml:space="preserve">. </w:t>
      </w:r>
      <w:r w:rsidR="006D2D85" w:rsidRPr="00B37D58">
        <w:rPr>
          <w:rFonts w:ascii="Arial" w:eastAsia="Arial Unicode MS" w:hAnsi="Arial" w:cs="Arial"/>
          <w:sz w:val="24"/>
          <w:szCs w:val="24"/>
          <w:lang w:eastAsia="ja-JP"/>
        </w:rPr>
        <w:t xml:space="preserve">Given the considerable misunderstanding and misappropriation of the term inclusive education, it </w:t>
      </w:r>
      <w:r w:rsidRPr="00B37D58">
        <w:rPr>
          <w:rFonts w:ascii="Arial" w:eastAsia="Arial Unicode MS" w:hAnsi="Arial" w:cs="Arial"/>
          <w:sz w:val="24"/>
          <w:szCs w:val="24"/>
          <w:lang w:eastAsia="ja-JP"/>
        </w:rPr>
        <w:t>is</w:t>
      </w:r>
      <w:r w:rsidR="006D2D85" w:rsidRPr="00B37D58">
        <w:rPr>
          <w:rFonts w:ascii="Arial" w:eastAsia="Arial Unicode MS" w:hAnsi="Arial" w:cs="Arial"/>
          <w:sz w:val="24"/>
          <w:szCs w:val="24"/>
          <w:lang w:eastAsia="ja-JP"/>
        </w:rPr>
        <w:t xml:space="preserve"> important </w:t>
      </w:r>
      <w:r w:rsidRPr="00B37D58">
        <w:rPr>
          <w:rFonts w:ascii="Arial" w:eastAsia="Arial Unicode MS" w:hAnsi="Arial" w:cs="Arial"/>
          <w:sz w:val="24"/>
          <w:szCs w:val="24"/>
          <w:lang w:eastAsia="ja-JP"/>
        </w:rPr>
        <w:t>this includes</w:t>
      </w:r>
      <w:r w:rsidR="006D2D85" w:rsidRPr="00B37D58">
        <w:rPr>
          <w:rFonts w:ascii="Arial" w:eastAsia="Arial Unicode MS" w:hAnsi="Arial" w:cs="Arial"/>
          <w:sz w:val="24"/>
          <w:szCs w:val="24"/>
          <w:lang w:eastAsia="ja-JP"/>
        </w:rPr>
        <w:t xml:space="preserve"> a clear definition of inclusion, recognising every child has the “right to be a valued member of society and to be provided with equal opportunities to actively participate in and contribute to all areas of learning.”</w:t>
      </w:r>
      <w:r w:rsidR="006D2D85" w:rsidRPr="00B37D58">
        <w:rPr>
          <w:rStyle w:val="FootnoteReference"/>
          <w:rFonts w:ascii="Arial" w:eastAsia="Arial Unicode MS" w:hAnsi="Arial" w:cs="Arial"/>
          <w:sz w:val="24"/>
          <w:szCs w:val="24"/>
          <w:lang w:eastAsia="ja-JP"/>
        </w:rPr>
        <w:footnoteReference w:id="11"/>
      </w:r>
    </w:p>
    <w:p w14:paraId="62E059C2" w14:textId="5E2B5539" w:rsidR="003060ED" w:rsidRPr="00B37D58" w:rsidRDefault="003060ED" w:rsidP="003060ED">
      <w:pPr>
        <w:pStyle w:val="Heading3"/>
        <w:rPr>
          <w:rFonts w:eastAsia="Arial Unicode MS" w:cs="Arial"/>
          <w:lang w:eastAsia="ja-JP"/>
        </w:rPr>
      </w:pPr>
      <w:r w:rsidRPr="00B37D58">
        <w:rPr>
          <w:rFonts w:eastAsia="Arial Unicode MS" w:cs="Arial"/>
          <w:lang w:eastAsia="ja-JP"/>
        </w:rPr>
        <w:t>Communication with students and families remains poor</w:t>
      </w:r>
    </w:p>
    <w:p w14:paraId="41A3C81D" w14:textId="4753F4AB" w:rsidR="0028315A" w:rsidRPr="00B37D58" w:rsidRDefault="003060ED" w:rsidP="003060ED">
      <w:pPr>
        <w:widowControl w:val="0"/>
        <w:autoSpaceDE w:val="0"/>
        <w:autoSpaceDN w:val="0"/>
        <w:adjustRightInd w:val="0"/>
        <w:spacing w:before="120" w:after="240" w:line="276" w:lineRule="auto"/>
        <w:rPr>
          <w:rFonts w:ascii="Arial" w:eastAsia="Arial Unicode MS" w:hAnsi="Arial" w:cs="Arial"/>
          <w:sz w:val="24"/>
          <w:szCs w:val="24"/>
          <w:lang w:eastAsia="ja-JP"/>
        </w:rPr>
      </w:pPr>
      <w:r w:rsidRPr="00B37D58">
        <w:rPr>
          <w:rFonts w:ascii="Arial" w:eastAsia="Arial Unicode MS" w:hAnsi="Arial" w:cs="Arial"/>
          <w:sz w:val="24"/>
          <w:szCs w:val="24"/>
          <w:lang w:eastAsia="ja-JP"/>
        </w:rPr>
        <w:t xml:space="preserve">Consultation is a core requirement </w:t>
      </w:r>
      <w:r w:rsidR="00041AA2" w:rsidRPr="00B37D58">
        <w:rPr>
          <w:rFonts w:ascii="Arial" w:eastAsia="Arial Unicode MS" w:hAnsi="Arial" w:cs="Arial"/>
          <w:sz w:val="24"/>
          <w:szCs w:val="24"/>
          <w:lang w:eastAsia="ja-JP"/>
        </w:rPr>
        <w:t>per</w:t>
      </w:r>
      <w:r w:rsidRPr="00B37D58">
        <w:rPr>
          <w:rFonts w:ascii="Arial" w:eastAsia="Arial Unicode MS" w:hAnsi="Arial" w:cs="Arial"/>
          <w:sz w:val="24"/>
          <w:szCs w:val="24"/>
          <w:lang w:eastAsia="ja-JP"/>
        </w:rPr>
        <w:t xml:space="preserve"> parts 4 to 8 of the Standards</w:t>
      </w:r>
      <w:r w:rsidR="00041AA2" w:rsidRPr="00B37D58">
        <w:rPr>
          <w:rFonts w:ascii="Arial" w:eastAsia="Arial Unicode MS" w:hAnsi="Arial" w:cs="Arial"/>
          <w:sz w:val="24"/>
          <w:szCs w:val="24"/>
          <w:lang w:eastAsia="ja-JP"/>
        </w:rPr>
        <w:t xml:space="preserve"> and </w:t>
      </w:r>
      <w:r w:rsidRPr="00B37D58">
        <w:rPr>
          <w:rFonts w:ascii="Arial" w:eastAsia="Arial Unicode MS" w:hAnsi="Arial" w:cs="Arial"/>
          <w:sz w:val="24"/>
          <w:szCs w:val="24"/>
          <w:lang w:eastAsia="ja-JP"/>
        </w:rPr>
        <w:t xml:space="preserve">must involve the individual student and/or an associate of the student, such as the student’s family. </w:t>
      </w:r>
      <w:r w:rsidR="0028315A" w:rsidRPr="00B37D58">
        <w:rPr>
          <w:rFonts w:ascii="Arial" w:eastAsia="Arial Unicode MS" w:hAnsi="Arial" w:cs="Arial"/>
          <w:sz w:val="24"/>
          <w:szCs w:val="24"/>
          <w:lang w:eastAsia="ja-JP"/>
        </w:rPr>
        <w:t>The experience and knowledge of students and families is critical to informing educational programs. This can include assessments of educational needs, individual education plans, learning styles and general information regarding a child’s needs.</w:t>
      </w:r>
    </w:p>
    <w:p w14:paraId="13012064" w14:textId="5427EC88" w:rsidR="0028315A" w:rsidRPr="00B37D58" w:rsidRDefault="003060ED" w:rsidP="003060ED">
      <w:pPr>
        <w:widowControl w:val="0"/>
        <w:autoSpaceDE w:val="0"/>
        <w:autoSpaceDN w:val="0"/>
        <w:adjustRightInd w:val="0"/>
        <w:spacing w:before="120" w:after="240" w:line="276" w:lineRule="auto"/>
        <w:rPr>
          <w:rFonts w:ascii="Arial" w:eastAsia="Arial Unicode MS" w:hAnsi="Arial" w:cs="Arial"/>
          <w:sz w:val="24"/>
          <w:szCs w:val="24"/>
          <w:lang w:eastAsia="ja-JP"/>
        </w:rPr>
      </w:pPr>
      <w:r w:rsidRPr="00B37D58">
        <w:rPr>
          <w:rFonts w:ascii="Arial" w:eastAsia="Arial Unicode MS" w:hAnsi="Arial" w:cs="Arial"/>
          <w:sz w:val="24"/>
          <w:szCs w:val="24"/>
          <w:lang w:eastAsia="ja-JP"/>
        </w:rPr>
        <w:t xml:space="preserve">Parents and caregivers </w:t>
      </w:r>
      <w:r w:rsidR="00DD0607" w:rsidRPr="00B37D58">
        <w:rPr>
          <w:rFonts w:ascii="Arial" w:eastAsia="Arial Unicode MS" w:hAnsi="Arial" w:cs="Arial"/>
          <w:sz w:val="24"/>
          <w:szCs w:val="24"/>
          <w:lang w:eastAsia="ja-JP"/>
        </w:rPr>
        <w:t>tell us of</w:t>
      </w:r>
      <w:r w:rsidRPr="00B37D58">
        <w:rPr>
          <w:rFonts w:ascii="Arial" w:eastAsia="Arial Unicode MS" w:hAnsi="Arial" w:cs="Arial"/>
          <w:sz w:val="24"/>
          <w:szCs w:val="24"/>
          <w:lang w:eastAsia="ja-JP"/>
        </w:rPr>
        <w:t xml:space="preserve"> the positive impacts </w:t>
      </w:r>
      <w:r w:rsidR="00DD0607" w:rsidRPr="00B37D58">
        <w:rPr>
          <w:rFonts w:ascii="Arial" w:eastAsia="Arial Unicode MS" w:hAnsi="Arial" w:cs="Arial"/>
          <w:sz w:val="24"/>
          <w:szCs w:val="24"/>
          <w:lang w:eastAsia="ja-JP"/>
        </w:rPr>
        <w:t xml:space="preserve">of </w:t>
      </w:r>
      <w:r w:rsidRPr="00B37D58">
        <w:rPr>
          <w:rFonts w:ascii="Arial" w:eastAsia="Arial Unicode MS" w:hAnsi="Arial" w:cs="Arial"/>
          <w:sz w:val="24"/>
          <w:szCs w:val="24"/>
          <w:lang w:eastAsia="ja-JP"/>
        </w:rPr>
        <w:t xml:space="preserve">open and approachable communication between schools, </w:t>
      </w:r>
      <w:r w:rsidR="00DD0607" w:rsidRPr="00B37D58">
        <w:rPr>
          <w:rFonts w:ascii="Arial" w:eastAsia="Arial Unicode MS" w:hAnsi="Arial" w:cs="Arial"/>
          <w:sz w:val="24"/>
          <w:szCs w:val="24"/>
          <w:lang w:eastAsia="ja-JP"/>
        </w:rPr>
        <w:t>families,</w:t>
      </w:r>
      <w:r w:rsidRPr="00B37D58">
        <w:rPr>
          <w:rFonts w:ascii="Arial" w:eastAsia="Arial Unicode MS" w:hAnsi="Arial" w:cs="Arial"/>
          <w:sz w:val="24"/>
          <w:szCs w:val="24"/>
          <w:lang w:eastAsia="ja-JP"/>
        </w:rPr>
        <w:t xml:space="preserve"> and allied health professionals for students’ wellbeing. However, as </w:t>
      </w:r>
      <w:r w:rsidR="00041AA2" w:rsidRPr="00B37D58">
        <w:rPr>
          <w:rFonts w:ascii="Arial" w:eastAsia="Arial Unicode MS" w:hAnsi="Arial" w:cs="Arial"/>
          <w:sz w:val="24"/>
          <w:szCs w:val="24"/>
          <w:lang w:eastAsia="ja-JP"/>
        </w:rPr>
        <w:t>noted</w:t>
      </w:r>
      <w:r w:rsidRPr="00B37D58">
        <w:rPr>
          <w:rFonts w:ascii="Arial" w:eastAsia="Arial Unicode MS" w:hAnsi="Arial" w:cs="Arial"/>
          <w:sz w:val="24"/>
          <w:szCs w:val="24"/>
          <w:lang w:eastAsia="ja-JP"/>
        </w:rPr>
        <w:t xml:space="preserve"> in our previous contributions to DSE reviews, in practice this requirement is </w:t>
      </w:r>
      <w:r w:rsidR="0028315A" w:rsidRPr="00B37D58">
        <w:rPr>
          <w:rFonts w:ascii="Arial" w:eastAsia="Arial Unicode MS" w:hAnsi="Arial" w:cs="Arial"/>
          <w:sz w:val="24"/>
          <w:szCs w:val="24"/>
          <w:lang w:eastAsia="ja-JP"/>
        </w:rPr>
        <w:t xml:space="preserve">often ignored, or </w:t>
      </w:r>
      <w:r w:rsidRPr="00B37D58">
        <w:rPr>
          <w:rFonts w:ascii="Arial" w:eastAsia="Arial Unicode MS" w:hAnsi="Arial" w:cs="Arial"/>
          <w:sz w:val="24"/>
          <w:szCs w:val="24"/>
          <w:lang w:eastAsia="ja-JP"/>
        </w:rPr>
        <w:t>interpreted in considerably different ways.</w:t>
      </w:r>
    </w:p>
    <w:p w14:paraId="2F005955" w14:textId="07D7C289" w:rsidR="003060ED" w:rsidRPr="00B37D58" w:rsidRDefault="00DD0607" w:rsidP="003060ED">
      <w:pPr>
        <w:widowControl w:val="0"/>
        <w:autoSpaceDE w:val="0"/>
        <w:autoSpaceDN w:val="0"/>
        <w:adjustRightInd w:val="0"/>
        <w:spacing w:before="120" w:after="240" w:line="276" w:lineRule="auto"/>
        <w:rPr>
          <w:rFonts w:ascii="Arial" w:eastAsia="Arial Unicode MS" w:hAnsi="Arial" w:cs="Arial"/>
          <w:sz w:val="24"/>
          <w:szCs w:val="24"/>
          <w:lang w:eastAsia="ja-JP"/>
        </w:rPr>
      </w:pPr>
      <w:r w:rsidRPr="00B37D58">
        <w:rPr>
          <w:rFonts w:ascii="Arial" w:eastAsia="Arial Unicode MS" w:hAnsi="Arial" w:cs="Arial"/>
          <w:sz w:val="24"/>
          <w:szCs w:val="24"/>
          <w:lang w:eastAsia="ja-JP"/>
        </w:rPr>
        <w:t>I</w:t>
      </w:r>
      <w:r w:rsidR="003060ED" w:rsidRPr="00B37D58">
        <w:rPr>
          <w:rFonts w:ascii="Arial" w:eastAsia="Arial Unicode MS" w:hAnsi="Arial" w:cs="Arial"/>
          <w:sz w:val="24"/>
          <w:szCs w:val="24"/>
          <w:lang w:eastAsia="ja-JP"/>
        </w:rPr>
        <w:t xml:space="preserve">n its initial response to the 2015 review, the Australian Government ‘agreed in principle’ to the </w:t>
      </w:r>
      <w:r w:rsidR="00490E74" w:rsidRPr="00B37D58">
        <w:rPr>
          <w:rFonts w:ascii="Arial" w:eastAsia="Arial Unicode MS" w:hAnsi="Arial" w:cs="Arial"/>
          <w:sz w:val="24"/>
          <w:szCs w:val="24"/>
          <w:lang w:eastAsia="ja-JP"/>
        </w:rPr>
        <w:t>review’s</w:t>
      </w:r>
      <w:r w:rsidR="003060ED" w:rsidRPr="00B37D58">
        <w:rPr>
          <w:rFonts w:ascii="Arial" w:eastAsia="Arial Unicode MS" w:hAnsi="Arial" w:cs="Arial"/>
          <w:sz w:val="24"/>
          <w:szCs w:val="24"/>
          <w:lang w:eastAsia="ja-JP"/>
        </w:rPr>
        <w:t xml:space="preserve"> recommendation</w:t>
      </w:r>
      <w:r w:rsidR="00490E74" w:rsidRPr="00B37D58">
        <w:rPr>
          <w:rFonts w:ascii="Arial" w:eastAsia="Arial Unicode MS" w:hAnsi="Arial" w:cs="Arial"/>
          <w:sz w:val="24"/>
          <w:szCs w:val="24"/>
          <w:lang w:eastAsia="ja-JP"/>
        </w:rPr>
        <w:t xml:space="preserve"> “to improve consultation practices with students or their associates, including development of policies or procedures on personalised planning for students with disability which outline the type of consultation required, the frequency of consultation and how consultations are to be documented.”</w:t>
      </w:r>
      <w:r w:rsidR="00490E74" w:rsidRPr="00B37D58">
        <w:rPr>
          <w:rStyle w:val="FootnoteReference"/>
          <w:rFonts w:ascii="Arial" w:eastAsia="Arial Unicode MS" w:hAnsi="Arial" w:cs="Arial"/>
          <w:sz w:val="24"/>
          <w:szCs w:val="24"/>
          <w:lang w:eastAsia="ja-JP"/>
        </w:rPr>
        <w:footnoteReference w:id="12"/>
      </w:r>
      <w:r w:rsidR="00490E74" w:rsidRPr="00B37D58">
        <w:rPr>
          <w:rFonts w:ascii="Arial" w:eastAsia="Arial Unicode MS" w:hAnsi="Arial" w:cs="Arial"/>
          <w:sz w:val="24"/>
          <w:szCs w:val="24"/>
          <w:lang w:eastAsia="ja-JP"/>
        </w:rPr>
        <w:t xml:space="preserve"> We urge the Australian Government to re-consider its position that it “cannot enforce specific requirements around consultation” and to work with state and territory governments to include greater detail around consultation in the Standards.</w:t>
      </w:r>
    </w:p>
    <w:p w14:paraId="019F9D25" w14:textId="0EF43829" w:rsidR="0028315A" w:rsidRPr="00B37D58" w:rsidRDefault="002B614F" w:rsidP="0028315A">
      <w:pPr>
        <w:widowControl w:val="0"/>
        <w:autoSpaceDE w:val="0"/>
        <w:autoSpaceDN w:val="0"/>
        <w:adjustRightInd w:val="0"/>
        <w:spacing w:before="120" w:after="240" w:line="276" w:lineRule="auto"/>
        <w:rPr>
          <w:rFonts w:ascii="Arial" w:hAnsi="Arial" w:cs="Arial"/>
          <w:bCs/>
          <w:sz w:val="24"/>
          <w:szCs w:val="24"/>
        </w:rPr>
      </w:pPr>
      <w:r w:rsidRPr="00B37D58">
        <w:rPr>
          <w:rFonts w:ascii="Arial" w:eastAsia="Arial Unicode MS" w:hAnsi="Arial" w:cs="Arial"/>
          <w:sz w:val="24"/>
          <w:szCs w:val="24"/>
          <w:lang w:eastAsia="ja-JP"/>
        </w:rPr>
        <w:t xml:space="preserve">Additionally, significant concerns remain around </w:t>
      </w:r>
      <w:r w:rsidR="0028315A" w:rsidRPr="00B37D58">
        <w:rPr>
          <w:rFonts w:ascii="Arial" w:eastAsia="Arial Unicode MS" w:hAnsi="Arial" w:cs="Arial"/>
          <w:sz w:val="24"/>
          <w:szCs w:val="24"/>
          <w:lang w:eastAsia="ja-JP"/>
        </w:rPr>
        <w:t>the development and implementation of students’ Individual Education Plans (IEPs)</w:t>
      </w:r>
      <w:r w:rsidRPr="00B37D58">
        <w:rPr>
          <w:rFonts w:ascii="Arial" w:eastAsia="Arial Unicode MS" w:hAnsi="Arial" w:cs="Arial"/>
          <w:sz w:val="24"/>
          <w:szCs w:val="24"/>
          <w:lang w:eastAsia="ja-JP"/>
        </w:rPr>
        <w:t>,</w:t>
      </w:r>
      <w:r w:rsidR="0028315A" w:rsidRPr="00B37D58">
        <w:rPr>
          <w:rStyle w:val="FootnoteReference"/>
          <w:rFonts w:ascii="Arial" w:eastAsia="Arial Unicode MS" w:hAnsi="Arial" w:cs="Arial"/>
          <w:sz w:val="24"/>
          <w:szCs w:val="24"/>
          <w:lang w:eastAsia="ja-JP"/>
        </w:rPr>
        <w:footnoteReference w:id="13"/>
      </w:r>
      <w:r w:rsidR="0028315A" w:rsidRPr="00B37D58">
        <w:rPr>
          <w:rFonts w:ascii="Arial" w:eastAsia="Arial Unicode MS" w:hAnsi="Arial" w:cs="Arial"/>
          <w:sz w:val="24"/>
          <w:szCs w:val="24"/>
          <w:lang w:eastAsia="ja-JP"/>
        </w:rPr>
        <w:t xml:space="preserve"> a key recommendation of the 2010 </w:t>
      </w:r>
      <w:r w:rsidRPr="00B37D58">
        <w:rPr>
          <w:rFonts w:ascii="Arial" w:eastAsia="Arial Unicode MS" w:hAnsi="Arial" w:cs="Arial"/>
          <w:sz w:val="24"/>
          <w:szCs w:val="24"/>
          <w:lang w:eastAsia="ja-JP"/>
        </w:rPr>
        <w:t>r</w:t>
      </w:r>
      <w:r w:rsidR="0028315A" w:rsidRPr="00B37D58">
        <w:rPr>
          <w:rFonts w:ascii="Arial" w:eastAsia="Arial Unicode MS" w:hAnsi="Arial" w:cs="Arial"/>
          <w:sz w:val="24"/>
          <w:szCs w:val="24"/>
          <w:lang w:eastAsia="ja-JP"/>
        </w:rPr>
        <w:t xml:space="preserve">eview. </w:t>
      </w:r>
      <w:r w:rsidRPr="00B37D58">
        <w:rPr>
          <w:rFonts w:ascii="Arial" w:eastAsia="Arial Unicode MS" w:hAnsi="Arial" w:cs="Arial"/>
          <w:sz w:val="24"/>
          <w:szCs w:val="24"/>
          <w:lang w:eastAsia="ja-JP"/>
        </w:rPr>
        <w:t>T</w:t>
      </w:r>
      <w:r w:rsidR="0028315A" w:rsidRPr="00B37D58">
        <w:rPr>
          <w:rFonts w:ascii="Arial" w:eastAsia="Arial Unicode MS" w:hAnsi="Arial" w:cs="Arial"/>
          <w:sz w:val="24"/>
          <w:szCs w:val="24"/>
          <w:lang w:eastAsia="ja-JP"/>
        </w:rPr>
        <w:t>here is variability between states and territories regarding the requirements for IEPs</w:t>
      </w:r>
      <w:r w:rsidRPr="00B37D58">
        <w:rPr>
          <w:rFonts w:ascii="Arial" w:eastAsia="Arial Unicode MS" w:hAnsi="Arial" w:cs="Arial"/>
          <w:sz w:val="24"/>
          <w:szCs w:val="24"/>
          <w:lang w:eastAsia="ja-JP"/>
        </w:rPr>
        <w:t>,</w:t>
      </w:r>
      <w:r w:rsidR="0028315A" w:rsidRPr="00B37D58">
        <w:rPr>
          <w:rFonts w:ascii="Arial" w:eastAsia="Arial Unicode MS" w:hAnsi="Arial" w:cs="Arial"/>
          <w:sz w:val="24"/>
          <w:szCs w:val="24"/>
          <w:lang w:eastAsia="ja-JP"/>
        </w:rPr>
        <w:t xml:space="preserve"> and </w:t>
      </w:r>
      <w:r w:rsidR="0028315A" w:rsidRPr="00B37D58">
        <w:rPr>
          <w:rFonts w:ascii="Arial" w:eastAsia="Arial Unicode MS" w:hAnsi="Arial" w:cs="Arial"/>
          <w:sz w:val="24"/>
          <w:szCs w:val="24"/>
          <w:lang w:eastAsia="ja-JP"/>
        </w:rPr>
        <w:lastRenderedPageBreak/>
        <w:t xml:space="preserve">parents often report it is up to them to push the school to develop and update their student’s IEP. </w:t>
      </w:r>
      <w:r w:rsidRPr="00B37D58">
        <w:rPr>
          <w:rFonts w:ascii="Arial" w:eastAsia="Arial Unicode MS" w:hAnsi="Arial" w:cs="Arial"/>
          <w:sz w:val="24"/>
          <w:szCs w:val="24"/>
          <w:lang w:eastAsia="ja-JP"/>
        </w:rPr>
        <w:t>Over 20 per cent of respondents to CYDA’s 2020 National Education Survey reported students did not have an IEP in place; and only 9 per cent of IEPs were updated or modified to account for the COVID-19 pandemic.</w:t>
      </w:r>
      <w:r w:rsidRPr="00B37D58">
        <w:rPr>
          <w:rStyle w:val="FootnoteReference"/>
          <w:rFonts w:ascii="Arial" w:eastAsia="Arial Unicode MS" w:hAnsi="Arial" w:cs="Arial"/>
          <w:sz w:val="24"/>
          <w:szCs w:val="24"/>
          <w:lang w:eastAsia="ja-JP"/>
        </w:rPr>
        <w:footnoteReference w:id="14"/>
      </w:r>
      <w:r w:rsidR="00041AA2" w:rsidRPr="00B37D58">
        <w:rPr>
          <w:rFonts w:ascii="Arial" w:eastAsia="Arial Unicode MS" w:hAnsi="Arial" w:cs="Arial"/>
          <w:sz w:val="24"/>
          <w:szCs w:val="24"/>
          <w:lang w:eastAsia="ja-JP"/>
        </w:rPr>
        <w:t xml:space="preserve"> </w:t>
      </w:r>
      <w:r w:rsidR="00DD0607" w:rsidRPr="00B37D58">
        <w:rPr>
          <w:rFonts w:ascii="Arial" w:eastAsia="Arial Unicode MS" w:hAnsi="Arial" w:cs="Arial"/>
          <w:sz w:val="24"/>
          <w:szCs w:val="24"/>
          <w:lang w:eastAsia="ja-JP"/>
        </w:rPr>
        <w:t>T</w:t>
      </w:r>
      <w:r w:rsidR="0028315A" w:rsidRPr="00B37D58">
        <w:rPr>
          <w:rFonts w:ascii="Arial" w:eastAsia="Arial Unicode MS" w:hAnsi="Arial" w:cs="Arial"/>
          <w:sz w:val="24"/>
          <w:szCs w:val="24"/>
          <w:lang w:eastAsia="ja-JP"/>
        </w:rPr>
        <w:t>he Standards</w:t>
      </w:r>
      <w:r w:rsidR="00DD0607" w:rsidRPr="00B37D58">
        <w:rPr>
          <w:rFonts w:ascii="Arial" w:eastAsia="Arial Unicode MS" w:hAnsi="Arial" w:cs="Arial"/>
          <w:sz w:val="24"/>
          <w:szCs w:val="24"/>
          <w:lang w:eastAsia="ja-JP"/>
        </w:rPr>
        <w:t xml:space="preserve"> should</w:t>
      </w:r>
      <w:r w:rsidR="0028315A" w:rsidRPr="00B37D58">
        <w:rPr>
          <w:rFonts w:ascii="Arial" w:eastAsia="Arial Unicode MS" w:hAnsi="Arial" w:cs="Arial"/>
          <w:sz w:val="24"/>
          <w:szCs w:val="24"/>
          <w:lang w:eastAsia="ja-JP"/>
        </w:rPr>
        <w:t xml:space="preserve"> be amended to require education providers </w:t>
      </w:r>
      <w:r w:rsidR="00DC78B1" w:rsidRPr="00B37D58">
        <w:rPr>
          <w:rFonts w:ascii="Arial" w:eastAsia="Arial Unicode MS" w:hAnsi="Arial" w:cs="Arial"/>
          <w:sz w:val="24"/>
          <w:szCs w:val="24"/>
          <w:lang w:eastAsia="ja-JP"/>
        </w:rPr>
        <w:t>to ensure all students with disability have an appropriate and up-to-date individual education plan</w:t>
      </w:r>
      <w:r w:rsidR="0028315A" w:rsidRPr="00B37D58">
        <w:rPr>
          <w:rFonts w:ascii="Arial" w:eastAsia="Arial Unicode MS" w:hAnsi="Arial" w:cs="Arial"/>
          <w:sz w:val="24"/>
          <w:szCs w:val="24"/>
          <w:lang w:eastAsia="ja-JP"/>
        </w:rPr>
        <w:t>, which cannot be enacted without the signed consent of the student or their representative</w:t>
      </w:r>
      <w:r w:rsidR="0028315A" w:rsidRPr="00B37D58">
        <w:rPr>
          <w:rFonts w:ascii="Arial" w:hAnsi="Arial" w:cs="Arial"/>
          <w:bCs/>
          <w:sz w:val="24"/>
          <w:szCs w:val="24"/>
        </w:rPr>
        <w:t>.</w:t>
      </w:r>
    </w:p>
    <w:p w14:paraId="41250F24" w14:textId="5095E984" w:rsidR="00786A19" w:rsidRPr="00B37D58" w:rsidRDefault="00E2488C" w:rsidP="00B8119E">
      <w:pPr>
        <w:pStyle w:val="Heading3"/>
        <w:spacing w:after="240" w:line="276" w:lineRule="auto"/>
        <w:rPr>
          <w:rFonts w:cs="Arial"/>
        </w:rPr>
      </w:pPr>
      <w:r w:rsidRPr="00B37D58">
        <w:rPr>
          <w:rFonts w:cs="Arial"/>
        </w:rPr>
        <w:t>Intersectional discrimination is a barrier to education for many students</w:t>
      </w:r>
    </w:p>
    <w:p w14:paraId="6002A900" w14:textId="7D8FF560" w:rsidR="00641F1D" w:rsidRPr="00B37D58" w:rsidRDefault="00641F1D" w:rsidP="00B8119E">
      <w:pPr>
        <w:spacing w:before="120" w:after="240" w:line="276" w:lineRule="auto"/>
        <w:rPr>
          <w:rFonts w:ascii="Arial" w:hAnsi="Arial" w:cs="Arial"/>
          <w:bCs/>
          <w:sz w:val="24"/>
          <w:szCs w:val="24"/>
        </w:rPr>
      </w:pPr>
      <w:r w:rsidRPr="00B37D58">
        <w:rPr>
          <w:rFonts w:ascii="Arial" w:hAnsi="Arial" w:cs="Arial"/>
          <w:bCs/>
          <w:sz w:val="24"/>
          <w:szCs w:val="24"/>
        </w:rPr>
        <w:t>As well as facing disability-based discrimination, many children and young people also face other forms of discrimination</w:t>
      </w:r>
      <w:r w:rsidR="00113FE3" w:rsidRPr="00B37D58">
        <w:rPr>
          <w:rFonts w:ascii="Arial" w:hAnsi="Arial" w:cs="Arial"/>
          <w:bCs/>
          <w:sz w:val="24"/>
          <w:szCs w:val="24"/>
        </w:rPr>
        <w:t xml:space="preserve"> and barriers in education</w:t>
      </w:r>
      <w:r w:rsidRPr="00B37D58">
        <w:rPr>
          <w:rFonts w:ascii="Arial" w:hAnsi="Arial" w:cs="Arial"/>
          <w:bCs/>
          <w:sz w:val="24"/>
          <w:szCs w:val="24"/>
        </w:rPr>
        <w:t xml:space="preserve">. These forms of discrimination </w:t>
      </w:r>
      <w:r w:rsidR="00113FE3" w:rsidRPr="00B37D58">
        <w:rPr>
          <w:rFonts w:ascii="Arial" w:hAnsi="Arial" w:cs="Arial"/>
          <w:bCs/>
          <w:sz w:val="24"/>
          <w:szCs w:val="24"/>
        </w:rPr>
        <w:t>intersect</w:t>
      </w:r>
      <w:r w:rsidRPr="00B37D58">
        <w:rPr>
          <w:rFonts w:ascii="Arial" w:hAnsi="Arial" w:cs="Arial"/>
          <w:bCs/>
          <w:sz w:val="24"/>
          <w:szCs w:val="24"/>
        </w:rPr>
        <w:t xml:space="preserve"> and lead to compound disadvantage and inequities. Students facing intersectional discrimination include First Nations children and young people, those from culturally and linguistically diverse communities or non-English speaking backgrounds, children and young people in LGBTIQA+ communities, children and young people in out-of-home care or youth justice systems, and those living in regional, rural and remote areas.</w:t>
      </w:r>
    </w:p>
    <w:p w14:paraId="5BDB764A" w14:textId="52151822" w:rsidR="00373F64" w:rsidRPr="00B37D58" w:rsidRDefault="00641F1D" w:rsidP="00641F1D">
      <w:pPr>
        <w:pStyle w:val="Default"/>
        <w:spacing w:before="120" w:after="240" w:line="276" w:lineRule="auto"/>
        <w:rPr>
          <w:rFonts w:ascii="Arial" w:hAnsi="Arial" w:cs="Arial"/>
        </w:rPr>
      </w:pPr>
      <w:r w:rsidRPr="00B37D58">
        <w:rPr>
          <w:rFonts w:ascii="Arial" w:hAnsi="Arial" w:cs="Arial"/>
        </w:rPr>
        <w:t xml:space="preserve">In CYDA’s experience, </w:t>
      </w:r>
      <w:r w:rsidR="00373F64" w:rsidRPr="00B37D58">
        <w:rPr>
          <w:rFonts w:ascii="Arial" w:hAnsi="Arial" w:cs="Arial"/>
        </w:rPr>
        <w:t xml:space="preserve">the Standards do little to acknowledge and address the additional needs students with disability </w:t>
      </w:r>
      <w:r w:rsidRPr="00B37D58">
        <w:rPr>
          <w:rFonts w:ascii="Arial" w:hAnsi="Arial" w:cs="Arial"/>
        </w:rPr>
        <w:t>from</w:t>
      </w:r>
      <w:r w:rsidR="00373F64" w:rsidRPr="00B37D58">
        <w:rPr>
          <w:rFonts w:ascii="Arial" w:hAnsi="Arial" w:cs="Arial"/>
        </w:rPr>
        <w:t xml:space="preserve"> diverse backgrounds</w:t>
      </w:r>
      <w:r w:rsidRPr="00B37D58">
        <w:rPr>
          <w:rFonts w:ascii="Arial" w:hAnsi="Arial" w:cs="Arial"/>
        </w:rPr>
        <w:t xml:space="preserve"> may have, or the additional barriers or discrimination they may face</w:t>
      </w:r>
      <w:r w:rsidR="00373F64" w:rsidRPr="00B37D58">
        <w:rPr>
          <w:rFonts w:ascii="Arial" w:hAnsi="Arial" w:cs="Arial"/>
        </w:rPr>
        <w:t>. There is no specific refer</w:t>
      </w:r>
      <w:r w:rsidR="00041AA2" w:rsidRPr="00B37D58">
        <w:rPr>
          <w:rFonts w:ascii="Arial" w:hAnsi="Arial" w:cs="Arial"/>
        </w:rPr>
        <w:t>ence</w:t>
      </w:r>
      <w:r w:rsidR="00373F64" w:rsidRPr="00B37D58">
        <w:rPr>
          <w:rFonts w:ascii="Arial" w:hAnsi="Arial" w:cs="Arial"/>
        </w:rPr>
        <w:t xml:space="preserve"> to students with disability with diverse backgrounds within the Standards. </w:t>
      </w:r>
    </w:p>
    <w:p w14:paraId="1008B7C8" w14:textId="15423E3F" w:rsidR="00450BBA" w:rsidRPr="00B37D58" w:rsidRDefault="00450BBA" w:rsidP="00450BBA">
      <w:pPr>
        <w:pStyle w:val="Default"/>
        <w:spacing w:before="120" w:after="240" w:line="276" w:lineRule="auto"/>
        <w:rPr>
          <w:rFonts w:ascii="Arial" w:hAnsi="Arial" w:cs="Arial"/>
        </w:rPr>
      </w:pPr>
      <w:r w:rsidRPr="00B37D58">
        <w:rPr>
          <w:rFonts w:ascii="Arial" w:hAnsi="Arial" w:cs="Arial"/>
        </w:rPr>
        <w:t>Additionally, the CRPD expressly states the need to incorporate a gender perspective in all efforts to promote the human rights of people with disability;</w:t>
      </w:r>
      <w:r w:rsidRPr="00B37D58">
        <w:rPr>
          <w:rFonts w:ascii="Arial" w:hAnsi="Arial" w:cs="Arial"/>
          <w:vertAlign w:val="superscript"/>
        </w:rPr>
        <w:footnoteReference w:id="15"/>
      </w:r>
      <w:r w:rsidRPr="00B37D58">
        <w:rPr>
          <w:rFonts w:ascii="Arial" w:hAnsi="Arial" w:cs="Arial"/>
        </w:rPr>
        <w:t xml:space="preserve"> meaning the rights of girls and women with disability must be addressed when interpreting and implementing the provisions in the Convention relating to education. </w:t>
      </w:r>
      <w:r w:rsidR="00113FE3" w:rsidRPr="00B37D58">
        <w:rPr>
          <w:rFonts w:ascii="Arial" w:hAnsi="Arial" w:cs="Arial"/>
        </w:rPr>
        <w:t>The specific inequities many girls and non-binary young people face in accessing their education must be recognised in Australia’s moves towards inclusive education.</w:t>
      </w:r>
      <w:r w:rsidR="00B37D58" w:rsidRPr="00B37D58">
        <w:rPr>
          <w:rStyle w:val="FootnoteReference"/>
          <w:rFonts w:ascii="Arial" w:hAnsi="Arial" w:cs="Arial"/>
        </w:rPr>
        <w:footnoteReference w:id="16"/>
      </w:r>
    </w:p>
    <w:p w14:paraId="4DCEEB9A" w14:textId="5A1840F3" w:rsidR="004B7686" w:rsidRPr="00B37D58" w:rsidRDefault="004B7686" w:rsidP="00171E3F">
      <w:pPr>
        <w:pStyle w:val="Default"/>
        <w:spacing w:before="120" w:after="240" w:line="276" w:lineRule="auto"/>
        <w:rPr>
          <w:rFonts w:ascii="Arial" w:eastAsia="Times New Roman" w:hAnsi="Arial" w:cs="Arial"/>
        </w:rPr>
      </w:pPr>
      <w:r w:rsidRPr="00B37D58">
        <w:rPr>
          <w:rFonts w:ascii="Arial" w:eastAsia="Times New Roman" w:hAnsi="Arial" w:cs="Arial"/>
        </w:rPr>
        <w:t xml:space="preserve">Children of migrant and refugee backgrounds are often segregated to English as a Second Language classes. </w:t>
      </w:r>
      <w:r w:rsidR="00F120E9" w:rsidRPr="00B37D58">
        <w:rPr>
          <w:rFonts w:ascii="Arial" w:eastAsia="Times New Roman" w:hAnsi="Arial" w:cs="Arial"/>
        </w:rPr>
        <w:t>Anecdotal</w:t>
      </w:r>
      <w:r w:rsidRPr="00B37D58">
        <w:rPr>
          <w:rFonts w:ascii="Arial" w:eastAsia="Times New Roman" w:hAnsi="Arial" w:cs="Arial"/>
        </w:rPr>
        <w:t xml:space="preserve"> accounts from teachers </w:t>
      </w:r>
      <w:r w:rsidR="00F120E9" w:rsidRPr="00B37D58">
        <w:rPr>
          <w:rFonts w:ascii="Arial" w:eastAsia="Times New Roman" w:hAnsi="Arial" w:cs="Arial"/>
        </w:rPr>
        <w:t>indicate</w:t>
      </w:r>
      <w:r w:rsidRPr="00B37D58">
        <w:rPr>
          <w:rFonts w:ascii="Arial" w:eastAsia="Times New Roman" w:hAnsi="Arial" w:cs="Arial"/>
        </w:rPr>
        <w:t xml:space="preserve"> there is a cohort of children in these classes who have either invisible disabilities </w:t>
      </w:r>
      <w:r w:rsidR="00F120E9" w:rsidRPr="00B37D58">
        <w:rPr>
          <w:rFonts w:ascii="Arial" w:eastAsia="Times New Roman" w:hAnsi="Arial" w:cs="Arial"/>
        </w:rPr>
        <w:t>and/or</w:t>
      </w:r>
      <w:r w:rsidRPr="00B37D58">
        <w:rPr>
          <w:rFonts w:ascii="Arial" w:eastAsia="Times New Roman" w:hAnsi="Arial" w:cs="Arial"/>
        </w:rPr>
        <w:t xml:space="preserve"> psychosocial disabilities who are not reaching milestones and </w:t>
      </w:r>
      <w:r w:rsidRPr="00B37D58">
        <w:rPr>
          <w:rFonts w:ascii="Arial" w:hAnsi="Arial" w:cs="Arial"/>
        </w:rPr>
        <w:t>this</w:t>
      </w:r>
      <w:r w:rsidRPr="00B37D58">
        <w:rPr>
          <w:rFonts w:ascii="Arial" w:eastAsia="Times New Roman" w:hAnsi="Arial" w:cs="Arial"/>
        </w:rPr>
        <w:t xml:space="preserve"> is seen as their failure to grasp English, not because of their disabilities that require additional support in addition to social integration with student peers.</w:t>
      </w:r>
    </w:p>
    <w:p w14:paraId="7AD2DCCF" w14:textId="0E4BC3AB" w:rsidR="00C464CF" w:rsidRPr="00B37D58" w:rsidRDefault="00641F1D" w:rsidP="00DD0607">
      <w:pPr>
        <w:pStyle w:val="Default"/>
        <w:spacing w:before="120" w:after="240" w:line="276" w:lineRule="auto"/>
        <w:rPr>
          <w:rFonts w:ascii="Arial" w:hAnsi="Arial" w:cs="Arial"/>
        </w:rPr>
      </w:pPr>
      <w:r w:rsidRPr="00B37D58">
        <w:rPr>
          <w:rFonts w:ascii="Arial" w:hAnsi="Arial" w:cs="Arial"/>
        </w:rPr>
        <w:t xml:space="preserve">When the </w:t>
      </w:r>
      <w:r w:rsidR="00373F64" w:rsidRPr="00B37D58">
        <w:rPr>
          <w:rFonts w:ascii="Arial" w:hAnsi="Arial" w:cs="Arial"/>
        </w:rPr>
        <w:t xml:space="preserve">Standards </w:t>
      </w:r>
      <w:r w:rsidRPr="00B37D58">
        <w:rPr>
          <w:rFonts w:ascii="Arial" w:hAnsi="Arial" w:cs="Arial"/>
        </w:rPr>
        <w:t xml:space="preserve">are amended to reflect students’ human rights, this </w:t>
      </w:r>
      <w:r w:rsidR="00373F64" w:rsidRPr="00B37D58">
        <w:rPr>
          <w:rFonts w:ascii="Arial" w:hAnsi="Arial" w:cs="Arial"/>
        </w:rPr>
        <w:t xml:space="preserve">should </w:t>
      </w:r>
      <w:r w:rsidRPr="00B37D58">
        <w:rPr>
          <w:rFonts w:ascii="Arial" w:hAnsi="Arial" w:cs="Arial"/>
        </w:rPr>
        <w:t>include recognition of</w:t>
      </w:r>
      <w:r w:rsidR="00373F64" w:rsidRPr="00B37D58">
        <w:rPr>
          <w:rFonts w:ascii="Arial" w:hAnsi="Arial" w:cs="Arial"/>
        </w:rPr>
        <w:t xml:space="preserve"> the specific and varied </w:t>
      </w:r>
      <w:r w:rsidRPr="00B37D58">
        <w:rPr>
          <w:rFonts w:ascii="Arial" w:hAnsi="Arial" w:cs="Arial"/>
        </w:rPr>
        <w:t>barriers</w:t>
      </w:r>
      <w:r w:rsidR="00501B34" w:rsidRPr="00B37D58">
        <w:rPr>
          <w:rFonts w:ascii="Arial" w:hAnsi="Arial" w:cs="Arial"/>
        </w:rPr>
        <w:t xml:space="preserve"> experienced by students facing additional </w:t>
      </w:r>
      <w:r w:rsidR="00501B34" w:rsidRPr="00B37D58">
        <w:rPr>
          <w:rFonts w:ascii="Arial" w:hAnsi="Arial" w:cs="Arial"/>
        </w:rPr>
        <w:lastRenderedPageBreak/>
        <w:t xml:space="preserve">marginalisation. Decisions around whether an adjustment is reasonable – particularly where education providers offer suggestions for alternative adjustments – should also </w:t>
      </w:r>
      <w:r w:rsidR="00113FE3" w:rsidRPr="00B37D58">
        <w:rPr>
          <w:rFonts w:ascii="Arial" w:hAnsi="Arial" w:cs="Arial"/>
        </w:rPr>
        <w:t>consider</w:t>
      </w:r>
      <w:r w:rsidR="00501B34" w:rsidRPr="00B37D58">
        <w:rPr>
          <w:rFonts w:ascii="Arial" w:hAnsi="Arial" w:cs="Arial"/>
        </w:rPr>
        <w:t xml:space="preserve"> any specific communication, cultural, or other equity needs of the student, to enable access to education appropriately</w:t>
      </w:r>
      <w:r w:rsidRPr="00B37D58">
        <w:rPr>
          <w:rFonts w:ascii="Arial" w:hAnsi="Arial" w:cs="Arial"/>
        </w:rPr>
        <w:t>.</w:t>
      </w:r>
      <w:r w:rsidR="00450BBA" w:rsidRPr="00B37D58">
        <w:rPr>
          <w:rFonts w:ascii="Arial" w:hAnsi="Arial" w:cs="Arial"/>
        </w:rPr>
        <w:t xml:space="preserve"> It is also essential that consideration of these issues is </w:t>
      </w:r>
      <w:r w:rsidR="001C1269" w:rsidRPr="00B37D58">
        <w:rPr>
          <w:rFonts w:ascii="Arial" w:hAnsi="Arial" w:cs="Arial"/>
        </w:rPr>
        <w:t>translated into</w:t>
      </w:r>
      <w:r w:rsidR="00450BBA" w:rsidRPr="00B37D58">
        <w:rPr>
          <w:rFonts w:ascii="Arial" w:hAnsi="Arial" w:cs="Arial"/>
        </w:rPr>
        <w:t xml:space="preserve"> policy and practice.</w:t>
      </w:r>
    </w:p>
    <w:p w14:paraId="0E7BBB77" w14:textId="77777777" w:rsidR="00EF78C3" w:rsidRPr="00B37D58" w:rsidRDefault="00EF78C3" w:rsidP="00B8119E">
      <w:pPr>
        <w:spacing w:before="120" w:after="240" w:line="276" w:lineRule="auto"/>
        <w:rPr>
          <w:rFonts w:ascii="Arial" w:hAnsi="Arial" w:cs="Arial"/>
          <w:bCs/>
          <w:sz w:val="24"/>
          <w:szCs w:val="24"/>
        </w:rPr>
      </w:pPr>
      <w:r w:rsidRPr="00B37D58">
        <w:rPr>
          <w:rFonts w:ascii="Arial" w:hAnsi="Arial" w:cs="Arial"/>
          <w:bCs/>
          <w:sz w:val="24"/>
          <w:szCs w:val="24"/>
        </w:rPr>
        <w:br w:type="page"/>
      </w:r>
    </w:p>
    <w:p w14:paraId="5951837C" w14:textId="5097421A" w:rsidR="00EF78C3" w:rsidRPr="00B37D58" w:rsidRDefault="00BD4AA1" w:rsidP="00B8119E">
      <w:pPr>
        <w:pStyle w:val="Heading1"/>
        <w:spacing w:before="120" w:after="240" w:line="276" w:lineRule="auto"/>
        <w:rPr>
          <w:rFonts w:cs="Arial"/>
        </w:rPr>
      </w:pPr>
      <w:bookmarkStart w:id="3" w:name="_Toc52122107"/>
      <w:r w:rsidRPr="00B37D58">
        <w:rPr>
          <w:rFonts w:cs="Arial"/>
        </w:rPr>
        <w:lastRenderedPageBreak/>
        <w:t>Greater accountability and enforcement of the Standards is urgently required</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36"/>
      </w:tblGrid>
      <w:tr w:rsidR="00FC687D" w:rsidRPr="00B37D58" w14:paraId="628721B6" w14:textId="77777777" w:rsidTr="00FC687D">
        <w:tc>
          <w:tcPr>
            <w:tcW w:w="9736" w:type="dxa"/>
            <w:shd w:val="clear" w:color="auto" w:fill="E2EFD9" w:themeFill="accent6" w:themeFillTint="33"/>
          </w:tcPr>
          <w:p w14:paraId="36B54A62" w14:textId="39827906" w:rsidR="00FC687D" w:rsidRPr="00B37D58" w:rsidRDefault="00FC687D" w:rsidP="00B8119E">
            <w:pPr>
              <w:spacing w:before="120" w:after="240" w:line="276" w:lineRule="auto"/>
              <w:rPr>
                <w:rFonts w:ascii="Arial" w:hAnsi="Arial" w:cs="Arial"/>
                <w:b/>
                <w:sz w:val="24"/>
                <w:szCs w:val="24"/>
              </w:rPr>
            </w:pPr>
            <w:r w:rsidRPr="00B37D58">
              <w:rPr>
                <w:rFonts w:ascii="Arial" w:hAnsi="Arial" w:cs="Arial"/>
                <w:b/>
                <w:sz w:val="24"/>
                <w:szCs w:val="24"/>
              </w:rPr>
              <w:t>Recommendation:</w:t>
            </w:r>
          </w:p>
          <w:p w14:paraId="5BF97A71" w14:textId="77777777" w:rsidR="007D6853" w:rsidRPr="00B37D58" w:rsidRDefault="007D6853" w:rsidP="00632B37">
            <w:pPr>
              <w:pStyle w:val="ListParagraph"/>
              <w:numPr>
                <w:ilvl w:val="0"/>
                <w:numId w:val="1"/>
              </w:numPr>
              <w:spacing w:before="120" w:after="240" w:line="276" w:lineRule="auto"/>
              <w:ind w:hanging="357"/>
              <w:rPr>
                <w:rFonts w:ascii="Arial" w:hAnsi="Arial" w:cs="Arial"/>
                <w:bCs/>
                <w:sz w:val="24"/>
                <w:szCs w:val="24"/>
              </w:rPr>
            </w:pPr>
            <w:r w:rsidRPr="00B37D58">
              <w:rPr>
                <w:rFonts w:ascii="Arial" w:hAnsi="Arial" w:cs="Arial"/>
                <w:bCs/>
                <w:sz w:val="24"/>
                <w:szCs w:val="24"/>
              </w:rPr>
              <w:t>Strengthen mechanisms for accountability and enforcement of the Standards, including through:</w:t>
            </w:r>
          </w:p>
          <w:p w14:paraId="0CDB1E0A" w14:textId="45AD61DA" w:rsidR="007D6853" w:rsidRPr="00B37D58" w:rsidRDefault="007D6853" w:rsidP="00632B37">
            <w:pPr>
              <w:pStyle w:val="ListParagraph"/>
              <w:numPr>
                <w:ilvl w:val="1"/>
                <w:numId w:val="1"/>
              </w:numPr>
              <w:spacing w:before="120" w:after="240" w:line="276" w:lineRule="auto"/>
              <w:ind w:hanging="357"/>
              <w:rPr>
                <w:rFonts w:ascii="Arial" w:hAnsi="Arial" w:cs="Arial"/>
                <w:bCs/>
                <w:sz w:val="24"/>
                <w:szCs w:val="24"/>
              </w:rPr>
            </w:pPr>
            <w:r w:rsidRPr="00B37D58">
              <w:rPr>
                <w:rFonts w:ascii="Arial" w:hAnsi="Arial" w:cs="Arial"/>
                <w:bCs/>
                <w:sz w:val="24"/>
                <w:szCs w:val="24"/>
              </w:rPr>
              <w:t xml:space="preserve">Introducing compulsory, </w:t>
            </w:r>
            <w:r w:rsidR="00DD0607" w:rsidRPr="00B37D58">
              <w:rPr>
                <w:rFonts w:ascii="Arial" w:hAnsi="Arial" w:cs="Arial"/>
                <w:bCs/>
                <w:sz w:val="24"/>
                <w:szCs w:val="24"/>
              </w:rPr>
              <w:t>comprehensive,</w:t>
            </w:r>
            <w:r w:rsidRPr="00B37D58">
              <w:rPr>
                <w:rFonts w:ascii="Arial" w:hAnsi="Arial" w:cs="Arial"/>
                <w:bCs/>
                <w:sz w:val="24"/>
                <w:szCs w:val="24"/>
              </w:rPr>
              <w:t xml:space="preserve"> and ongoing </w:t>
            </w:r>
            <w:r w:rsidR="00DD0607" w:rsidRPr="00B37D58">
              <w:rPr>
                <w:rFonts w:ascii="Arial" w:hAnsi="Arial" w:cs="Arial"/>
                <w:bCs/>
                <w:sz w:val="24"/>
                <w:szCs w:val="24"/>
              </w:rPr>
              <w:t xml:space="preserve">training for educators on </w:t>
            </w:r>
            <w:r w:rsidRPr="00B37D58">
              <w:rPr>
                <w:rFonts w:ascii="Arial" w:hAnsi="Arial" w:cs="Arial"/>
                <w:bCs/>
                <w:sz w:val="24"/>
                <w:szCs w:val="24"/>
              </w:rPr>
              <w:t>inclusion</w:t>
            </w:r>
          </w:p>
          <w:p w14:paraId="0A62644C" w14:textId="77777777" w:rsidR="00746C8E" w:rsidRPr="00B37D58" w:rsidRDefault="00746C8E" w:rsidP="00632B37">
            <w:pPr>
              <w:pStyle w:val="ListParagraph"/>
              <w:numPr>
                <w:ilvl w:val="1"/>
                <w:numId w:val="1"/>
              </w:numPr>
              <w:rPr>
                <w:rFonts w:ascii="Arial" w:hAnsi="Arial" w:cs="Arial"/>
                <w:bCs/>
                <w:sz w:val="24"/>
                <w:szCs w:val="24"/>
              </w:rPr>
            </w:pPr>
            <w:r w:rsidRPr="00B37D58">
              <w:rPr>
                <w:rFonts w:ascii="Arial" w:hAnsi="Arial" w:cs="Arial"/>
                <w:bCs/>
                <w:sz w:val="24"/>
                <w:szCs w:val="24"/>
              </w:rPr>
              <w:t>Obligations for education providers to supply a copy of the Standards and explain it in accessible language to every student or their family/caregiver upon enrolment</w:t>
            </w:r>
          </w:p>
          <w:p w14:paraId="4C605D4C" w14:textId="77777777" w:rsidR="007D6853" w:rsidRPr="00B37D58" w:rsidRDefault="007D6853" w:rsidP="00632B37">
            <w:pPr>
              <w:pStyle w:val="ListParagraph"/>
              <w:numPr>
                <w:ilvl w:val="1"/>
                <w:numId w:val="1"/>
              </w:numPr>
              <w:spacing w:before="120" w:after="240" w:line="276" w:lineRule="auto"/>
              <w:ind w:hanging="357"/>
              <w:rPr>
                <w:rFonts w:ascii="Arial" w:hAnsi="Arial" w:cs="Arial"/>
                <w:bCs/>
                <w:sz w:val="24"/>
                <w:szCs w:val="24"/>
              </w:rPr>
            </w:pPr>
            <w:r w:rsidRPr="00B37D58">
              <w:rPr>
                <w:rFonts w:ascii="Arial" w:hAnsi="Arial" w:cs="Arial"/>
                <w:bCs/>
                <w:sz w:val="24"/>
                <w:szCs w:val="24"/>
              </w:rPr>
              <w:t>Outcomes reporting and measurement</w:t>
            </w:r>
          </w:p>
          <w:p w14:paraId="740AEF31" w14:textId="40074F59" w:rsidR="00FC687D" w:rsidRPr="00B37D58" w:rsidRDefault="007D6853" w:rsidP="00632B37">
            <w:pPr>
              <w:pStyle w:val="ListParagraph"/>
              <w:numPr>
                <w:ilvl w:val="1"/>
                <w:numId w:val="1"/>
              </w:numPr>
              <w:spacing w:before="120" w:after="240" w:line="276" w:lineRule="auto"/>
              <w:ind w:hanging="357"/>
              <w:rPr>
                <w:rFonts w:ascii="Arial" w:hAnsi="Arial" w:cs="Arial"/>
                <w:bCs/>
                <w:sz w:val="24"/>
                <w:szCs w:val="24"/>
              </w:rPr>
            </w:pPr>
            <w:r w:rsidRPr="00B37D58">
              <w:rPr>
                <w:rFonts w:ascii="Arial" w:hAnsi="Arial" w:cs="Arial"/>
                <w:bCs/>
                <w:sz w:val="24"/>
                <w:szCs w:val="24"/>
              </w:rPr>
              <w:t>Alignment with the new National Disability Strategy and the development of a new National Action Plan for Inclusive Education.</w:t>
            </w:r>
          </w:p>
        </w:tc>
      </w:tr>
    </w:tbl>
    <w:p w14:paraId="2B715C43" w14:textId="27D41E16" w:rsidR="00C464CF" w:rsidRPr="00B37D58" w:rsidRDefault="00C464CF" w:rsidP="00B8119E">
      <w:pPr>
        <w:spacing w:before="120" w:after="240" w:line="276" w:lineRule="auto"/>
        <w:rPr>
          <w:rFonts w:ascii="Arial" w:eastAsiaTheme="majorEastAsia" w:hAnsi="Arial" w:cs="Arial"/>
          <w:sz w:val="24"/>
          <w:szCs w:val="24"/>
        </w:rPr>
      </w:pPr>
    </w:p>
    <w:p w14:paraId="06063A4C" w14:textId="2BA2F7CD" w:rsidR="00077E42" w:rsidRPr="00B37D58" w:rsidRDefault="00077E42" w:rsidP="00077E42">
      <w:pPr>
        <w:spacing w:before="120" w:after="240" w:line="276" w:lineRule="auto"/>
        <w:rPr>
          <w:rFonts w:ascii="Arial" w:hAnsi="Arial" w:cs="Arial"/>
          <w:sz w:val="24"/>
          <w:szCs w:val="24"/>
        </w:rPr>
      </w:pPr>
      <w:r w:rsidRPr="00B37D58">
        <w:rPr>
          <w:rFonts w:ascii="Arial" w:eastAsiaTheme="majorEastAsia" w:hAnsi="Arial" w:cs="Arial"/>
          <w:sz w:val="24"/>
          <w:szCs w:val="24"/>
        </w:rPr>
        <w:t>CYDA consistently receives feedback from young people with disability, families, advocates, and other stakeholders, that accountability for implementing the Standards is seriously lacking – and this is clear from the data and firsthand accounts we have shared above. In its response to the 2015 review, the Australian Government recognised “that there are difficulties in enforcing the Standards...</w:t>
      </w:r>
      <w:r w:rsidR="00171E3F" w:rsidRPr="00B37D58">
        <w:rPr>
          <w:rFonts w:ascii="Arial" w:eastAsiaTheme="majorEastAsia" w:hAnsi="Arial" w:cs="Arial"/>
          <w:sz w:val="24"/>
          <w:szCs w:val="24"/>
        </w:rPr>
        <w:t xml:space="preserve"> </w:t>
      </w:r>
      <w:r w:rsidRPr="00B37D58">
        <w:rPr>
          <w:rFonts w:ascii="Arial" w:eastAsiaTheme="majorEastAsia" w:hAnsi="Arial" w:cs="Arial"/>
          <w:sz w:val="24"/>
          <w:szCs w:val="24"/>
        </w:rPr>
        <w:t>and this issue still remains.”</w:t>
      </w:r>
      <w:r w:rsidRPr="00B37D58">
        <w:rPr>
          <w:rStyle w:val="FootnoteReference"/>
          <w:rFonts w:ascii="Arial" w:eastAsiaTheme="majorEastAsia" w:hAnsi="Arial" w:cs="Arial"/>
          <w:sz w:val="24"/>
          <w:szCs w:val="24"/>
        </w:rPr>
        <w:footnoteReference w:id="17"/>
      </w:r>
      <w:r w:rsidRPr="00B37D58">
        <w:rPr>
          <w:rFonts w:ascii="Arial" w:eastAsiaTheme="majorEastAsia" w:hAnsi="Arial" w:cs="Arial"/>
          <w:sz w:val="24"/>
          <w:szCs w:val="24"/>
        </w:rPr>
        <w:t xml:space="preserve"> Unfortunately little has changed since 2015 in this respect.</w:t>
      </w:r>
      <w:r w:rsidR="00041AA2" w:rsidRPr="00B37D58">
        <w:rPr>
          <w:rFonts w:ascii="Arial" w:hAnsi="Arial" w:cs="Arial"/>
          <w:sz w:val="24"/>
          <w:szCs w:val="24"/>
        </w:rPr>
        <w:t xml:space="preserve"> Much more work is required to ensure all stakeholders</w:t>
      </w:r>
      <w:r w:rsidR="00041AA2" w:rsidRPr="00B37D58">
        <w:rPr>
          <w:rStyle w:val="FootnoteReference"/>
          <w:rFonts w:ascii="Arial" w:hAnsi="Arial" w:cs="Arial"/>
          <w:sz w:val="24"/>
          <w:szCs w:val="24"/>
        </w:rPr>
        <w:footnoteReference w:id="18"/>
      </w:r>
      <w:r w:rsidR="00041AA2" w:rsidRPr="00B37D58">
        <w:rPr>
          <w:rFonts w:ascii="Arial" w:hAnsi="Arial" w:cs="Arial"/>
          <w:sz w:val="24"/>
          <w:szCs w:val="24"/>
        </w:rPr>
        <w:t xml:space="preserve"> are aware of, understand, and uphold the Standards and the rights of students with disability. </w:t>
      </w:r>
    </w:p>
    <w:p w14:paraId="0F92F3C8" w14:textId="60D2840B" w:rsidR="00077E42" w:rsidRPr="00B37D58" w:rsidRDefault="00077E42" w:rsidP="00077E42">
      <w:pPr>
        <w:spacing w:before="120" w:after="240" w:line="276" w:lineRule="auto"/>
        <w:rPr>
          <w:rFonts w:ascii="Arial" w:eastAsiaTheme="majorEastAsia" w:hAnsi="Arial" w:cs="Arial"/>
          <w:sz w:val="24"/>
          <w:szCs w:val="24"/>
        </w:rPr>
      </w:pPr>
      <w:r w:rsidRPr="00B37D58">
        <w:rPr>
          <w:rFonts w:ascii="Arial" w:eastAsiaTheme="majorEastAsia" w:hAnsi="Arial" w:cs="Arial"/>
          <w:sz w:val="24"/>
          <w:szCs w:val="24"/>
        </w:rPr>
        <w:t>The educational impacts felt by students with disability during the COVID-19 pandemic is a clear example of failure of the Standards. More than half of the students in our recent survey sample did not have regular contact with the education provider to ensure the learning was accessible, or curriculum and learning materials in accessible formats.</w:t>
      </w:r>
      <w:r w:rsidRPr="00B37D58">
        <w:rPr>
          <w:rStyle w:val="FootnoteReference"/>
          <w:rFonts w:ascii="Arial" w:eastAsiaTheme="majorEastAsia" w:hAnsi="Arial" w:cs="Arial"/>
          <w:sz w:val="24"/>
          <w:szCs w:val="24"/>
        </w:rPr>
        <w:footnoteReference w:id="19"/>
      </w:r>
    </w:p>
    <w:p w14:paraId="2572F8E0" w14:textId="7F4C7029" w:rsidR="00041AA2" w:rsidRPr="00B37D58" w:rsidRDefault="002E7BF9" w:rsidP="002E7BF9">
      <w:pPr>
        <w:spacing w:before="120" w:after="240" w:line="276" w:lineRule="auto"/>
        <w:rPr>
          <w:rFonts w:ascii="Arial" w:hAnsi="Arial" w:cs="Arial"/>
          <w:sz w:val="24"/>
          <w:szCs w:val="24"/>
        </w:rPr>
      </w:pPr>
      <w:r w:rsidRPr="00B37D58">
        <w:rPr>
          <w:rFonts w:ascii="Arial" w:hAnsi="Arial" w:cs="Arial"/>
          <w:sz w:val="24"/>
          <w:szCs w:val="24"/>
        </w:rPr>
        <w:t xml:space="preserve">Discussion of the Standards and a focus on human rights and inclusive education should be built into teacher education programs, including through ongoing professional development for educators. Further, there should be an obligation for the Standards to be provided and discussed with families/caregivers at the time of enrolment/consideration of enrolment. Many parents we have spoken to, who have years of strong advocacy history for their children, say they found out about the Standards by accident or because of specific promotion of this </w:t>
      </w:r>
      <w:r w:rsidR="00041AA2" w:rsidRPr="00B37D58">
        <w:rPr>
          <w:rFonts w:ascii="Arial" w:hAnsi="Arial" w:cs="Arial"/>
          <w:sz w:val="24"/>
          <w:szCs w:val="24"/>
        </w:rPr>
        <w:t>r</w:t>
      </w:r>
      <w:r w:rsidRPr="00B37D58">
        <w:rPr>
          <w:rFonts w:ascii="Arial" w:hAnsi="Arial" w:cs="Arial"/>
          <w:sz w:val="24"/>
          <w:szCs w:val="24"/>
        </w:rPr>
        <w:t xml:space="preserve">eview. </w:t>
      </w:r>
    </w:p>
    <w:p w14:paraId="3277CD9B" w14:textId="2FEE8542" w:rsidR="00041AA2" w:rsidRPr="00B37D58" w:rsidRDefault="00041AA2" w:rsidP="00041AA2">
      <w:pPr>
        <w:spacing w:before="120" w:after="240" w:line="276" w:lineRule="auto"/>
        <w:rPr>
          <w:rFonts w:ascii="Arial" w:hAnsi="Arial" w:cs="Arial"/>
          <w:sz w:val="24"/>
          <w:szCs w:val="24"/>
        </w:rPr>
      </w:pPr>
      <w:r w:rsidRPr="00B37D58">
        <w:rPr>
          <w:rFonts w:ascii="Arial" w:hAnsi="Arial" w:cs="Arial"/>
          <w:sz w:val="24"/>
          <w:szCs w:val="24"/>
        </w:rPr>
        <w:lastRenderedPageBreak/>
        <w:t xml:space="preserve">To measure progress, appropriate data collection and system oversight by an independent body is needed, </w:t>
      </w:r>
      <w:r w:rsidR="00647D03" w:rsidRPr="00B37D58">
        <w:rPr>
          <w:rFonts w:ascii="Arial" w:hAnsi="Arial" w:cs="Arial"/>
          <w:sz w:val="24"/>
          <w:szCs w:val="24"/>
        </w:rPr>
        <w:t xml:space="preserve">along with information on how to report breaches of the Standards. </w:t>
      </w:r>
      <w:r w:rsidRPr="00B37D58">
        <w:rPr>
          <w:rFonts w:ascii="Arial" w:hAnsi="Arial" w:cs="Arial"/>
          <w:sz w:val="24"/>
          <w:szCs w:val="24"/>
        </w:rPr>
        <w:t xml:space="preserve">The current option of complaints to the AHRC should remain as an avenue but </w:t>
      </w:r>
      <w:r w:rsidR="00647D03" w:rsidRPr="00B37D58">
        <w:rPr>
          <w:rFonts w:ascii="Arial" w:hAnsi="Arial" w:cs="Arial"/>
          <w:sz w:val="24"/>
          <w:szCs w:val="24"/>
        </w:rPr>
        <w:t xml:space="preserve">more expedient and accessible </w:t>
      </w:r>
      <w:r w:rsidRPr="00B37D58">
        <w:rPr>
          <w:rFonts w:ascii="Arial" w:hAnsi="Arial" w:cs="Arial"/>
          <w:sz w:val="24"/>
          <w:szCs w:val="24"/>
        </w:rPr>
        <w:t>options should also be provided. Reforms should also be implemented to permit representative disabled persons and family organisations to make complaints and take legal action to address systemic discrimination.</w:t>
      </w:r>
      <w:r w:rsidR="00647D03" w:rsidRPr="00B37D58">
        <w:rPr>
          <w:rStyle w:val="FootnoteReference"/>
          <w:rFonts w:ascii="Arial" w:hAnsi="Arial" w:cs="Arial"/>
          <w:sz w:val="24"/>
          <w:szCs w:val="24"/>
        </w:rPr>
        <w:footnoteReference w:id="20"/>
      </w:r>
    </w:p>
    <w:p w14:paraId="4CD7575E" w14:textId="3BD57B61" w:rsidR="002E7BF9" w:rsidRPr="00B37D58" w:rsidRDefault="002E7BF9" w:rsidP="002E7BF9">
      <w:pPr>
        <w:spacing w:before="120" w:after="240" w:line="276" w:lineRule="auto"/>
        <w:rPr>
          <w:rFonts w:ascii="Arial" w:hAnsi="Arial" w:cs="Arial"/>
          <w:sz w:val="24"/>
          <w:szCs w:val="24"/>
        </w:rPr>
      </w:pPr>
      <w:r w:rsidRPr="00B37D58">
        <w:rPr>
          <w:rFonts w:ascii="Arial" w:hAnsi="Arial" w:cs="Arial"/>
          <w:sz w:val="24"/>
          <w:szCs w:val="24"/>
        </w:rPr>
        <w:t xml:space="preserve">Finally, broader work is </w:t>
      </w:r>
      <w:r w:rsidR="00041AA2" w:rsidRPr="00B37D58">
        <w:rPr>
          <w:rFonts w:ascii="Arial" w:hAnsi="Arial" w:cs="Arial"/>
          <w:sz w:val="24"/>
          <w:szCs w:val="24"/>
        </w:rPr>
        <w:t>vital</w:t>
      </w:r>
      <w:r w:rsidRPr="00B37D58">
        <w:rPr>
          <w:rFonts w:ascii="Arial" w:hAnsi="Arial" w:cs="Arial"/>
          <w:sz w:val="24"/>
          <w:szCs w:val="24"/>
        </w:rPr>
        <w:t xml:space="preserve"> to deliver genuinely inclusive education for students in Australia. This will involve:</w:t>
      </w:r>
    </w:p>
    <w:p w14:paraId="178CBE4E" w14:textId="67CA3EDC" w:rsidR="002E7BF9" w:rsidRPr="00B37D58" w:rsidRDefault="002E7BF9" w:rsidP="00632B37">
      <w:pPr>
        <w:pStyle w:val="ListParagraph"/>
        <w:numPr>
          <w:ilvl w:val="0"/>
          <w:numId w:val="4"/>
        </w:numPr>
        <w:spacing w:before="120" w:after="240" w:line="276" w:lineRule="auto"/>
        <w:rPr>
          <w:rFonts w:ascii="Arial" w:hAnsi="Arial" w:cs="Arial"/>
          <w:sz w:val="24"/>
          <w:szCs w:val="24"/>
        </w:rPr>
      </w:pPr>
      <w:r w:rsidRPr="00B37D58">
        <w:rPr>
          <w:rFonts w:ascii="Arial" w:hAnsi="Arial" w:cs="Arial"/>
          <w:sz w:val="24"/>
          <w:szCs w:val="24"/>
        </w:rPr>
        <w:t>Building a comprehensive policy framework, including alignment of the Standards with the new National Disability Strategy, and development of a National Action Plan for Inclusive Education</w:t>
      </w:r>
      <w:r w:rsidRPr="00B37D58">
        <w:rPr>
          <w:rStyle w:val="FootnoteReference"/>
          <w:rFonts w:ascii="Arial" w:hAnsi="Arial" w:cs="Arial"/>
          <w:sz w:val="24"/>
          <w:szCs w:val="24"/>
        </w:rPr>
        <w:footnoteReference w:id="21"/>
      </w:r>
    </w:p>
    <w:p w14:paraId="2FB5133E" w14:textId="110BFAB1" w:rsidR="002E7BF9" w:rsidRPr="00B37D58" w:rsidRDefault="002E7BF9" w:rsidP="00632B37">
      <w:pPr>
        <w:pStyle w:val="ListParagraph"/>
        <w:numPr>
          <w:ilvl w:val="0"/>
          <w:numId w:val="4"/>
        </w:numPr>
        <w:spacing w:before="120" w:after="240" w:line="276" w:lineRule="auto"/>
        <w:rPr>
          <w:rFonts w:ascii="Arial" w:hAnsi="Arial" w:cs="Arial"/>
          <w:sz w:val="24"/>
          <w:szCs w:val="24"/>
        </w:rPr>
      </w:pPr>
      <w:r w:rsidRPr="00B37D58">
        <w:rPr>
          <w:rFonts w:ascii="Arial" w:hAnsi="Arial" w:cs="Arial"/>
          <w:sz w:val="24"/>
          <w:szCs w:val="24"/>
        </w:rPr>
        <w:t>Addressing the funding and resource constraints to support inclusive education</w:t>
      </w:r>
    </w:p>
    <w:p w14:paraId="752221E3" w14:textId="77777777" w:rsidR="00632B37" w:rsidRPr="00B37D58" w:rsidRDefault="00632B37" w:rsidP="00632B37">
      <w:pPr>
        <w:pStyle w:val="ListParagraph"/>
        <w:numPr>
          <w:ilvl w:val="0"/>
          <w:numId w:val="4"/>
        </w:numPr>
        <w:spacing w:before="120" w:after="240" w:line="276" w:lineRule="auto"/>
        <w:rPr>
          <w:rFonts w:ascii="Arial" w:hAnsi="Arial" w:cs="Arial"/>
          <w:sz w:val="24"/>
          <w:szCs w:val="24"/>
        </w:rPr>
      </w:pPr>
      <w:r w:rsidRPr="00B37D58">
        <w:rPr>
          <w:rFonts w:ascii="Arial" w:hAnsi="Arial" w:cs="Arial"/>
          <w:sz w:val="24"/>
          <w:szCs w:val="24"/>
        </w:rPr>
        <w:t xml:space="preserve">Improving the interface between education systems and the NDIS </w:t>
      </w:r>
    </w:p>
    <w:p w14:paraId="0C3499C3" w14:textId="337F04DE" w:rsidR="00632B37" w:rsidRPr="00B37D58" w:rsidRDefault="00632B37" w:rsidP="00647D03">
      <w:pPr>
        <w:pStyle w:val="ListParagraph"/>
        <w:numPr>
          <w:ilvl w:val="0"/>
          <w:numId w:val="4"/>
        </w:numPr>
        <w:spacing w:before="120" w:after="240" w:line="276" w:lineRule="auto"/>
        <w:rPr>
          <w:rFonts w:ascii="Arial" w:hAnsi="Arial" w:cs="Arial"/>
          <w:sz w:val="24"/>
          <w:szCs w:val="24"/>
        </w:rPr>
      </w:pPr>
      <w:r w:rsidRPr="00B37D58">
        <w:rPr>
          <w:rFonts w:ascii="Arial" w:hAnsi="Arial" w:cs="Arial"/>
          <w:sz w:val="24"/>
          <w:szCs w:val="24"/>
        </w:rPr>
        <w:t>Countering the systemic culture of low expectations for children and young people with disability.</w:t>
      </w:r>
    </w:p>
    <w:p w14:paraId="2AEA8873" w14:textId="7968731C" w:rsidR="004B7686" w:rsidRPr="00B37D58" w:rsidRDefault="004B7686" w:rsidP="004B7686">
      <w:pPr>
        <w:spacing w:before="120" w:after="240" w:line="276" w:lineRule="auto"/>
        <w:rPr>
          <w:rFonts w:ascii="Arial" w:hAnsi="Arial" w:cs="Arial"/>
          <w:sz w:val="24"/>
          <w:szCs w:val="24"/>
        </w:rPr>
      </w:pPr>
    </w:p>
    <w:p w14:paraId="3714F7BA" w14:textId="3A706C78" w:rsidR="004B7686" w:rsidRPr="00B37D58" w:rsidRDefault="004B7686" w:rsidP="004B7686">
      <w:pPr>
        <w:spacing w:before="120" w:after="240" w:line="276" w:lineRule="auto"/>
        <w:rPr>
          <w:rFonts w:ascii="Arial" w:hAnsi="Arial" w:cs="Arial"/>
          <w:sz w:val="24"/>
          <w:szCs w:val="24"/>
        </w:rPr>
      </w:pPr>
    </w:p>
    <w:p w14:paraId="05FDFF87" w14:textId="7C409FE7" w:rsidR="004B7686" w:rsidRPr="00B37D58" w:rsidRDefault="004B7686" w:rsidP="004B7686">
      <w:pPr>
        <w:spacing w:before="120" w:after="240" w:line="276" w:lineRule="auto"/>
        <w:rPr>
          <w:rFonts w:ascii="Arial" w:hAnsi="Arial" w:cs="Arial"/>
          <w:sz w:val="24"/>
          <w:szCs w:val="24"/>
        </w:rPr>
      </w:pPr>
    </w:p>
    <w:p w14:paraId="56435428" w14:textId="70006A74" w:rsidR="004B7686" w:rsidRPr="00B37D58" w:rsidRDefault="004B7686" w:rsidP="004B7686">
      <w:pPr>
        <w:spacing w:before="120" w:after="240" w:line="276" w:lineRule="auto"/>
        <w:rPr>
          <w:rFonts w:ascii="Arial" w:hAnsi="Arial" w:cs="Arial"/>
          <w:sz w:val="24"/>
          <w:szCs w:val="24"/>
        </w:rPr>
      </w:pPr>
    </w:p>
    <w:p w14:paraId="5B00E1DE" w14:textId="4BE5FA0F" w:rsidR="004B7686" w:rsidRPr="00B37D58" w:rsidRDefault="004B7686" w:rsidP="004B7686">
      <w:pPr>
        <w:spacing w:before="120" w:after="240" w:line="276" w:lineRule="auto"/>
        <w:rPr>
          <w:rFonts w:ascii="Arial" w:hAnsi="Arial" w:cs="Arial"/>
          <w:sz w:val="24"/>
          <w:szCs w:val="24"/>
        </w:rPr>
      </w:pPr>
    </w:p>
    <w:p w14:paraId="50B6E751" w14:textId="13D4EE69" w:rsidR="004B7686" w:rsidRPr="00B37D58" w:rsidRDefault="004B7686" w:rsidP="004B7686">
      <w:pPr>
        <w:spacing w:before="120" w:after="240" w:line="276" w:lineRule="auto"/>
        <w:rPr>
          <w:rFonts w:ascii="Arial" w:hAnsi="Arial" w:cs="Arial"/>
          <w:sz w:val="24"/>
          <w:szCs w:val="24"/>
        </w:rPr>
      </w:pPr>
    </w:p>
    <w:p w14:paraId="15364D18" w14:textId="77777777" w:rsidR="001C2262" w:rsidRPr="00B37D58" w:rsidRDefault="001C2262" w:rsidP="004B7686">
      <w:pPr>
        <w:spacing w:before="120" w:after="240" w:line="276" w:lineRule="auto"/>
        <w:rPr>
          <w:rFonts w:ascii="Arial" w:hAnsi="Arial" w:cs="Arial"/>
          <w:sz w:val="24"/>
          <w:szCs w:val="24"/>
        </w:rPr>
      </w:pPr>
    </w:p>
    <w:sectPr w:rsidR="001C2262" w:rsidRPr="00B37D58" w:rsidSect="00A50CAA">
      <w:headerReference w:type="first" r:id="rId20"/>
      <w:footerReference w:type="first" r:id="rId2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3E369" w14:textId="77777777" w:rsidR="00FA797C" w:rsidRDefault="00FA797C" w:rsidP="00705F1E">
      <w:pPr>
        <w:spacing w:after="0" w:line="240" w:lineRule="auto"/>
      </w:pPr>
      <w:r>
        <w:separator/>
      </w:r>
    </w:p>
  </w:endnote>
  <w:endnote w:type="continuationSeparator" w:id="0">
    <w:p w14:paraId="3CE3A586" w14:textId="77777777" w:rsidR="00FA797C" w:rsidRDefault="00FA797C" w:rsidP="00705F1E">
      <w:pPr>
        <w:spacing w:after="0" w:line="240" w:lineRule="auto"/>
      </w:pPr>
      <w:r>
        <w:continuationSeparator/>
      </w:r>
    </w:p>
  </w:endnote>
  <w:endnote w:type="continuationNotice" w:id="1">
    <w:p w14:paraId="53212CB0" w14:textId="77777777" w:rsidR="00FA797C" w:rsidRDefault="00FA7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885F" w14:textId="4CE7D29C" w:rsidR="00FA797C" w:rsidRDefault="00FA797C" w:rsidP="0063415B">
    <w:pPr>
      <w:pStyle w:val="Footer"/>
      <w:jc w:val="center"/>
    </w:pPr>
  </w:p>
  <w:p w14:paraId="2A0F7B35" w14:textId="77777777" w:rsidR="00FA797C" w:rsidRDefault="00FA7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00FA797C" w14:paraId="6E359201" w14:textId="77777777" w:rsidTr="19B265B1">
      <w:tc>
        <w:tcPr>
          <w:tcW w:w="3249" w:type="dxa"/>
        </w:tcPr>
        <w:p w14:paraId="7FC2B11E" w14:textId="15260E0A" w:rsidR="00FA797C" w:rsidRDefault="00FA797C" w:rsidP="19B265B1">
          <w:pPr>
            <w:pStyle w:val="Header"/>
            <w:ind w:left="-115"/>
          </w:pPr>
        </w:p>
      </w:tc>
      <w:tc>
        <w:tcPr>
          <w:tcW w:w="3249" w:type="dxa"/>
        </w:tcPr>
        <w:p w14:paraId="2BCC24BF" w14:textId="241CDCDD" w:rsidR="00FA797C" w:rsidRDefault="00FA797C" w:rsidP="19B265B1">
          <w:pPr>
            <w:pStyle w:val="Header"/>
            <w:jc w:val="center"/>
          </w:pPr>
        </w:p>
      </w:tc>
      <w:tc>
        <w:tcPr>
          <w:tcW w:w="3249" w:type="dxa"/>
        </w:tcPr>
        <w:p w14:paraId="06D1E534" w14:textId="55D8C7D1" w:rsidR="00FA797C" w:rsidRDefault="00FA797C" w:rsidP="19B265B1">
          <w:pPr>
            <w:pStyle w:val="Header"/>
            <w:ind w:right="-115"/>
            <w:jc w:val="right"/>
          </w:pPr>
        </w:p>
      </w:tc>
    </w:tr>
  </w:tbl>
  <w:p w14:paraId="5C972CC7" w14:textId="77A14183" w:rsidR="00FA797C" w:rsidRDefault="00FA797C" w:rsidP="19B26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00FA797C" w14:paraId="7E35A6CD" w14:textId="77777777" w:rsidTr="19B265B1">
      <w:tc>
        <w:tcPr>
          <w:tcW w:w="3249" w:type="dxa"/>
        </w:tcPr>
        <w:p w14:paraId="39561341" w14:textId="040DC8A1" w:rsidR="00FA797C" w:rsidRDefault="00FA797C" w:rsidP="19B265B1">
          <w:pPr>
            <w:pStyle w:val="Header"/>
            <w:ind w:left="-115"/>
          </w:pPr>
        </w:p>
      </w:tc>
      <w:tc>
        <w:tcPr>
          <w:tcW w:w="3249" w:type="dxa"/>
        </w:tcPr>
        <w:p w14:paraId="395C0C9D" w14:textId="0D483C90" w:rsidR="00FA797C" w:rsidRDefault="00FA797C" w:rsidP="19B265B1">
          <w:pPr>
            <w:pStyle w:val="Header"/>
            <w:jc w:val="center"/>
          </w:pPr>
        </w:p>
      </w:tc>
      <w:tc>
        <w:tcPr>
          <w:tcW w:w="3249" w:type="dxa"/>
        </w:tcPr>
        <w:p w14:paraId="69651A4D" w14:textId="04116E5F" w:rsidR="00FA797C" w:rsidRDefault="00FA797C" w:rsidP="19B265B1">
          <w:pPr>
            <w:pStyle w:val="Header"/>
            <w:ind w:right="-115"/>
            <w:jc w:val="right"/>
          </w:pPr>
        </w:p>
      </w:tc>
    </w:tr>
  </w:tbl>
  <w:p w14:paraId="0D88DC04" w14:textId="3B779C7D" w:rsidR="00FA797C" w:rsidRDefault="00FA797C" w:rsidP="19B2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F3626" w14:textId="77777777" w:rsidR="00FA797C" w:rsidRDefault="00FA797C" w:rsidP="00705F1E">
      <w:pPr>
        <w:spacing w:after="0" w:line="240" w:lineRule="auto"/>
      </w:pPr>
      <w:r>
        <w:separator/>
      </w:r>
    </w:p>
  </w:footnote>
  <w:footnote w:type="continuationSeparator" w:id="0">
    <w:p w14:paraId="4E17CBC5" w14:textId="77777777" w:rsidR="00FA797C" w:rsidRDefault="00FA797C" w:rsidP="00705F1E">
      <w:pPr>
        <w:spacing w:after="0" w:line="240" w:lineRule="auto"/>
      </w:pPr>
      <w:r>
        <w:continuationSeparator/>
      </w:r>
    </w:p>
  </w:footnote>
  <w:footnote w:type="continuationNotice" w:id="1">
    <w:p w14:paraId="1D4D293F" w14:textId="77777777" w:rsidR="00FA797C" w:rsidRDefault="00FA797C">
      <w:pPr>
        <w:spacing w:after="0" w:line="240" w:lineRule="auto"/>
      </w:pPr>
    </w:p>
  </w:footnote>
  <w:footnote w:id="2">
    <w:p w14:paraId="7D8FCD5E" w14:textId="00755A14" w:rsidR="00976475" w:rsidRPr="00B37D58" w:rsidRDefault="00976475">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w:t>
      </w:r>
      <w:r w:rsidR="00125C96" w:rsidRPr="00B37D58">
        <w:rPr>
          <w:rFonts w:ascii="Arial" w:hAnsi="Arial" w:cs="Arial"/>
          <w:sz w:val="18"/>
          <w:szCs w:val="18"/>
          <w:lang w:val="en-US"/>
        </w:rPr>
        <w:t xml:space="preserve">CYDA and All Means All (2019). </w:t>
      </w:r>
      <w:r w:rsidR="00125C96" w:rsidRPr="00B37D58">
        <w:rPr>
          <w:rFonts w:ascii="Arial" w:hAnsi="Arial" w:cs="Arial"/>
          <w:i/>
          <w:iCs/>
          <w:sz w:val="18"/>
          <w:szCs w:val="18"/>
          <w:lang w:val="en-US"/>
        </w:rPr>
        <w:t>Joint submission to Free and equal: An Australian conversation on human rights</w:t>
      </w:r>
      <w:r w:rsidR="00125C96" w:rsidRPr="00B37D58">
        <w:rPr>
          <w:rFonts w:ascii="Arial" w:hAnsi="Arial" w:cs="Arial"/>
          <w:sz w:val="18"/>
          <w:szCs w:val="18"/>
          <w:lang w:val="en-US"/>
        </w:rPr>
        <w:t>.</w:t>
      </w:r>
    </w:p>
  </w:footnote>
  <w:footnote w:id="3">
    <w:p w14:paraId="4236D0C6" w14:textId="310D6F15" w:rsidR="002B614F" w:rsidRPr="00B37D58" w:rsidRDefault="002B614F" w:rsidP="002B614F">
      <w:pPr>
        <w:pStyle w:val="FootnoteText"/>
        <w:rPr>
          <w:rFonts w:ascii="Arial" w:hAnsi="Arial" w:cs="Arial"/>
          <w:sz w:val="18"/>
          <w:szCs w:val="18"/>
        </w:rPr>
      </w:pPr>
      <w:r w:rsidRPr="00B37D58">
        <w:rPr>
          <w:rStyle w:val="FootnoteReference"/>
          <w:rFonts w:ascii="Arial" w:hAnsi="Arial" w:cs="Arial"/>
          <w:sz w:val="18"/>
          <w:szCs w:val="18"/>
        </w:rPr>
        <w:footnoteRef/>
      </w:r>
      <w:r w:rsidRPr="00B37D58">
        <w:rPr>
          <w:rFonts w:ascii="Arial" w:hAnsi="Arial" w:cs="Arial"/>
          <w:sz w:val="18"/>
          <w:szCs w:val="18"/>
        </w:rPr>
        <w:t xml:space="preserve"> See Articles 28 and 29 of the CRC and Article 24 of the CRPD</w:t>
      </w:r>
      <w:r w:rsidR="00F43655" w:rsidRPr="00B37D58">
        <w:rPr>
          <w:rFonts w:ascii="Arial" w:hAnsi="Arial" w:cs="Arial"/>
          <w:sz w:val="18"/>
          <w:szCs w:val="18"/>
        </w:rPr>
        <w:t>, and CRPD General Comment No.4 Right to Inclusive Education.</w:t>
      </w:r>
    </w:p>
  </w:footnote>
  <w:footnote w:id="4">
    <w:p w14:paraId="6D9DA32F" w14:textId="6B6B4CD9" w:rsidR="00FA797C" w:rsidRPr="00B37D58" w:rsidRDefault="00FA797C" w:rsidP="00263304">
      <w:pPr>
        <w:pStyle w:val="FootnoteText"/>
        <w:rPr>
          <w:rFonts w:ascii="Arial" w:hAnsi="Arial" w:cs="Arial"/>
          <w:sz w:val="18"/>
          <w:szCs w:val="18"/>
        </w:rPr>
      </w:pPr>
      <w:r w:rsidRPr="00B37D58">
        <w:rPr>
          <w:rStyle w:val="FootnoteReference"/>
          <w:rFonts w:ascii="Arial" w:hAnsi="Arial" w:cs="Arial"/>
          <w:sz w:val="18"/>
          <w:szCs w:val="18"/>
        </w:rPr>
        <w:footnoteRef/>
      </w:r>
      <w:r w:rsidRPr="00B37D58">
        <w:rPr>
          <w:rFonts w:ascii="Arial" w:hAnsi="Arial" w:cs="Arial"/>
          <w:sz w:val="18"/>
          <w:szCs w:val="18"/>
        </w:rPr>
        <w:t xml:space="preserve"> </w:t>
      </w:r>
      <w:proofErr w:type="spellStart"/>
      <w:r w:rsidRPr="00B37D58">
        <w:rPr>
          <w:rFonts w:ascii="Arial" w:hAnsi="Arial" w:cs="Arial"/>
          <w:sz w:val="18"/>
          <w:szCs w:val="18"/>
        </w:rPr>
        <w:t>Cologon</w:t>
      </w:r>
      <w:proofErr w:type="spellEnd"/>
      <w:r w:rsidR="0009128C" w:rsidRPr="00B37D58">
        <w:rPr>
          <w:rFonts w:ascii="Arial" w:hAnsi="Arial" w:cs="Arial"/>
          <w:sz w:val="18"/>
          <w:szCs w:val="18"/>
        </w:rPr>
        <w:t>, K.</w:t>
      </w:r>
      <w:r w:rsidRPr="00B37D58">
        <w:rPr>
          <w:rFonts w:ascii="Arial" w:hAnsi="Arial" w:cs="Arial"/>
          <w:sz w:val="18"/>
          <w:szCs w:val="18"/>
        </w:rPr>
        <w:t xml:space="preserve"> </w:t>
      </w:r>
      <w:r w:rsidR="0009128C" w:rsidRPr="00B37D58">
        <w:rPr>
          <w:rFonts w:ascii="Arial" w:hAnsi="Arial" w:cs="Arial"/>
          <w:sz w:val="18"/>
          <w:szCs w:val="18"/>
        </w:rPr>
        <w:t>(</w:t>
      </w:r>
      <w:r w:rsidRPr="00B37D58">
        <w:rPr>
          <w:rFonts w:ascii="Arial" w:hAnsi="Arial" w:cs="Arial"/>
          <w:sz w:val="18"/>
          <w:szCs w:val="18"/>
        </w:rPr>
        <w:t>2013</w:t>
      </w:r>
      <w:r w:rsidR="0009128C" w:rsidRPr="00B37D58">
        <w:rPr>
          <w:rFonts w:ascii="Arial" w:hAnsi="Arial" w:cs="Arial"/>
          <w:sz w:val="18"/>
          <w:szCs w:val="18"/>
        </w:rPr>
        <w:t>)</w:t>
      </w:r>
      <w:r w:rsidRPr="00B37D58">
        <w:rPr>
          <w:rFonts w:ascii="Arial" w:hAnsi="Arial" w:cs="Arial"/>
          <w:sz w:val="18"/>
          <w:szCs w:val="18"/>
        </w:rPr>
        <w:t xml:space="preserve"> </w:t>
      </w:r>
      <w:r w:rsidRPr="00B37D58">
        <w:rPr>
          <w:rFonts w:ascii="Arial" w:hAnsi="Arial" w:cs="Arial"/>
          <w:i/>
          <w:sz w:val="18"/>
          <w:szCs w:val="18"/>
        </w:rPr>
        <w:t xml:space="preserve">Inclusion in Education: Towards Equality for Students with Disability, </w:t>
      </w:r>
      <w:r w:rsidRPr="00B37D58">
        <w:rPr>
          <w:rFonts w:ascii="Arial" w:hAnsi="Arial" w:cs="Arial"/>
          <w:sz w:val="18"/>
          <w:szCs w:val="18"/>
        </w:rPr>
        <w:t>Children with Disability Australia, Melbourne, p.3.</w:t>
      </w:r>
    </w:p>
  </w:footnote>
  <w:footnote w:id="5">
    <w:p w14:paraId="538A25F4" w14:textId="15627F5B" w:rsidR="00FA797C" w:rsidRPr="00B37D58" w:rsidRDefault="00FA797C" w:rsidP="00263304">
      <w:pPr>
        <w:pStyle w:val="FootnoteText"/>
        <w:rPr>
          <w:rFonts w:ascii="Arial" w:hAnsi="Arial" w:cs="Arial"/>
          <w:sz w:val="18"/>
          <w:szCs w:val="18"/>
        </w:rPr>
      </w:pPr>
      <w:r w:rsidRPr="00B37D58">
        <w:rPr>
          <w:rStyle w:val="FootnoteReference"/>
          <w:rFonts w:ascii="Arial" w:hAnsi="Arial" w:cs="Arial"/>
          <w:sz w:val="18"/>
          <w:szCs w:val="18"/>
        </w:rPr>
        <w:footnoteRef/>
      </w:r>
      <w:r w:rsidRPr="00B37D58">
        <w:rPr>
          <w:rFonts w:ascii="Arial" w:hAnsi="Arial" w:cs="Arial"/>
          <w:sz w:val="18"/>
          <w:szCs w:val="18"/>
        </w:rPr>
        <w:t xml:space="preserve"> </w:t>
      </w:r>
      <w:bookmarkStart w:id="2" w:name="_Hlk52121301"/>
      <w:proofErr w:type="spellStart"/>
      <w:r w:rsidR="00160610" w:rsidRPr="00B37D58">
        <w:rPr>
          <w:rFonts w:ascii="Arial" w:hAnsi="Arial" w:cs="Arial"/>
          <w:sz w:val="18"/>
          <w:szCs w:val="18"/>
        </w:rPr>
        <w:t>Cologon</w:t>
      </w:r>
      <w:proofErr w:type="spellEnd"/>
      <w:r w:rsidR="0009128C" w:rsidRPr="00B37D58">
        <w:rPr>
          <w:rFonts w:ascii="Arial" w:hAnsi="Arial" w:cs="Arial"/>
          <w:sz w:val="18"/>
          <w:szCs w:val="18"/>
        </w:rPr>
        <w:t xml:space="preserve"> </w:t>
      </w:r>
      <w:r w:rsidR="0009128C" w:rsidRPr="00B37D58">
        <w:rPr>
          <w:rFonts w:ascii="Arial" w:hAnsi="Arial" w:cs="Arial"/>
          <w:i/>
          <w:iCs/>
          <w:sz w:val="18"/>
          <w:szCs w:val="18"/>
        </w:rPr>
        <w:t>op. cit.</w:t>
      </w:r>
      <w:bookmarkEnd w:id="2"/>
      <w:r w:rsidRPr="00B37D58">
        <w:rPr>
          <w:rFonts w:ascii="Arial" w:hAnsi="Arial" w:cs="Arial"/>
          <w:sz w:val="18"/>
          <w:szCs w:val="18"/>
        </w:rPr>
        <w:t>, p.13.</w:t>
      </w:r>
    </w:p>
  </w:footnote>
  <w:footnote w:id="6">
    <w:p w14:paraId="37A54D68" w14:textId="2949F513" w:rsidR="00160610" w:rsidRPr="00B37D58" w:rsidRDefault="00160610" w:rsidP="00160610">
      <w:pPr>
        <w:pStyle w:val="FootnoteText"/>
        <w:rPr>
          <w:rFonts w:ascii="Arial" w:hAnsi="Arial" w:cs="Arial"/>
          <w:sz w:val="18"/>
          <w:szCs w:val="18"/>
        </w:rPr>
      </w:pPr>
      <w:r w:rsidRPr="00B37D58">
        <w:rPr>
          <w:rStyle w:val="FootnoteReference"/>
          <w:rFonts w:ascii="Arial" w:hAnsi="Arial" w:cs="Arial"/>
          <w:sz w:val="18"/>
          <w:szCs w:val="18"/>
        </w:rPr>
        <w:footnoteRef/>
      </w:r>
      <w:r w:rsidRPr="00B37D58">
        <w:rPr>
          <w:rFonts w:ascii="Arial" w:hAnsi="Arial" w:cs="Arial"/>
          <w:sz w:val="18"/>
          <w:szCs w:val="18"/>
        </w:rPr>
        <w:t xml:space="preserve"> Children and Young People with Disability</w:t>
      </w:r>
      <w:r w:rsidR="001E3CEA" w:rsidRPr="00B37D58">
        <w:rPr>
          <w:rFonts w:ascii="Arial" w:hAnsi="Arial" w:cs="Arial"/>
          <w:sz w:val="18"/>
          <w:szCs w:val="18"/>
        </w:rPr>
        <w:t>.</w:t>
      </w:r>
      <w:r w:rsidRPr="00B37D58">
        <w:rPr>
          <w:rFonts w:ascii="Arial" w:hAnsi="Arial" w:cs="Arial"/>
          <w:sz w:val="18"/>
          <w:szCs w:val="18"/>
        </w:rPr>
        <w:t xml:space="preserve"> (2019) </w:t>
      </w:r>
      <w:r w:rsidRPr="00B37D58">
        <w:rPr>
          <w:rFonts w:ascii="Arial" w:hAnsi="Arial" w:cs="Arial"/>
          <w:i/>
          <w:iCs/>
          <w:sz w:val="18"/>
          <w:szCs w:val="18"/>
        </w:rPr>
        <w:t>Time for change: The state of play for inclusion of students with disability</w:t>
      </w:r>
      <w:r w:rsidR="003944BF" w:rsidRPr="00B37D58">
        <w:rPr>
          <w:rFonts w:ascii="Arial" w:hAnsi="Arial" w:cs="Arial"/>
          <w:sz w:val="18"/>
          <w:szCs w:val="18"/>
        </w:rPr>
        <w:t>.</w:t>
      </w:r>
    </w:p>
  </w:footnote>
  <w:footnote w:id="7">
    <w:p w14:paraId="4428C74B" w14:textId="4FDB8BFD" w:rsidR="0087392B" w:rsidRPr="00B37D58" w:rsidRDefault="0087392B">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w:t>
      </w:r>
      <w:r w:rsidR="001E3CEA" w:rsidRPr="00B37D58">
        <w:rPr>
          <w:rFonts w:ascii="Arial" w:hAnsi="Arial" w:cs="Arial"/>
          <w:sz w:val="18"/>
          <w:szCs w:val="18"/>
        </w:rPr>
        <w:t>See</w:t>
      </w:r>
      <w:r w:rsidR="0009128C" w:rsidRPr="00B37D58">
        <w:rPr>
          <w:rFonts w:ascii="Arial" w:hAnsi="Arial" w:cs="Arial"/>
          <w:sz w:val="18"/>
          <w:szCs w:val="18"/>
        </w:rPr>
        <w:t xml:space="preserve"> </w:t>
      </w:r>
      <w:r w:rsidR="001150C9" w:rsidRPr="00B37D58">
        <w:rPr>
          <w:rFonts w:ascii="Arial" w:hAnsi="Arial" w:cs="Arial"/>
          <w:sz w:val="18"/>
          <w:szCs w:val="18"/>
        </w:rPr>
        <w:t>the following paragraphs</w:t>
      </w:r>
      <w:r w:rsidR="00AB2E86" w:rsidRPr="00B37D58">
        <w:rPr>
          <w:rFonts w:ascii="Arial" w:hAnsi="Arial" w:cs="Arial"/>
          <w:sz w:val="18"/>
          <w:szCs w:val="18"/>
        </w:rPr>
        <w:t xml:space="preserve"> in</w:t>
      </w:r>
      <w:r w:rsidR="001E3CEA" w:rsidRPr="00B37D58">
        <w:rPr>
          <w:rFonts w:ascii="Arial" w:hAnsi="Arial" w:cs="Arial"/>
          <w:sz w:val="18"/>
          <w:szCs w:val="18"/>
        </w:rPr>
        <w:t xml:space="preserve"> CRPD General Comment No.4</w:t>
      </w:r>
      <w:r w:rsidR="001C2262" w:rsidRPr="00B37D58">
        <w:rPr>
          <w:rFonts w:ascii="Arial" w:hAnsi="Arial" w:cs="Arial"/>
          <w:sz w:val="18"/>
          <w:szCs w:val="18"/>
        </w:rPr>
        <w:t>.</w:t>
      </w:r>
      <w:r w:rsidR="00AB2E86" w:rsidRPr="00B37D58">
        <w:rPr>
          <w:rFonts w:ascii="Arial" w:hAnsi="Arial" w:cs="Arial"/>
          <w:sz w:val="18"/>
          <w:szCs w:val="18"/>
        </w:rPr>
        <w:t>:</w:t>
      </w:r>
      <w:r w:rsidR="001150C9" w:rsidRPr="00B37D58">
        <w:rPr>
          <w:rFonts w:ascii="Arial" w:hAnsi="Arial" w:cs="Arial"/>
          <w:sz w:val="18"/>
          <w:szCs w:val="18"/>
        </w:rPr>
        <w:t xml:space="preserve"> </w:t>
      </w:r>
      <w:r w:rsidR="00AB2E86" w:rsidRPr="00B37D58">
        <w:rPr>
          <w:rFonts w:ascii="Arial" w:hAnsi="Arial" w:cs="Arial"/>
          <w:sz w:val="18"/>
          <w:szCs w:val="18"/>
        </w:rPr>
        <w:t>p</w:t>
      </w:r>
      <w:r w:rsidR="001150C9" w:rsidRPr="00B37D58">
        <w:rPr>
          <w:rFonts w:ascii="Arial" w:hAnsi="Arial" w:cs="Arial"/>
          <w:sz w:val="18"/>
          <w:szCs w:val="18"/>
        </w:rPr>
        <w:t xml:space="preserve">aragraph 12 calls for ‘ending segregation within educational settings by ensuring inclusive classroom teaching in accessible learning environments with appropriate supports’ and for inclusive education to be </w:t>
      </w:r>
      <w:r w:rsidR="00AB2E86" w:rsidRPr="00B37D58">
        <w:rPr>
          <w:rFonts w:ascii="Arial" w:hAnsi="Arial" w:cs="Arial"/>
          <w:sz w:val="18"/>
          <w:szCs w:val="18"/>
        </w:rPr>
        <w:t>‘</w:t>
      </w:r>
      <w:r w:rsidR="001150C9" w:rsidRPr="00B37D58">
        <w:rPr>
          <w:rFonts w:ascii="Arial" w:hAnsi="Arial" w:cs="Arial"/>
          <w:sz w:val="18"/>
          <w:szCs w:val="18"/>
        </w:rPr>
        <w:t>monitored and evaluated on a regular basis to ensure that segregation or integration is not happening either formally or informally</w:t>
      </w:r>
      <w:r w:rsidR="00AB2E86" w:rsidRPr="00B37D58">
        <w:rPr>
          <w:rFonts w:ascii="Arial" w:hAnsi="Arial" w:cs="Arial"/>
          <w:sz w:val="18"/>
          <w:szCs w:val="18"/>
        </w:rPr>
        <w:t>;’</w:t>
      </w:r>
      <w:r w:rsidR="001150C9" w:rsidRPr="00B37D58">
        <w:rPr>
          <w:rFonts w:ascii="Arial" w:hAnsi="Arial" w:cs="Arial"/>
          <w:sz w:val="18"/>
          <w:szCs w:val="18"/>
        </w:rPr>
        <w:t xml:space="preserve"> paragraph 13 states that </w:t>
      </w:r>
      <w:r w:rsidR="00AB2E86" w:rsidRPr="00B37D58">
        <w:rPr>
          <w:rFonts w:ascii="Arial" w:hAnsi="Arial" w:cs="Arial"/>
          <w:sz w:val="18"/>
          <w:szCs w:val="18"/>
        </w:rPr>
        <w:t>‘</w:t>
      </w:r>
      <w:r w:rsidR="001150C9" w:rsidRPr="00B37D58">
        <w:rPr>
          <w:rFonts w:ascii="Arial" w:hAnsi="Arial" w:cs="Arial"/>
          <w:sz w:val="18"/>
          <w:szCs w:val="18"/>
        </w:rPr>
        <w:t>the right to non-discrimination includes the right not to be segregated and to be provided with reasonable accommodation</w:t>
      </w:r>
      <w:r w:rsidR="00AB2E86" w:rsidRPr="00B37D58">
        <w:rPr>
          <w:rFonts w:ascii="Arial" w:hAnsi="Arial" w:cs="Arial"/>
          <w:sz w:val="18"/>
          <w:szCs w:val="18"/>
        </w:rPr>
        <w:t>;</w:t>
      </w:r>
      <w:r w:rsidR="001150C9" w:rsidRPr="00B37D58">
        <w:rPr>
          <w:rFonts w:ascii="Arial" w:hAnsi="Arial" w:cs="Arial"/>
          <w:sz w:val="18"/>
          <w:szCs w:val="18"/>
        </w:rPr>
        <w:t xml:space="preserve">’ paragraph 39 provides that the full realisation of Article 24 </w:t>
      </w:r>
      <w:r w:rsidR="00AB2E86" w:rsidRPr="00B37D58">
        <w:rPr>
          <w:rFonts w:ascii="Arial" w:hAnsi="Arial" w:cs="Arial"/>
          <w:sz w:val="18"/>
          <w:szCs w:val="18"/>
        </w:rPr>
        <w:t>‘</w:t>
      </w:r>
      <w:r w:rsidR="001150C9" w:rsidRPr="00B37D58">
        <w:rPr>
          <w:rFonts w:ascii="Arial" w:hAnsi="Arial" w:cs="Arial"/>
          <w:sz w:val="18"/>
          <w:szCs w:val="18"/>
        </w:rPr>
        <w:t xml:space="preserve">is not compatible with sustaining two systems of education: mainstream and special/segregated education systems’ and paragraph 68 calls for </w:t>
      </w:r>
      <w:r w:rsidR="00AB2E86" w:rsidRPr="00B37D58">
        <w:rPr>
          <w:rFonts w:ascii="Arial" w:hAnsi="Arial" w:cs="Arial"/>
          <w:sz w:val="18"/>
          <w:szCs w:val="18"/>
        </w:rPr>
        <w:t>‘</w:t>
      </w:r>
      <w:r w:rsidR="001150C9" w:rsidRPr="00B37D58">
        <w:rPr>
          <w:rFonts w:ascii="Arial" w:hAnsi="Arial" w:cs="Arial"/>
          <w:sz w:val="18"/>
          <w:szCs w:val="18"/>
        </w:rPr>
        <w:t>a transfer of resources from segregated to inclusive environments</w:t>
      </w:r>
      <w:r w:rsidR="00AB2E86" w:rsidRPr="00B37D58">
        <w:rPr>
          <w:rFonts w:ascii="Arial" w:hAnsi="Arial" w:cs="Arial"/>
          <w:sz w:val="18"/>
          <w:szCs w:val="18"/>
        </w:rPr>
        <w:t>.’</w:t>
      </w:r>
    </w:p>
  </w:footnote>
  <w:footnote w:id="8">
    <w:p w14:paraId="063B460D" w14:textId="34963C3B" w:rsidR="000F6022" w:rsidRPr="00B37D58" w:rsidRDefault="000F6022" w:rsidP="000F6022">
      <w:pPr>
        <w:pStyle w:val="FootnoteText"/>
        <w:rPr>
          <w:rFonts w:ascii="Arial" w:hAnsi="Arial" w:cs="Arial"/>
          <w:sz w:val="18"/>
          <w:szCs w:val="18"/>
        </w:rPr>
      </w:pPr>
      <w:r w:rsidRPr="00B37D58">
        <w:rPr>
          <w:rStyle w:val="FootnoteReference"/>
          <w:rFonts w:ascii="Arial" w:hAnsi="Arial" w:cs="Arial"/>
          <w:sz w:val="18"/>
          <w:szCs w:val="18"/>
        </w:rPr>
        <w:footnoteRef/>
      </w:r>
      <w:r w:rsidRPr="00B37D58">
        <w:rPr>
          <w:rFonts w:ascii="Arial" w:hAnsi="Arial" w:cs="Arial"/>
          <w:sz w:val="18"/>
          <w:szCs w:val="18"/>
        </w:rPr>
        <w:t xml:space="preserve"> For more information see All Means All (2019) </w:t>
      </w:r>
      <w:r w:rsidR="001C2262" w:rsidRPr="00B37D58">
        <w:rPr>
          <w:rFonts w:ascii="Arial" w:hAnsi="Arial" w:cs="Arial"/>
          <w:i/>
          <w:iCs/>
          <w:sz w:val="18"/>
          <w:szCs w:val="18"/>
        </w:rPr>
        <w:t>Empowering children with disabilities for the enjoyment of their human rights, including through inclusive education</w:t>
      </w:r>
      <w:r w:rsidRPr="00B37D58">
        <w:rPr>
          <w:rFonts w:ascii="Arial" w:hAnsi="Arial" w:cs="Arial"/>
          <w:sz w:val="18"/>
          <w:szCs w:val="18"/>
        </w:rPr>
        <w:t>, Submission to UN Human Rights Council</w:t>
      </w:r>
      <w:r w:rsidR="003944BF" w:rsidRPr="00B37D58">
        <w:rPr>
          <w:rFonts w:ascii="Arial" w:hAnsi="Arial" w:cs="Arial"/>
          <w:sz w:val="18"/>
          <w:szCs w:val="18"/>
        </w:rPr>
        <w:t>.</w:t>
      </w:r>
    </w:p>
  </w:footnote>
  <w:footnote w:id="9">
    <w:p w14:paraId="2A7736E8" w14:textId="02917CAD" w:rsidR="000F6022" w:rsidRPr="00B37D58" w:rsidRDefault="000F6022">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w:t>
      </w:r>
      <w:r w:rsidR="001E3CEA" w:rsidRPr="00B37D58">
        <w:rPr>
          <w:rFonts w:ascii="Arial" w:hAnsi="Arial" w:cs="Arial"/>
          <w:sz w:val="18"/>
          <w:szCs w:val="18"/>
          <w:lang w:val="en-US"/>
        </w:rPr>
        <w:t>CYDA and All Means All</w:t>
      </w:r>
      <w:r w:rsidR="001C2262" w:rsidRPr="00B37D58">
        <w:rPr>
          <w:rFonts w:ascii="Arial" w:hAnsi="Arial" w:cs="Arial"/>
          <w:sz w:val="18"/>
          <w:szCs w:val="18"/>
          <w:lang w:val="en-US"/>
        </w:rPr>
        <w:t xml:space="preserve"> </w:t>
      </w:r>
      <w:r w:rsidR="001C2262" w:rsidRPr="00B37D58">
        <w:rPr>
          <w:rFonts w:ascii="Arial" w:hAnsi="Arial" w:cs="Arial"/>
          <w:i/>
          <w:iCs/>
          <w:sz w:val="18"/>
          <w:szCs w:val="18"/>
          <w:lang w:val="en-US"/>
        </w:rPr>
        <w:t>op. cit</w:t>
      </w:r>
      <w:r w:rsidR="001C2262" w:rsidRPr="00B37D58">
        <w:rPr>
          <w:rFonts w:ascii="Arial" w:hAnsi="Arial" w:cs="Arial"/>
          <w:sz w:val="18"/>
          <w:szCs w:val="18"/>
          <w:lang w:val="en-US"/>
        </w:rPr>
        <w:t>.</w:t>
      </w:r>
    </w:p>
  </w:footnote>
  <w:footnote w:id="10">
    <w:p w14:paraId="03C42E02" w14:textId="2268B923" w:rsidR="00FA797C" w:rsidRPr="00B37D58" w:rsidRDefault="00FA797C" w:rsidP="000C0CD7">
      <w:pPr>
        <w:spacing w:after="0" w:line="240" w:lineRule="auto"/>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w:t>
      </w:r>
      <w:r w:rsidR="00F120E9" w:rsidRPr="00B37D58">
        <w:rPr>
          <w:rFonts w:ascii="Arial" w:hAnsi="Arial" w:cs="Arial"/>
          <w:sz w:val="18"/>
          <w:szCs w:val="18"/>
        </w:rPr>
        <w:t xml:space="preserve">Australian Department of Education and Training. (2015) </w:t>
      </w:r>
      <w:r w:rsidR="00F120E9" w:rsidRPr="00B37D58">
        <w:rPr>
          <w:rFonts w:ascii="Arial" w:hAnsi="Arial" w:cs="Arial"/>
          <w:i/>
          <w:iCs/>
          <w:sz w:val="18"/>
          <w:szCs w:val="18"/>
        </w:rPr>
        <w:t>Australian Government Initial Response to the 2015 Review of the Disability Standards for Education 2005</w:t>
      </w:r>
      <w:r w:rsidR="00F120E9" w:rsidRPr="00B37D58">
        <w:rPr>
          <w:rFonts w:ascii="Arial" w:eastAsiaTheme="majorEastAsia" w:hAnsi="Arial" w:cs="Arial"/>
          <w:sz w:val="18"/>
          <w:szCs w:val="18"/>
        </w:rPr>
        <w:t xml:space="preserve">, </w:t>
      </w:r>
      <w:r w:rsidRPr="00B37D58">
        <w:rPr>
          <w:rFonts w:ascii="Arial" w:eastAsiaTheme="majorEastAsia" w:hAnsi="Arial" w:cs="Arial"/>
          <w:sz w:val="18"/>
          <w:szCs w:val="18"/>
        </w:rPr>
        <w:t>p.5</w:t>
      </w:r>
      <w:r w:rsidR="00F120E9" w:rsidRPr="00B37D58">
        <w:rPr>
          <w:rFonts w:ascii="Arial" w:eastAsiaTheme="majorEastAsia" w:hAnsi="Arial" w:cs="Arial"/>
          <w:sz w:val="18"/>
          <w:szCs w:val="18"/>
        </w:rPr>
        <w:t>.</w:t>
      </w:r>
    </w:p>
  </w:footnote>
  <w:footnote w:id="11">
    <w:p w14:paraId="76E2C066" w14:textId="7CDF3C23" w:rsidR="00FA797C" w:rsidRPr="00B37D58" w:rsidRDefault="00FA797C" w:rsidP="000C0CD7">
      <w:pPr>
        <w:pStyle w:val="FootnoteText"/>
        <w:rPr>
          <w:rFonts w:ascii="Arial" w:hAnsi="Arial" w:cs="Arial"/>
          <w:sz w:val="18"/>
          <w:szCs w:val="18"/>
        </w:rPr>
      </w:pPr>
      <w:r w:rsidRPr="00B37D58">
        <w:rPr>
          <w:rStyle w:val="FootnoteReference"/>
          <w:rFonts w:ascii="Arial" w:hAnsi="Arial" w:cs="Arial"/>
          <w:sz w:val="18"/>
          <w:szCs w:val="18"/>
        </w:rPr>
        <w:footnoteRef/>
      </w:r>
      <w:r w:rsidRPr="00B37D58">
        <w:rPr>
          <w:rFonts w:ascii="Arial" w:hAnsi="Arial" w:cs="Arial"/>
          <w:sz w:val="18"/>
          <w:szCs w:val="18"/>
        </w:rPr>
        <w:t xml:space="preserve"> </w:t>
      </w:r>
      <w:proofErr w:type="spellStart"/>
      <w:r w:rsidRPr="00B37D58">
        <w:rPr>
          <w:rFonts w:ascii="Arial" w:hAnsi="Arial" w:cs="Arial"/>
          <w:sz w:val="18"/>
          <w:szCs w:val="18"/>
        </w:rPr>
        <w:t>Cologon</w:t>
      </w:r>
      <w:proofErr w:type="spellEnd"/>
      <w:r w:rsidR="001C2262" w:rsidRPr="00B37D58">
        <w:rPr>
          <w:rFonts w:ascii="Arial" w:hAnsi="Arial" w:cs="Arial"/>
          <w:sz w:val="18"/>
          <w:szCs w:val="18"/>
        </w:rPr>
        <w:t xml:space="preserve"> </w:t>
      </w:r>
      <w:r w:rsidR="001C2262" w:rsidRPr="00B37D58">
        <w:rPr>
          <w:rFonts w:ascii="Arial" w:hAnsi="Arial" w:cs="Arial"/>
          <w:i/>
          <w:iCs/>
          <w:sz w:val="18"/>
          <w:szCs w:val="18"/>
        </w:rPr>
        <w:t>op. cit.</w:t>
      </w:r>
      <w:r w:rsidR="001E3CEA" w:rsidRPr="00B37D58">
        <w:rPr>
          <w:rFonts w:ascii="Arial" w:hAnsi="Arial" w:cs="Arial"/>
          <w:sz w:val="18"/>
          <w:szCs w:val="18"/>
        </w:rPr>
        <w:t xml:space="preserve">, </w:t>
      </w:r>
      <w:r w:rsidRPr="00B37D58">
        <w:rPr>
          <w:rFonts w:ascii="Arial" w:hAnsi="Arial" w:cs="Arial"/>
          <w:sz w:val="18"/>
          <w:szCs w:val="18"/>
        </w:rPr>
        <w:t>p.20</w:t>
      </w:r>
      <w:r w:rsidR="001E3CEA" w:rsidRPr="00B37D58">
        <w:rPr>
          <w:rFonts w:ascii="Arial" w:hAnsi="Arial" w:cs="Arial"/>
          <w:sz w:val="18"/>
          <w:szCs w:val="18"/>
        </w:rPr>
        <w:t>.</w:t>
      </w:r>
    </w:p>
  </w:footnote>
  <w:footnote w:id="12">
    <w:p w14:paraId="16305C2A" w14:textId="1B1310EA" w:rsidR="00490E74" w:rsidRPr="00B37D58" w:rsidRDefault="00490E74">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w:t>
      </w:r>
      <w:r w:rsidR="00F120E9" w:rsidRPr="00B37D58">
        <w:rPr>
          <w:rFonts w:ascii="Arial" w:hAnsi="Arial" w:cs="Arial"/>
          <w:sz w:val="18"/>
          <w:szCs w:val="18"/>
        </w:rPr>
        <w:t>Australian Department of Education and Training</w:t>
      </w:r>
      <w:r w:rsidR="001C2262" w:rsidRPr="00B37D58">
        <w:rPr>
          <w:rFonts w:ascii="Arial" w:hAnsi="Arial" w:cs="Arial"/>
          <w:sz w:val="18"/>
          <w:szCs w:val="18"/>
        </w:rPr>
        <w:t xml:space="preserve"> </w:t>
      </w:r>
      <w:r w:rsidR="001C2262" w:rsidRPr="00B37D58">
        <w:rPr>
          <w:rFonts w:ascii="Arial" w:hAnsi="Arial" w:cs="Arial"/>
          <w:i/>
          <w:iCs/>
          <w:sz w:val="18"/>
          <w:szCs w:val="18"/>
        </w:rPr>
        <w:t>op. cit.</w:t>
      </w:r>
    </w:p>
  </w:footnote>
  <w:footnote w:id="13">
    <w:p w14:paraId="2D48FAE5" w14:textId="37E4844E" w:rsidR="0028315A" w:rsidRPr="00B37D58" w:rsidRDefault="0028315A" w:rsidP="0028315A">
      <w:pPr>
        <w:pStyle w:val="FootnoteText"/>
        <w:rPr>
          <w:rFonts w:ascii="Arial" w:hAnsi="Arial" w:cs="Arial"/>
          <w:sz w:val="18"/>
          <w:szCs w:val="18"/>
          <w:lang w:val="en-US"/>
        </w:rPr>
      </w:pPr>
      <w:r w:rsidRPr="00B37D58">
        <w:rPr>
          <w:rStyle w:val="FootnoteReference"/>
          <w:rFonts w:ascii="Arial" w:hAnsi="Arial" w:cs="Arial"/>
          <w:sz w:val="18"/>
          <w:szCs w:val="18"/>
        </w:rPr>
        <w:footnoteRef/>
      </w:r>
      <w:r w:rsidR="001E3CEA" w:rsidRPr="00B37D58">
        <w:rPr>
          <w:rFonts w:ascii="Arial" w:hAnsi="Arial" w:cs="Arial"/>
          <w:sz w:val="18"/>
          <w:szCs w:val="18"/>
        </w:rPr>
        <w:t xml:space="preserve"> </w:t>
      </w:r>
      <w:proofErr w:type="spellStart"/>
      <w:r w:rsidRPr="00B37D58">
        <w:rPr>
          <w:rFonts w:ascii="Arial" w:hAnsi="Arial" w:cs="Arial"/>
          <w:sz w:val="18"/>
          <w:szCs w:val="18"/>
        </w:rPr>
        <w:t>Cologon</w:t>
      </w:r>
      <w:proofErr w:type="spellEnd"/>
      <w:r w:rsidRPr="00B37D58">
        <w:rPr>
          <w:rFonts w:ascii="Arial" w:hAnsi="Arial" w:cs="Arial"/>
          <w:sz w:val="18"/>
          <w:szCs w:val="18"/>
        </w:rPr>
        <w:t xml:space="preserve"> </w:t>
      </w:r>
      <w:r w:rsidR="001E3CEA" w:rsidRPr="00B37D58">
        <w:rPr>
          <w:rFonts w:ascii="Arial" w:hAnsi="Arial" w:cs="Arial"/>
          <w:sz w:val="18"/>
          <w:szCs w:val="18"/>
        </w:rPr>
        <w:t xml:space="preserve">K. </w:t>
      </w:r>
      <w:r w:rsidRPr="00B37D58">
        <w:rPr>
          <w:rFonts w:ascii="Arial" w:hAnsi="Arial" w:cs="Arial"/>
          <w:sz w:val="18"/>
          <w:szCs w:val="18"/>
        </w:rPr>
        <w:t xml:space="preserve">et al. </w:t>
      </w:r>
      <w:r w:rsidR="001E3CEA" w:rsidRPr="00B37D58">
        <w:rPr>
          <w:rFonts w:ascii="Arial" w:hAnsi="Arial" w:cs="Arial"/>
          <w:sz w:val="18"/>
          <w:szCs w:val="18"/>
        </w:rPr>
        <w:t>(</w:t>
      </w:r>
      <w:r w:rsidRPr="00B37D58">
        <w:rPr>
          <w:rFonts w:ascii="Arial" w:hAnsi="Arial" w:cs="Arial"/>
          <w:sz w:val="18"/>
          <w:szCs w:val="18"/>
        </w:rPr>
        <w:t>2014</w:t>
      </w:r>
      <w:r w:rsidR="001E3CEA" w:rsidRPr="00B37D58">
        <w:rPr>
          <w:rFonts w:ascii="Arial" w:hAnsi="Arial" w:cs="Arial"/>
          <w:sz w:val="18"/>
          <w:szCs w:val="18"/>
        </w:rPr>
        <w:t>)</w:t>
      </w:r>
      <w:r w:rsidRPr="00B37D58">
        <w:rPr>
          <w:rFonts w:ascii="Arial" w:hAnsi="Arial" w:cs="Arial"/>
          <w:sz w:val="18"/>
          <w:szCs w:val="18"/>
        </w:rPr>
        <w:t xml:space="preserve"> ‘The A-Z of IFSPs, IEPs and SSPs!: Positive planning for inclusion’ K </w:t>
      </w:r>
      <w:proofErr w:type="spellStart"/>
      <w:r w:rsidRPr="00B37D58">
        <w:rPr>
          <w:rFonts w:ascii="Arial" w:hAnsi="Arial" w:cs="Arial"/>
          <w:sz w:val="18"/>
          <w:szCs w:val="18"/>
        </w:rPr>
        <w:t>Cologon</w:t>
      </w:r>
      <w:proofErr w:type="spellEnd"/>
      <w:r w:rsidRPr="00B37D58">
        <w:rPr>
          <w:rFonts w:ascii="Arial" w:hAnsi="Arial" w:cs="Arial"/>
          <w:sz w:val="18"/>
          <w:szCs w:val="18"/>
        </w:rPr>
        <w:t xml:space="preserve"> (ed), </w:t>
      </w:r>
      <w:r w:rsidRPr="00B37D58">
        <w:rPr>
          <w:rFonts w:ascii="Arial" w:hAnsi="Arial" w:cs="Arial"/>
          <w:i/>
          <w:iCs/>
          <w:sz w:val="18"/>
          <w:szCs w:val="18"/>
        </w:rPr>
        <w:t xml:space="preserve">Inclusive education in the early years: Right from the start, </w:t>
      </w:r>
      <w:r w:rsidRPr="00B37D58">
        <w:rPr>
          <w:rFonts w:ascii="Arial" w:hAnsi="Arial" w:cs="Arial"/>
          <w:sz w:val="18"/>
          <w:szCs w:val="18"/>
        </w:rPr>
        <w:t>Oxford University Press, South Melbourne, p.211.</w:t>
      </w:r>
    </w:p>
  </w:footnote>
  <w:footnote w:id="14">
    <w:p w14:paraId="0F41E069" w14:textId="77777777" w:rsidR="00F120E9" w:rsidRPr="00B37D58" w:rsidRDefault="002B614F" w:rsidP="00F120E9">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w:t>
      </w:r>
      <w:r w:rsidR="00F120E9" w:rsidRPr="00B37D58">
        <w:rPr>
          <w:rFonts w:ascii="Arial" w:hAnsi="Arial" w:cs="Arial"/>
          <w:sz w:val="18"/>
          <w:szCs w:val="18"/>
          <w:lang w:val="en-US"/>
        </w:rPr>
        <w:t xml:space="preserve">Dickinson, H., Smith, C., Yates, S. &amp; </w:t>
      </w:r>
      <w:proofErr w:type="spellStart"/>
      <w:r w:rsidR="00F120E9" w:rsidRPr="00B37D58">
        <w:rPr>
          <w:rFonts w:ascii="Arial" w:hAnsi="Arial" w:cs="Arial"/>
          <w:sz w:val="18"/>
          <w:szCs w:val="18"/>
          <w:lang w:val="en-US"/>
        </w:rPr>
        <w:t>Bertoul</w:t>
      </w:r>
      <w:proofErr w:type="spellEnd"/>
      <w:r w:rsidR="00F120E9" w:rsidRPr="00B37D58">
        <w:rPr>
          <w:rFonts w:ascii="Arial" w:hAnsi="Arial" w:cs="Arial"/>
          <w:sz w:val="18"/>
          <w:szCs w:val="18"/>
          <w:lang w:val="en-US"/>
        </w:rPr>
        <w:t xml:space="preserve">, M. (2020) </w:t>
      </w:r>
      <w:r w:rsidR="00F120E9" w:rsidRPr="00B37D58">
        <w:rPr>
          <w:rFonts w:ascii="Arial" w:hAnsi="Arial" w:cs="Arial"/>
          <w:i/>
          <w:iCs/>
          <w:sz w:val="18"/>
          <w:szCs w:val="18"/>
          <w:lang w:val="en-US"/>
        </w:rPr>
        <w:t>Not even remotely fair: Experiences of students with disability during COVID-19</w:t>
      </w:r>
      <w:r w:rsidR="00F120E9" w:rsidRPr="00B37D58">
        <w:rPr>
          <w:rFonts w:ascii="Arial" w:hAnsi="Arial" w:cs="Arial"/>
          <w:sz w:val="18"/>
          <w:szCs w:val="18"/>
          <w:lang w:val="en-US"/>
        </w:rPr>
        <w:t xml:space="preserve">, Report on CYDA’s Education Survey 2020: Learning in a time of crisis COVID-19 (Coronavirus), Public Service Research Group, University of New South Wales, Canberra, and Melbourne Graduate School of Education, </w:t>
      </w:r>
    </w:p>
    <w:p w14:paraId="5BA33360" w14:textId="54B46346" w:rsidR="002B614F" w:rsidRPr="00B37D58" w:rsidRDefault="00F120E9" w:rsidP="00F120E9">
      <w:pPr>
        <w:pStyle w:val="FootnoteText"/>
        <w:rPr>
          <w:rFonts w:ascii="Arial" w:hAnsi="Arial" w:cs="Arial"/>
          <w:sz w:val="18"/>
          <w:szCs w:val="18"/>
          <w:lang w:val="en-US"/>
        </w:rPr>
      </w:pPr>
      <w:r w:rsidRPr="00B37D58">
        <w:rPr>
          <w:rFonts w:ascii="Arial" w:hAnsi="Arial" w:cs="Arial"/>
          <w:sz w:val="18"/>
          <w:szCs w:val="18"/>
          <w:lang w:val="en-US"/>
        </w:rPr>
        <w:t>University of Melbourne, Melbourne, July 2020.</w:t>
      </w:r>
    </w:p>
  </w:footnote>
  <w:footnote w:id="15">
    <w:p w14:paraId="397F23D6" w14:textId="27516473" w:rsidR="00FA797C" w:rsidRPr="00B37D58" w:rsidRDefault="00FA797C" w:rsidP="00450BBA">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w:t>
      </w:r>
      <w:r w:rsidR="00704D7C" w:rsidRPr="00B37D58">
        <w:rPr>
          <w:rFonts w:ascii="Arial" w:hAnsi="Arial" w:cs="Arial"/>
          <w:sz w:val="18"/>
          <w:szCs w:val="18"/>
          <w:lang w:val="en-US"/>
        </w:rPr>
        <w:t>See Article 6 of the CRPD.</w:t>
      </w:r>
    </w:p>
  </w:footnote>
  <w:footnote w:id="16">
    <w:p w14:paraId="295AA51F" w14:textId="418B3D00" w:rsidR="00B37D58" w:rsidRPr="00B37D58" w:rsidRDefault="00B37D58">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This should include recognition of the low participation of female and non-binary children with disability in support programs such as the NDIS and of their unique experiences of violence and discrimination such as exposure to physical and emotional abuse and restrictive practices, such as forced contraception and menstruation management.</w:t>
      </w:r>
    </w:p>
  </w:footnote>
  <w:footnote w:id="17">
    <w:p w14:paraId="4A1F7ED3" w14:textId="78875874" w:rsidR="00077E42" w:rsidRPr="00B37D58" w:rsidRDefault="00077E42">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w:t>
      </w:r>
      <w:r w:rsidR="001C2262" w:rsidRPr="00B37D58">
        <w:rPr>
          <w:rFonts w:ascii="Arial" w:hAnsi="Arial" w:cs="Arial"/>
          <w:sz w:val="18"/>
          <w:szCs w:val="18"/>
        </w:rPr>
        <w:t xml:space="preserve">Australian Department of Education and Training </w:t>
      </w:r>
      <w:r w:rsidR="001C2262" w:rsidRPr="00B37D58">
        <w:rPr>
          <w:rFonts w:ascii="Arial" w:hAnsi="Arial" w:cs="Arial"/>
          <w:i/>
          <w:iCs/>
          <w:sz w:val="18"/>
          <w:szCs w:val="18"/>
        </w:rPr>
        <w:t>op. cit.</w:t>
      </w:r>
    </w:p>
  </w:footnote>
  <w:footnote w:id="18">
    <w:p w14:paraId="465F1D5F" w14:textId="79C5A4CB" w:rsidR="00041AA2" w:rsidRPr="00B37D58" w:rsidRDefault="00041AA2" w:rsidP="00041AA2">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This includes children and young people with disability and their families, other students and families, schools, early childhood education providers, and other education providers, education departments, and allied health professionals and other professionals in children’s lives.</w:t>
      </w:r>
    </w:p>
  </w:footnote>
  <w:footnote w:id="19">
    <w:p w14:paraId="07208945" w14:textId="2E4FFCE1" w:rsidR="00077E42" w:rsidRPr="00B37D58" w:rsidRDefault="00077E42" w:rsidP="00171E3F">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w:t>
      </w:r>
      <w:r w:rsidR="001E3CEA" w:rsidRPr="00B37D58">
        <w:rPr>
          <w:rFonts w:ascii="Arial" w:hAnsi="Arial" w:cs="Arial"/>
          <w:sz w:val="18"/>
          <w:szCs w:val="18"/>
          <w:lang w:val="en-US"/>
        </w:rPr>
        <w:t>Dickinson</w:t>
      </w:r>
      <w:r w:rsidR="001C2262" w:rsidRPr="00B37D58">
        <w:rPr>
          <w:rFonts w:ascii="Arial" w:hAnsi="Arial" w:cs="Arial"/>
          <w:sz w:val="18"/>
          <w:szCs w:val="18"/>
          <w:lang w:val="en-US"/>
        </w:rPr>
        <w:t xml:space="preserve"> </w:t>
      </w:r>
      <w:r w:rsidR="001C2262" w:rsidRPr="00B37D58">
        <w:rPr>
          <w:rFonts w:ascii="Arial" w:hAnsi="Arial" w:cs="Arial"/>
          <w:i/>
          <w:iCs/>
          <w:sz w:val="18"/>
          <w:szCs w:val="18"/>
          <w:lang w:val="en-US"/>
        </w:rPr>
        <w:t>op. cit.</w:t>
      </w:r>
    </w:p>
  </w:footnote>
  <w:footnote w:id="20">
    <w:p w14:paraId="6C7B1183" w14:textId="4DA50467" w:rsidR="00647D03" w:rsidRPr="00B37D58" w:rsidRDefault="00647D03">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w:t>
      </w:r>
      <w:r w:rsidR="001E3CEA" w:rsidRPr="00B37D58">
        <w:rPr>
          <w:rFonts w:ascii="Arial" w:hAnsi="Arial" w:cs="Arial"/>
          <w:sz w:val="18"/>
          <w:szCs w:val="18"/>
          <w:lang w:val="en-US"/>
        </w:rPr>
        <w:t>CYDA and All Means All</w:t>
      </w:r>
      <w:r w:rsidR="001C2262" w:rsidRPr="00B37D58">
        <w:rPr>
          <w:rFonts w:ascii="Arial" w:hAnsi="Arial" w:cs="Arial"/>
          <w:sz w:val="18"/>
          <w:szCs w:val="18"/>
          <w:lang w:val="en-US"/>
        </w:rPr>
        <w:t xml:space="preserve"> </w:t>
      </w:r>
      <w:r w:rsidR="001C2262" w:rsidRPr="00B37D58">
        <w:rPr>
          <w:rFonts w:ascii="Arial" w:hAnsi="Arial" w:cs="Arial"/>
          <w:i/>
          <w:iCs/>
          <w:sz w:val="18"/>
          <w:szCs w:val="18"/>
          <w:lang w:val="en-US"/>
        </w:rPr>
        <w:t>op. cit.</w:t>
      </w:r>
    </w:p>
  </w:footnote>
  <w:footnote w:id="21">
    <w:p w14:paraId="3451848A" w14:textId="4EA6B3E4" w:rsidR="002E7BF9" w:rsidRPr="00B37D58" w:rsidRDefault="002E7BF9">
      <w:pPr>
        <w:pStyle w:val="FootnoteText"/>
        <w:rPr>
          <w:rFonts w:ascii="Arial" w:hAnsi="Arial" w:cs="Arial"/>
          <w:sz w:val="18"/>
          <w:szCs w:val="18"/>
          <w:lang w:val="en-US"/>
        </w:rPr>
      </w:pPr>
      <w:r w:rsidRPr="00B37D58">
        <w:rPr>
          <w:rStyle w:val="FootnoteReference"/>
          <w:rFonts w:ascii="Arial" w:hAnsi="Arial" w:cs="Arial"/>
          <w:sz w:val="18"/>
          <w:szCs w:val="18"/>
        </w:rPr>
        <w:footnoteRef/>
      </w:r>
      <w:r w:rsidRPr="00B37D58">
        <w:rPr>
          <w:rFonts w:ascii="Arial" w:hAnsi="Arial" w:cs="Arial"/>
          <w:sz w:val="18"/>
          <w:szCs w:val="18"/>
        </w:rPr>
        <w:t xml:space="preserve"> </w:t>
      </w:r>
      <w:r w:rsidR="00F120E9" w:rsidRPr="00B37D58">
        <w:rPr>
          <w:rFonts w:ascii="Arial" w:hAnsi="Arial" w:cs="Arial"/>
          <w:sz w:val="18"/>
          <w:szCs w:val="18"/>
        </w:rPr>
        <w:t>Australian Education for Inclusive Education (</w:t>
      </w:r>
      <w:r w:rsidRPr="00B37D58">
        <w:rPr>
          <w:rFonts w:ascii="Arial" w:hAnsi="Arial" w:cs="Arial"/>
          <w:sz w:val="18"/>
          <w:szCs w:val="18"/>
          <w:lang w:val="en-US"/>
        </w:rPr>
        <w:t>ACIE</w:t>
      </w:r>
      <w:r w:rsidR="00F120E9" w:rsidRPr="00B37D58">
        <w:rPr>
          <w:rFonts w:ascii="Arial" w:hAnsi="Arial" w:cs="Arial"/>
          <w:sz w:val="18"/>
          <w:szCs w:val="18"/>
          <w:lang w:val="en-US"/>
        </w:rPr>
        <w:t>). (2020)</w:t>
      </w:r>
      <w:r w:rsidRPr="00B37D58">
        <w:rPr>
          <w:rFonts w:ascii="Arial" w:hAnsi="Arial" w:cs="Arial"/>
          <w:sz w:val="18"/>
          <w:szCs w:val="18"/>
          <w:lang w:val="en-US"/>
        </w:rPr>
        <w:t xml:space="preserve"> </w:t>
      </w:r>
      <w:r w:rsidR="00F120E9" w:rsidRPr="00B37D58">
        <w:rPr>
          <w:rFonts w:ascii="Arial" w:hAnsi="Arial" w:cs="Arial"/>
          <w:i/>
          <w:iCs/>
          <w:sz w:val="18"/>
          <w:szCs w:val="18"/>
          <w:lang w:val="en-US"/>
        </w:rPr>
        <w:t>Driving change: A roadmap for achieving inclusive education in Australia</w:t>
      </w:r>
      <w:r w:rsidR="00F120E9" w:rsidRPr="00B37D58">
        <w:rPr>
          <w:rFonts w:ascii="Arial" w:hAnsi="Arial" w:cs="Arial"/>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0EDF" w14:textId="77034E2C" w:rsidR="00FA797C" w:rsidRDefault="00FA797C">
    <w:pPr>
      <w:pStyle w:val="Header"/>
    </w:pPr>
  </w:p>
  <w:p w14:paraId="36316438" w14:textId="77777777" w:rsidR="00FA797C" w:rsidRDefault="00FA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494C" w14:textId="54DAEA84" w:rsidR="00FA797C" w:rsidRDefault="00FA797C">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3BDFD421" wp14:editId="004872DC">
          <wp:simplePos x="0" y="0"/>
          <wp:positionH relativeFrom="page">
            <wp:posOffset>-431165</wp:posOffset>
          </wp:positionH>
          <wp:positionV relativeFrom="paragraph">
            <wp:posOffset>-440055</wp:posOffset>
          </wp:positionV>
          <wp:extent cx="11109960" cy="1850390"/>
          <wp:effectExtent l="38100" t="57150" r="53340" b="54610"/>
          <wp:wrapTight wrapText="bothSides">
            <wp:wrapPolygon edited="0">
              <wp:start x="-74" y="-667"/>
              <wp:lineTo x="-74" y="22015"/>
              <wp:lineTo x="21667" y="22015"/>
              <wp:lineTo x="21667" y="-667"/>
              <wp:lineTo x="-74" y="-667"/>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109960" cy="185039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00FA797C" w14:paraId="403EEE06" w14:textId="77777777" w:rsidTr="19B265B1">
      <w:tc>
        <w:tcPr>
          <w:tcW w:w="3249" w:type="dxa"/>
        </w:tcPr>
        <w:p w14:paraId="5056B1DA" w14:textId="082E4F31" w:rsidR="00FA797C" w:rsidRDefault="00FA797C" w:rsidP="19B265B1">
          <w:pPr>
            <w:pStyle w:val="Header"/>
            <w:ind w:left="-115"/>
          </w:pPr>
        </w:p>
      </w:tc>
      <w:tc>
        <w:tcPr>
          <w:tcW w:w="3249" w:type="dxa"/>
        </w:tcPr>
        <w:p w14:paraId="44C080FE" w14:textId="7C57C215" w:rsidR="00FA797C" w:rsidRDefault="00FA797C" w:rsidP="19B265B1">
          <w:pPr>
            <w:pStyle w:val="Header"/>
            <w:jc w:val="center"/>
          </w:pPr>
        </w:p>
      </w:tc>
      <w:tc>
        <w:tcPr>
          <w:tcW w:w="3249" w:type="dxa"/>
        </w:tcPr>
        <w:p w14:paraId="172D9405" w14:textId="068C7DF2" w:rsidR="00FA797C" w:rsidRDefault="00FA797C" w:rsidP="19B265B1">
          <w:pPr>
            <w:pStyle w:val="Header"/>
            <w:ind w:right="-115"/>
            <w:jc w:val="right"/>
          </w:pPr>
        </w:p>
      </w:tc>
    </w:tr>
  </w:tbl>
  <w:p w14:paraId="625A230F" w14:textId="51F89AA2" w:rsidR="00FA797C" w:rsidRDefault="00FA797C" w:rsidP="19B26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E0822"/>
    <w:multiLevelType w:val="hybridMultilevel"/>
    <w:tmpl w:val="6714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6B4F5B"/>
    <w:multiLevelType w:val="hybridMultilevel"/>
    <w:tmpl w:val="59DE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F13918"/>
    <w:multiLevelType w:val="hybridMultilevel"/>
    <w:tmpl w:val="18D29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3E2F4D"/>
    <w:multiLevelType w:val="hybridMultilevel"/>
    <w:tmpl w:val="9682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tTQ1NzczM7cwMTFT0lEKTi0uzszPAymwrAUAb2UwCSwAAAA="/>
  </w:docVars>
  <w:rsids>
    <w:rsidRoot w:val="00796395"/>
    <w:rsid w:val="000014DE"/>
    <w:rsid w:val="00002B63"/>
    <w:rsid w:val="00002DFC"/>
    <w:rsid w:val="00006F47"/>
    <w:rsid w:val="00007015"/>
    <w:rsid w:val="00007B2F"/>
    <w:rsid w:val="00010B9B"/>
    <w:rsid w:val="000167C0"/>
    <w:rsid w:val="00016EC8"/>
    <w:rsid w:val="0002044B"/>
    <w:rsid w:val="00021DBF"/>
    <w:rsid w:val="00023C80"/>
    <w:rsid w:val="00023F03"/>
    <w:rsid w:val="00027B2C"/>
    <w:rsid w:val="000312E7"/>
    <w:rsid w:val="00040705"/>
    <w:rsid w:val="00041AA2"/>
    <w:rsid w:val="00044EFC"/>
    <w:rsid w:val="00064382"/>
    <w:rsid w:val="00064761"/>
    <w:rsid w:val="00070B42"/>
    <w:rsid w:val="000711C6"/>
    <w:rsid w:val="000719C4"/>
    <w:rsid w:val="00074407"/>
    <w:rsid w:val="0007671E"/>
    <w:rsid w:val="0007698B"/>
    <w:rsid w:val="000771B4"/>
    <w:rsid w:val="00077E42"/>
    <w:rsid w:val="00083666"/>
    <w:rsid w:val="00083BBA"/>
    <w:rsid w:val="0009128C"/>
    <w:rsid w:val="00092439"/>
    <w:rsid w:val="0009403C"/>
    <w:rsid w:val="00094674"/>
    <w:rsid w:val="00096B78"/>
    <w:rsid w:val="000A2870"/>
    <w:rsid w:val="000A4ABD"/>
    <w:rsid w:val="000B12EC"/>
    <w:rsid w:val="000B1337"/>
    <w:rsid w:val="000B32E1"/>
    <w:rsid w:val="000B3B54"/>
    <w:rsid w:val="000B3E7C"/>
    <w:rsid w:val="000B42B2"/>
    <w:rsid w:val="000B65A9"/>
    <w:rsid w:val="000B6966"/>
    <w:rsid w:val="000C061F"/>
    <w:rsid w:val="000C0CD7"/>
    <w:rsid w:val="000C1A04"/>
    <w:rsid w:val="000C1C2A"/>
    <w:rsid w:val="000C2BEC"/>
    <w:rsid w:val="000D4FA6"/>
    <w:rsid w:val="000D6106"/>
    <w:rsid w:val="000E0946"/>
    <w:rsid w:val="000E2EB5"/>
    <w:rsid w:val="000E6BA8"/>
    <w:rsid w:val="000F29B1"/>
    <w:rsid w:val="000F333F"/>
    <w:rsid w:val="000F4F3F"/>
    <w:rsid w:val="000F5EA5"/>
    <w:rsid w:val="000F6022"/>
    <w:rsid w:val="000F6941"/>
    <w:rsid w:val="00100066"/>
    <w:rsid w:val="001038AC"/>
    <w:rsid w:val="00103EA4"/>
    <w:rsid w:val="001118AF"/>
    <w:rsid w:val="001122D7"/>
    <w:rsid w:val="0011360A"/>
    <w:rsid w:val="00113FE3"/>
    <w:rsid w:val="001150C9"/>
    <w:rsid w:val="00120291"/>
    <w:rsid w:val="0012384F"/>
    <w:rsid w:val="00124869"/>
    <w:rsid w:val="001256F0"/>
    <w:rsid w:val="00125C96"/>
    <w:rsid w:val="00126E62"/>
    <w:rsid w:val="00126ECB"/>
    <w:rsid w:val="0013059A"/>
    <w:rsid w:val="00132CE6"/>
    <w:rsid w:val="001343DE"/>
    <w:rsid w:val="001379C5"/>
    <w:rsid w:val="001402B0"/>
    <w:rsid w:val="001404BE"/>
    <w:rsid w:val="00141412"/>
    <w:rsid w:val="001432C1"/>
    <w:rsid w:val="0015356D"/>
    <w:rsid w:val="00153D6B"/>
    <w:rsid w:val="001567E9"/>
    <w:rsid w:val="00160610"/>
    <w:rsid w:val="0016585A"/>
    <w:rsid w:val="00167272"/>
    <w:rsid w:val="00171E3F"/>
    <w:rsid w:val="001814F6"/>
    <w:rsid w:val="001820CD"/>
    <w:rsid w:val="00184AF5"/>
    <w:rsid w:val="00186F99"/>
    <w:rsid w:val="00192B47"/>
    <w:rsid w:val="00195BC1"/>
    <w:rsid w:val="001A2088"/>
    <w:rsid w:val="001A7381"/>
    <w:rsid w:val="001B111B"/>
    <w:rsid w:val="001B1295"/>
    <w:rsid w:val="001B38D8"/>
    <w:rsid w:val="001B78F7"/>
    <w:rsid w:val="001C0C56"/>
    <w:rsid w:val="001C1269"/>
    <w:rsid w:val="001C13F6"/>
    <w:rsid w:val="001C1E99"/>
    <w:rsid w:val="001C2262"/>
    <w:rsid w:val="001C6A18"/>
    <w:rsid w:val="001D1460"/>
    <w:rsid w:val="001D6380"/>
    <w:rsid w:val="001D7C83"/>
    <w:rsid w:val="001E2348"/>
    <w:rsid w:val="001E3CEA"/>
    <w:rsid w:val="001E3F00"/>
    <w:rsid w:val="001E430F"/>
    <w:rsid w:val="001E5C90"/>
    <w:rsid w:val="001F0CCF"/>
    <w:rsid w:val="001F1377"/>
    <w:rsid w:val="001F3EB4"/>
    <w:rsid w:val="002007DF"/>
    <w:rsid w:val="00201447"/>
    <w:rsid w:val="00202038"/>
    <w:rsid w:val="00202CD8"/>
    <w:rsid w:val="00206EBC"/>
    <w:rsid w:val="00210558"/>
    <w:rsid w:val="00213BDB"/>
    <w:rsid w:val="00214F79"/>
    <w:rsid w:val="00222402"/>
    <w:rsid w:val="00223976"/>
    <w:rsid w:val="00225629"/>
    <w:rsid w:val="00234842"/>
    <w:rsid w:val="00240F92"/>
    <w:rsid w:val="00242F07"/>
    <w:rsid w:val="00243897"/>
    <w:rsid w:val="00244F1C"/>
    <w:rsid w:val="0025036A"/>
    <w:rsid w:val="00251779"/>
    <w:rsid w:val="00255FC2"/>
    <w:rsid w:val="002601B3"/>
    <w:rsid w:val="00262B63"/>
    <w:rsid w:val="00263304"/>
    <w:rsid w:val="00263A22"/>
    <w:rsid w:val="00264425"/>
    <w:rsid w:val="00264FCF"/>
    <w:rsid w:val="002665F6"/>
    <w:rsid w:val="002711CC"/>
    <w:rsid w:val="00274F3A"/>
    <w:rsid w:val="0027665C"/>
    <w:rsid w:val="0028315A"/>
    <w:rsid w:val="00284C05"/>
    <w:rsid w:val="00285FE5"/>
    <w:rsid w:val="00290708"/>
    <w:rsid w:val="00291B55"/>
    <w:rsid w:val="002934BF"/>
    <w:rsid w:val="002A381E"/>
    <w:rsid w:val="002A4E6C"/>
    <w:rsid w:val="002B06BE"/>
    <w:rsid w:val="002B150C"/>
    <w:rsid w:val="002B1C9A"/>
    <w:rsid w:val="002B1D6E"/>
    <w:rsid w:val="002B614F"/>
    <w:rsid w:val="002B6FDB"/>
    <w:rsid w:val="002D1B10"/>
    <w:rsid w:val="002D44AC"/>
    <w:rsid w:val="002E292C"/>
    <w:rsid w:val="002E5736"/>
    <w:rsid w:val="002E6AF5"/>
    <w:rsid w:val="002E7BF9"/>
    <w:rsid w:val="002F3956"/>
    <w:rsid w:val="002F48A7"/>
    <w:rsid w:val="002F5BAE"/>
    <w:rsid w:val="002F6A2B"/>
    <w:rsid w:val="0030097A"/>
    <w:rsid w:val="003060ED"/>
    <w:rsid w:val="00306A24"/>
    <w:rsid w:val="00306D74"/>
    <w:rsid w:val="003148B5"/>
    <w:rsid w:val="00316EA2"/>
    <w:rsid w:val="00317527"/>
    <w:rsid w:val="00317CE3"/>
    <w:rsid w:val="00320F45"/>
    <w:rsid w:val="00322B6D"/>
    <w:rsid w:val="003230F0"/>
    <w:rsid w:val="00323363"/>
    <w:rsid w:val="003278B2"/>
    <w:rsid w:val="0033031B"/>
    <w:rsid w:val="0033248F"/>
    <w:rsid w:val="00332C4D"/>
    <w:rsid w:val="00343CED"/>
    <w:rsid w:val="003500D0"/>
    <w:rsid w:val="003519D9"/>
    <w:rsid w:val="0035441E"/>
    <w:rsid w:val="003568E1"/>
    <w:rsid w:val="0035728F"/>
    <w:rsid w:val="0036059D"/>
    <w:rsid w:val="00370696"/>
    <w:rsid w:val="00371DA6"/>
    <w:rsid w:val="00373F64"/>
    <w:rsid w:val="00375697"/>
    <w:rsid w:val="00375A7F"/>
    <w:rsid w:val="003806B9"/>
    <w:rsid w:val="0038098A"/>
    <w:rsid w:val="003818EB"/>
    <w:rsid w:val="00383923"/>
    <w:rsid w:val="00387F34"/>
    <w:rsid w:val="003944BF"/>
    <w:rsid w:val="003A00F6"/>
    <w:rsid w:val="003A5DED"/>
    <w:rsid w:val="003B007C"/>
    <w:rsid w:val="003B3D0A"/>
    <w:rsid w:val="003B5056"/>
    <w:rsid w:val="003C06AB"/>
    <w:rsid w:val="003D05F8"/>
    <w:rsid w:val="003D1E30"/>
    <w:rsid w:val="003D487B"/>
    <w:rsid w:val="003D6E8B"/>
    <w:rsid w:val="003D72B7"/>
    <w:rsid w:val="003E0269"/>
    <w:rsid w:val="003E2D6B"/>
    <w:rsid w:val="003F2138"/>
    <w:rsid w:val="003F29D5"/>
    <w:rsid w:val="003F3148"/>
    <w:rsid w:val="003F5329"/>
    <w:rsid w:val="003F735F"/>
    <w:rsid w:val="00402A5C"/>
    <w:rsid w:val="0041516E"/>
    <w:rsid w:val="00415A28"/>
    <w:rsid w:val="00417DBA"/>
    <w:rsid w:val="004232E5"/>
    <w:rsid w:val="00427CBB"/>
    <w:rsid w:val="0043065F"/>
    <w:rsid w:val="00431B07"/>
    <w:rsid w:val="00434A7F"/>
    <w:rsid w:val="004355F8"/>
    <w:rsid w:val="004379F2"/>
    <w:rsid w:val="00447C27"/>
    <w:rsid w:val="0045003F"/>
    <w:rsid w:val="0045082B"/>
    <w:rsid w:val="00450BBA"/>
    <w:rsid w:val="00451F65"/>
    <w:rsid w:val="004532B1"/>
    <w:rsid w:val="004640E1"/>
    <w:rsid w:val="0047028F"/>
    <w:rsid w:val="004709AD"/>
    <w:rsid w:val="004725E6"/>
    <w:rsid w:val="00475ACF"/>
    <w:rsid w:val="00480CBC"/>
    <w:rsid w:val="00487BF3"/>
    <w:rsid w:val="00490A07"/>
    <w:rsid w:val="00490E74"/>
    <w:rsid w:val="00491459"/>
    <w:rsid w:val="004A3DC2"/>
    <w:rsid w:val="004A43E2"/>
    <w:rsid w:val="004A5BC6"/>
    <w:rsid w:val="004A782F"/>
    <w:rsid w:val="004B1C63"/>
    <w:rsid w:val="004B6671"/>
    <w:rsid w:val="004B7102"/>
    <w:rsid w:val="004B7686"/>
    <w:rsid w:val="004C05D0"/>
    <w:rsid w:val="004C1F6E"/>
    <w:rsid w:val="004C3713"/>
    <w:rsid w:val="004C3BEA"/>
    <w:rsid w:val="004C4B6F"/>
    <w:rsid w:val="004C56C8"/>
    <w:rsid w:val="004D0E6A"/>
    <w:rsid w:val="004D3C2E"/>
    <w:rsid w:val="004D4D61"/>
    <w:rsid w:val="004D52FE"/>
    <w:rsid w:val="004D7ADE"/>
    <w:rsid w:val="004E368F"/>
    <w:rsid w:val="004E3D05"/>
    <w:rsid w:val="004F00D9"/>
    <w:rsid w:val="004F241B"/>
    <w:rsid w:val="004F3B3B"/>
    <w:rsid w:val="004F52CE"/>
    <w:rsid w:val="00501B34"/>
    <w:rsid w:val="005031FC"/>
    <w:rsid w:val="00504FB0"/>
    <w:rsid w:val="00510173"/>
    <w:rsid w:val="0051020C"/>
    <w:rsid w:val="00512B31"/>
    <w:rsid w:val="00512EBB"/>
    <w:rsid w:val="00514336"/>
    <w:rsid w:val="00514F43"/>
    <w:rsid w:val="00521518"/>
    <w:rsid w:val="00523A3B"/>
    <w:rsid w:val="0052597A"/>
    <w:rsid w:val="00532D8F"/>
    <w:rsid w:val="00535A9A"/>
    <w:rsid w:val="00536125"/>
    <w:rsid w:val="00543401"/>
    <w:rsid w:val="005469CA"/>
    <w:rsid w:val="00550006"/>
    <w:rsid w:val="0055002A"/>
    <w:rsid w:val="005507E3"/>
    <w:rsid w:val="005518C5"/>
    <w:rsid w:val="005537D0"/>
    <w:rsid w:val="00553B0C"/>
    <w:rsid w:val="00556A5E"/>
    <w:rsid w:val="0055700C"/>
    <w:rsid w:val="00570238"/>
    <w:rsid w:val="00580ECA"/>
    <w:rsid w:val="0058123C"/>
    <w:rsid w:val="00581808"/>
    <w:rsid w:val="005824C3"/>
    <w:rsid w:val="00582DBE"/>
    <w:rsid w:val="00583E35"/>
    <w:rsid w:val="0058563D"/>
    <w:rsid w:val="00587238"/>
    <w:rsid w:val="00590693"/>
    <w:rsid w:val="00592585"/>
    <w:rsid w:val="005929C7"/>
    <w:rsid w:val="005A4CF0"/>
    <w:rsid w:val="005A4DFC"/>
    <w:rsid w:val="005A6AFE"/>
    <w:rsid w:val="005A7507"/>
    <w:rsid w:val="005B0939"/>
    <w:rsid w:val="005B45AE"/>
    <w:rsid w:val="005C14B4"/>
    <w:rsid w:val="005C2E4D"/>
    <w:rsid w:val="005C3C7F"/>
    <w:rsid w:val="005C47F8"/>
    <w:rsid w:val="005C5284"/>
    <w:rsid w:val="005C6705"/>
    <w:rsid w:val="005D5DBD"/>
    <w:rsid w:val="005E0523"/>
    <w:rsid w:val="005E5846"/>
    <w:rsid w:val="005F0FDD"/>
    <w:rsid w:val="005F4C19"/>
    <w:rsid w:val="005F6F4A"/>
    <w:rsid w:val="00600C8D"/>
    <w:rsid w:val="00604789"/>
    <w:rsid w:val="00604A69"/>
    <w:rsid w:val="00615CB8"/>
    <w:rsid w:val="00631CE4"/>
    <w:rsid w:val="00631E3D"/>
    <w:rsid w:val="00632B37"/>
    <w:rsid w:val="0063415B"/>
    <w:rsid w:val="00634787"/>
    <w:rsid w:val="006355F0"/>
    <w:rsid w:val="00635951"/>
    <w:rsid w:val="0063684F"/>
    <w:rsid w:val="00641F1D"/>
    <w:rsid w:val="00642D23"/>
    <w:rsid w:val="006441AF"/>
    <w:rsid w:val="00644AB7"/>
    <w:rsid w:val="00647226"/>
    <w:rsid w:val="00647D03"/>
    <w:rsid w:val="00650ED4"/>
    <w:rsid w:val="00653AEB"/>
    <w:rsid w:val="006541B6"/>
    <w:rsid w:val="00655ACB"/>
    <w:rsid w:val="00657952"/>
    <w:rsid w:val="0065795B"/>
    <w:rsid w:val="00665046"/>
    <w:rsid w:val="00670D9D"/>
    <w:rsid w:val="006735DF"/>
    <w:rsid w:val="00674032"/>
    <w:rsid w:val="006772CD"/>
    <w:rsid w:val="00677424"/>
    <w:rsid w:val="006778FC"/>
    <w:rsid w:val="00694980"/>
    <w:rsid w:val="00695219"/>
    <w:rsid w:val="006A3C62"/>
    <w:rsid w:val="006B011A"/>
    <w:rsid w:val="006B1599"/>
    <w:rsid w:val="006B1E73"/>
    <w:rsid w:val="006B3C3D"/>
    <w:rsid w:val="006B575B"/>
    <w:rsid w:val="006B75B3"/>
    <w:rsid w:val="006C06D0"/>
    <w:rsid w:val="006C254A"/>
    <w:rsid w:val="006C6539"/>
    <w:rsid w:val="006D0496"/>
    <w:rsid w:val="006D2D85"/>
    <w:rsid w:val="006D381B"/>
    <w:rsid w:val="006F09FD"/>
    <w:rsid w:val="006F167D"/>
    <w:rsid w:val="006F624C"/>
    <w:rsid w:val="007016C2"/>
    <w:rsid w:val="00701EAB"/>
    <w:rsid w:val="00704D7C"/>
    <w:rsid w:val="00705F1E"/>
    <w:rsid w:val="00707651"/>
    <w:rsid w:val="00710341"/>
    <w:rsid w:val="00710654"/>
    <w:rsid w:val="00710B94"/>
    <w:rsid w:val="00711098"/>
    <w:rsid w:val="00711BD4"/>
    <w:rsid w:val="0071448F"/>
    <w:rsid w:val="00714C0A"/>
    <w:rsid w:val="00717307"/>
    <w:rsid w:val="00717EE7"/>
    <w:rsid w:val="0072209B"/>
    <w:rsid w:val="007225AC"/>
    <w:rsid w:val="00722D50"/>
    <w:rsid w:val="00724464"/>
    <w:rsid w:val="007266B3"/>
    <w:rsid w:val="00727459"/>
    <w:rsid w:val="00737841"/>
    <w:rsid w:val="00740519"/>
    <w:rsid w:val="00740A9A"/>
    <w:rsid w:val="0074136D"/>
    <w:rsid w:val="00741AA6"/>
    <w:rsid w:val="00741BE0"/>
    <w:rsid w:val="00741E6E"/>
    <w:rsid w:val="007450AA"/>
    <w:rsid w:val="00746746"/>
    <w:rsid w:val="00746C8E"/>
    <w:rsid w:val="00753DD7"/>
    <w:rsid w:val="00757C67"/>
    <w:rsid w:val="00757D3E"/>
    <w:rsid w:val="007605F0"/>
    <w:rsid w:val="00760F35"/>
    <w:rsid w:val="007668EE"/>
    <w:rsid w:val="00767380"/>
    <w:rsid w:val="00770F18"/>
    <w:rsid w:val="00772C09"/>
    <w:rsid w:val="00772EDE"/>
    <w:rsid w:val="007737F1"/>
    <w:rsid w:val="00774B26"/>
    <w:rsid w:val="00777D5B"/>
    <w:rsid w:val="0078447B"/>
    <w:rsid w:val="00786A19"/>
    <w:rsid w:val="0078770A"/>
    <w:rsid w:val="00791492"/>
    <w:rsid w:val="00791DCF"/>
    <w:rsid w:val="00794430"/>
    <w:rsid w:val="007962C4"/>
    <w:rsid w:val="00796395"/>
    <w:rsid w:val="00797933"/>
    <w:rsid w:val="007A0C6D"/>
    <w:rsid w:val="007A4421"/>
    <w:rsid w:val="007A7969"/>
    <w:rsid w:val="007B3B4A"/>
    <w:rsid w:val="007C301E"/>
    <w:rsid w:val="007D0DEE"/>
    <w:rsid w:val="007D6853"/>
    <w:rsid w:val="007D7FCA"/>
    <w:rsid w:val="007E0259"/>
    <w:rsid w:val="007E0EA0"/>
    <w:rsid w:val="007E2351"/>
    <w:rsid w:val="007E5FB5"/>
    <w:rsid w:val="007E64C9"/>
    <w:rsid w:val="007E746C"/>
    <w:rsid w:val="0080052A"/>
    <w:rsid w:val="00802737"/>
    <w:rsid w:val="008114D6"/>
    <w:rsid w:val="00813854"/>
    <w:rsid w:val="008165FB"/>
    <w:rsid w:val="00821BBC"/>
    <w:rsid w:val="00821F25"/>
    <w:rsid w:val="00822CF7"/>
    <w:rsid w:val="00827090"/>
    <w:rsid w:val="00831214"/>
    <w:rsid w:val="00834EDB"/>
    <w:rsid w:val="00840945"/>
    <w:rsid w:val="008454A0"/>
    <w:rsid w:val="0085167A"/>
    <w:rsid w:val="00862742"/>
    <w:rsid w:val="00862F2C"/>
    <w:rsid w:val="00864552"/>
    <w:rsid w:val="0087392B"/>
    <w:rsid w:val="00892372"/>
    <w:rsid w:val="00892F09"/>
    <w:rsid w:val="0089435C"/>
    <w:rsid w:val="008972FF"/>
    <w:rsid w:val="008A1643"/>
    <w:rsid w:val="008A4BC3"/>
    <w:rsid w:val="008A60F8"/>
    <w:rsid w:val="008B03EF"/>
    <w:rsid w:val="008B0698"/>
    <w:rsid w:val="008B3990"/>
    <w:rsid w:val="008B5AEB"/>
    <w:rsid w:val="008B71E2"/>
    <w:rsid w:val="008C0D30"/>
    <w:rsid w:val="008C3848"/>
    <w:rsid w:val="008C6A87"/>
    <w:rsid w:val="008D3DA3"/>
    <w:rsid w:val="008E133B"/>
    <w:rsid w:val="008E2740"/>
    <w:rsid w:val="008E591E"/>
    <w:rsid w:val="008F05AD"/>
    <w:rsid w:val="008F1E60"/>
    <w:rsid w:val="008F43AC"/>
    <w:rsid w:val="00901B34"/>
    <w:rsid w:val="00912803"/>
    <w:rsid w:val="00913916"/>
    <w:rsid w:val="00927A2E"/>
    <w:rsid w:val="00927F1C"/>
    <w:rsid w:val="00927F8D"/>
    <w:rsid w:val="0093190F"/>
    <w:rsid w:val="00937E48"/>
    <w:rsid w:val="00943580"/>
    <w:rsid w:val="00944427"/>
    <w:rsid w:val="00947D69"/>
    <w:rsid w:val="00953E31"/>
    <w:rsid w:val="00956D11"/>
    <w:rsid w:val="00960125"/>
    <w:rsid w:val="00961BF0"/>
    <w:rsid w:val="009628E7"/>
    <w:rsid w:val="00963762"/>
    <w:rsid w:val="0096495C"/>
    <w:rsid w:val="00974205"/>
    <w:rsid w:val="00976475"/>
    <w:rsid w:val="00976740"/>
    <w:rsid w:val="00980431"/>
    <w:rsid w:val="0098297F"/>
    <w:rsid w:val="00985368"/>
    <w:rsid w:val="00985E31"/>
    <w:rsid w:val="0098674E"/>
    <w:rsid w:val="00992694"/>
    <w:rsid w:val="009936DC"/>
    <w:rsid w:val="009936F8"/>
    <w:rsid w:val="00993C6F"/>
    <w:rsid w:val="00993E95"/>
    <w:rsid w:val="00997D4B"/>
    <w:rsid w:val="009A1EAC"/>
    <w:rsid w:val="009A3C45"/>
    <w:rsid w:val="009B75EE"/>
    <w:rsid w:val="009C0CA2"/>
    <w:rsid w:val="009C53B6"/>
    <w:rsid w:val="009C6A5F"/>
    <w:rsid w:val="009D3759"/>
    <w:rsid w:val="009D5BE9"/>
    <w:rsid w:val="009E3370"/>
    <w:rsid w:val="009E34E9"/>
    <w:rsid w:val="009E3994"/>
    <w:rsid w:val="009E5476"/>
    <w:rsid w:val="009E584A"/>
    <w:rsid w:val="009E6374"/>
    <w:rsid w:val="009E7FC5"/>
    <w:rsid w:val="009F0B1B"/>
    <w:rsid w:val="009F3EC2"/>
    <w:rsid w:val="00A01599"/>
    <w:rsid w:val="00A02622"/>
    <w:rsid w:val="00A0435B"/>
    <w:rsid w:val="00A07616"/>
    <w:rsid w:val="00A07E80"/>
    <w:rsid w:val="00A14527"/>
    <w:rsid w:val="00A15525"/>
    <w:rsid w:val="00A20E71"/>
    <w:rsid w:val="00A22E6F"/>
    <w:rsid w:val="00A2708C"/>
    <w:rsid w:val="00A3762B"/>
    <w:rsid w:val="00A4007A"/>
    <w:rsid w:val="00A41143"/>
    <w:rsid w:val="00A42516"/>
    <w:rsid w:val="00A43D1E"/>
    <w:rsid w:val="00A458B0"/>
    <w:rsid w:val="00A50CAA"/>
    <w:rsid w:val="00A54535"/>
    <w:rsid w:val="00A60AC2"/>
    <w:rsid w:val="00A63FE9"/>
    <w:rsid w:val="00A774D6"/>
    <w:rsid w:val="00A905C5"/>
    <w:rsid w:val="00A90EB9"/>
    <w:rsid w:val="00A9211E"/>
    <w:rsid w:val="00A934AB"/>
    <w:rsid w:val="00A94B0F"/>
    <w:rsid w:val="00A957B1"/>
    <w:rsid w:val="00A9746F"/>
    <w:rsid w:val="00A975B9"/>
    <w:rsid w:val="00AA0D2F"/>
    <w:rsid w:val="00AA5792"/>
    <w:rsid w:val="00AA5FB7"/>
    <w:rsid w:val="00AA6020"/>
    <w:rsid w:val="00AA70BF"/>
    <w:rsid w:val="00AB2E86"/>
    <w:rsid w:val="00AB32C6"/>
    <w:rsid w:val="00AB751F"/>
    <w:rsid w:val="00AC41F7"/>
    <w:rsid w:val="00AD4677"/>
    <w:rsid w:val="00AD52A6"/>
    <w:rsid w:val="00AE002C"/>
    <w:rsid w:val="00AE5272"/>
    <w:rsid w:val="00AE5420"/>
    <w:rsid w:val="00AE623B"/>
    <w:rsid w:val="00AF128A"/>
    <w:rsid w:val="00AF24B5"/>
    <w:rsid w:val="00AF52BB"/>
    <w:rsid w:val="00B01F8F"/>
    <w:rsid w:val="00B02361"/>
    <w:rsid w:val="00B07AC9"/>
    <w:rsid w:val="00B07EAD"/>
    <w:rsid w:val="00B12C15"/>
    <w:rsid w:val="00B1535A"/>
    <w:rsid w:val="00B25414"/>
    <w:rsid w:val="00B30D47"/>
    <w:rsid w:val="00B37054"/>
    <w:rsid w:val="00B37D58"/>
    <w:rsid w:val="00B46D20"/>
    <w:rsid w:val="00B46DFD"/>
    <w:rsid w:val="00B47342"/>
    <w:rsid w:val="00B53B91"/>
    <w:rsid w:val="00B57BCD"/>
    <w:rsid w:val="00B61A90"/>
    <w:rsid w:val="00B65291"/>
    <w:rsid w:val="00B659FA"/>
    <w:rsid w:val="00B7173C"/>
    <w:rsid w:val="00B77870"/>
    <w:rsid w:val="00B8119E"/>
    <w:rsid w:val="00B8138E"/>
    <w:rsid w:val="00B8226D"/>
    <w:rsid w:val="00B8267A"/>
    <w:rsid w:val="00B85CDE"/>
    <w:rsid w:val="00B9018B"/>
    <w:rsid w:val="00B91BBD"/>
    <w:rsid w:val="00B93255"/>
    <w:rsid w:val="00B94FD6"/>
    <w:rsid w:val="00B9549A"/>
    <w:rsid w:val="00BB0F6E"/>
    <w:rsid w:val="00BB146F"/>
    <w:rsid w:val="00BB6C62"/>
    <w:rsid w:val="00BC16D1"/>
    <w:rsid w:val="00BC267C"/>
    <w:rsid w:val="00BC378D"/>
    <w:rsid w:val="00BC38F4"/>
    <w:rsid w:val="00BC396A"/>
    <w:rsid w:val="00BC3E60"/>
    <w:rsid w:val="00BC52E2"/>
    <w:rsid w:val="00BD2A1E"/>
    <w:rsid w:val="00BD3411"/>
    <w:rsid w:val="00BD4AA1"/>
    <w:rsid w:val="00BD602C"/>
    <w:rsid w:val="00BE1527"/>
    <w:rsid w:val="00BF0596"/>
    <w:rsid w:val="00BF375C"/>
    <w:rsid w:val="00BF701F"/>
    <w:rsid w:val="00BF7C5A"/>
    <w:rsid w:val="00C01045"/>
    <w:rsid w:val="00C07BDA"/>
    <w:rsid w:val="00C11A99"/>
    <w:rsid w:val="00C12AB5"/>
    <w:rsid w:val="00C138A0"/>
    <w:rsid w:val="00C17336"/>
    <w:rsid w:val="00C2160B"/>
    <w:rsid w:val="00C22DFB"/>
    <w:rsid w:val="00C23810"/>
    <w:rsid w:val="00C24526"/>
    <w:rsid w:val="00C279A1"/>
    <w:rsid w:val="00C30249"/>
    <w:rsid w:val="00C342BF"/>
    <w:rsid w:val="00C3469B"/>
    <w:rsid w:val="00C3534B"/>
    <w:rsid w:val="00C36D6C"/>
    <w:rsid w:val="00C3710D"/>
    <w:rsid w:val="00C43FED"/>
    <w:rsid w:val="00C464CF"/>
    <w:rsid w:val="00C5155E"/>
    <w:rsid w:val="00C516DC"/>
    <w:rsid w:val="00C604A5"/>
    <w:rsid w:val="00C66B58"/>
    <w:rsid w:val="00C6718A"/>
    <w:rsid w:val="00C67C33"/>
    <w:rsid w:val="00C725EB"/>
    <w:rsid w:val="00C725FA"/>
    <w:rsid w:val="00C736E0"/>
    <w:rsid w:val="00C758CC"/>
    <w:rsid w:val="00C85094"/>
    <w:rsid w:val="00C9011E"/>
    <w:rsid w:val="00C94D41"/>
    <w:rsid w:val="00C96D93"/>
    <w:rsid w:val="00CA65F2"/>
    <w:rsid w:val="00CA7577"/>
    <w:rsid w:val="00CB002A"/>
    <w:rsid w:val="00CB5A4E"/>
    <w:rsid w:val="00CC2C44"/>
    <w:rsid w:val="00CC38A9"/>
    <w:rsid w:val="00CC3C0A"/>
    <w:rsid w:val="00CC6CA8"/>
    <w:rsid w:val="00CC7884"/>
    <w:rsid w:val="00CD13C3"/>
    <w:rsid w:val="00CD162F"/>
    <w:rsid w:val="00CD2646"/>
    <w:rsid w:val="00CD376B"/>
    <w:rsid w:val="00CD4EAA"/>
    <w:rsid w:val="00CD528E"/>
    <w:rsid w:val="00CD7C56"/>
    <w:rsid w:val="00CE06D2"/>
    <w:rsid w:val="00CE4FDB"/>
    <w:rsid w:val="00CE67E3"/>
    <w:rsid w:val="00CE6DCD"/>
    <w:rsid w:val="00CF0E47"/>
    <w:rsid w:val="00CF1FD5"/>
    <w:rsid w:val="00CF791A"/>
    <w:rsid w:val="00D01CC4"/>
    <w:rsid w:val="00D01FD7"/>
    <w:rsid w:val="00D025A5"/>
    <w:rsid w:val="00D04206"/>
    <w:rsid w:val="00D07348"/>
    <w:rsid w:val="00D10A63"/>
    <w:rsid w:val="00D1210B"/>
    <w:rsid w:val="00D145AC"/>
    <w:rsid w:val="00D16DA3"/>
    <w:rsid w:val="00D178BB"/>
    <w:rsid w:val="00D17B1A"/>
    <w:rsid w:val="00D24094"/>
    <w:rsid w:val="00D26654"/>
    <w:rsid w:val="00D31731"/>
    <w:rsid w:val="00D33357"/>
    <w:rsid w:val="00D40836"/>
    <w:rsid w:val="00D41663"/>
    <w:rsid w:val="00D417E0"/>
    <w:rsid w:val="00D41CB3"/>
    <w:rsid w:val="00D44EA5"/>
    <w:rsid w:val="00D50EC4"/>
    <w:rsid w:val="00D53A93"/>
    <w:rsid w:val="00D60DDB"/>
    <w:rsid w:val="00D62C2C"/>
    <w:rsid w:val="00D7009C"/>
    <w:rsid w:val="00D751E3"/>
    <w:rsid w:val="00D76408"/>
    <w:rsid w:val="00D81A3D"/>
    <w:rsid w:val="00D863B7"/>
    <w:rsid w:val="00D90AB2"/>
    <w:rsid w:val="00D9208B"/>
    <w:rsid w:val="00D93100"/>
    <w:rsid w:val="00D93F11"/>
    <w:rsid w:val="00DA382B"/>
    <w:rsid w:val="00DA3BA5"/>
    <w:rsid w:val="00DA3CEC"/>
    <w:rsid w:val="00DA5AC7"/>
    <w:rsid w:val="00DA7E7F"/>
    <w:rsid w:val="00DB23BD"/>
    <w:rsid w:val="00DB5541"/>
    <w:rsid w:val="00DB57F4"/>
    <w:rsid w:val="00DC2C3E"/>
    <w:rsid w:val="00DC5D73"/>
    <w:rsid w:val="00DC78B1"/>
    <w:rsid w:val="00DC7EE6"/>
    <w:rsid w:val="00DD0607"/>
    <w:rsid w:val="00DD46A9"/>
    <w:rsid w:val="00DF02F2"/>
    <w:rsid w:val="00DF35EF"/>
    <w:rsid w:val="00DF4D59"/>
    <w:rsid w:val="00DF5EE4"/>
    <w:rsid w:val="00DF6C61"/>
    <w:rsid w:val="00E03BE6"/>
    <w:rsid w:val="00E05641"/>
    <w:rsid w:val="00E11E86"/>
    <w:rsid w:val="00E123CF"/>
    <w:rsid w:val="00E14FB2"/>
    <w:rsid w:val="00E16BBF"/>
    <w:rsid w:val="00E2488C"/>
    <w:rsid w:val="00E24CAC"/>
    <w:rsid w:val="00E25011"/>
    <w:rsid w:val="00E26E5A"/>
    <w:rsid w:val="00E31BDC"/>
    <w:rsid w:val="00E31E4C"/>
    <w:rsid w:val="00E363EB"/>
    <w:rsid w:val="00E3795E"/>
    <w:rsid w:val="00E52520"/>
    <w:rsid w:val="00E55CAC"/>
    <w:rsid w:val="00E627D1"/>
    <w:rsid w:val="00E70644"/>
    <w:rsid w:val="00E7177F"/>
    <w:rsid w:val="00E728CC"/>
    <w:rsid w:val="00E769FA"/>
    <w:rsid w:val="00E826B2"/>
    <w:rsid w:val="00E86635"/>
    <w:rsid w:val="00E86774"/>
    <w:rsid w:val="00E87D5F"/>
    <w:rsid w:val="00E916A7"/>
    <w:rsid w:val="00E91F8D"/>
    <w:rsid w:val="00E979D1"/>
    <w:rsid w:val="00EA4242"/>
    <w:rsid w:val="00EA7732"/>
    <w:rsid w:val="00EB39BE"/>
    <w:rsid w:val="00EB5D24"/>
    <w:rsid w:val="00EB6A6F"/>
    <w:rsid w:val="00EC0BB0"/>
    <w:rsid w:val="00EC1C9D"/>
    <w:rsid w:val="00EC4687"/>
    <w:rsid w:val="00EC5CF4"/>
    <w:rsid w:val="00EC7C81"/>
    <w:rsid w:val="00ED14AC"/>
    <w:rsid w:val="00ED287B"/>
    <w:rsid w:val="00EE17E0"/>
    <w:rsid w:val="00EE3E52"/>
    <w:rsid w:val="00EF35B3"/>
    <w:rsid w:val="00EF4414"/>
    <w:rsid w:val="00EF53FD"/>
    <w:rsid w:val="00EF78C3"/>
    <w:rsid w:val="00F120E9"/>
    <w:rsid w:val="00F2415A"/>
    <w:rsid w:val="00F30F44"/>
    <w:rsid w:val="00F31B82"/>
    <w:rsid w:val="00F357AA"/>
    <w:rsid w:val="00F366A1"/>
    <w:rsid w:val="00F41659"/>
    <w:rsid w:val="00F42DF6"/>
    <w:rsid w:val="00F43655"/>
    <w:rsid w:val="00F45F21"/>
    <w:rsid w:val="00F5319B"/>
    <w:rsid w:val="00F56594"/>
    <w:rsid w:val="00F60A81"/>
    <w:rsid w:val="00F60B9C"/>
    <w:rsid w:val="00F67F9A"/>
    <w:rsid w:val="00F7367C"/>
    <w:rsid w:val="00F76F1A"/>
    <w:rsid w:val="00F776D2"/>
    <w:rsid w:val="00F826E6"/>
    <w:rsid w:val="00F85694"/>
    <w:rsid w:val="00F90356"/>
    <w:rsid w:val="00F92827"/>
    <w:rsid w:val="00FA2C10"/>
    <w:rsid w:val="00FA36E8"/>
    <w:rsid w:val="00FA3E10"/>
    <w:rsid w:val="00FA416E"/>
    <w:rsid w:val="00FA4279"/>
    <w:rsid w:val="00FA4AA1"/>
    <w:rsid w:val="00FA6D07"/>
    <w:rsid w:val="00FA6D89"/>
    <w:rsid w:val="00FA734E"/>
    <w:rsid w:val="00FA797C"/>
    <w:rsid w:val="00FB3A4A"/>
    <w:rsid w:val="00FB3FB9"/>
    <w:rsid w:val="00FB539A"/>
    <w:rsid w:val="00FB5BB8"/>
    <w:rsid w:val="00FB62FE"/>
    <w:rsid w:val="00FC6568"/>
    <w:rsid w:val="00FC687D"/>
    <w:rsid w:val="00FD41EA"/>
    <w:rsid w:val="00FD4847"/>
    <w:rsid w:val="00FE07F0"/>
    <w:rsid w:val="00FE6554"/>
    <w:rsid w:val="00FF078D"/>
    <w:rsid w:val="00FF16A4"/>
    <w:rsid w:val="00FF5403"/>
    <w:rsid w:val="00FF6187"/>
    <w:rsid w:val="00FF6444"/>
    <w:rsid w:val="1220D021"/>
    <w:rsid w:val="19B2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A856C3"/>
  <w15:chartTrackingRefBased/>
  <w15:docId w15:val="{90525883-EBC7-443F-A79F-8D910428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28"/>
  </w:style>
  <w:style w:type="paragraph" w:styleId="Heading1">
    <w:name w:val="heading 1"/>
    <w:basedOn w:val="Normal"/>
    <w:next w:val="Normal"/>
    <w:link w:val="Heading1Char"/>
    <w:uiPriority w:val="9"/>
    <w:qFormat/>
    <w:rsid w:val="00E728CC"/>
    <w:pPr>
      <w:keepNext/>
      <w:keepLines/>
      <w:spacing w:before="240" w:after="0"/>
      <w:outlineLvl w:val="0"/>
    </w:pPr>
    <w:rPr>
      <w:rFonts w:ascii="Arial" w:eastAsiaTheme="majorEastAsia" w:hAnsi="Arial"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D24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ACF"/>
    <w:pPr>
      <w:keepNext/>
      <w:keepLines/>
      <w:spacing w:before="120" w:after="120"/>
      <w:outlineLvl w:val="2"/>
    </w:pPr>
    <w:rPr>
      <w:rFonts w:ascii="Arial" w:eastAsiaTheme="majorEastAsia" w:hAnsi="Arial" w:cstheme="majorBidi"/>
      <w:b/>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rsid w:val="00705F1E"/>
    <w:rPr>
      <w:sz w:val="20"/>
      <w:szCs w:val="20"/>
    </w:rPr>
  </w:style>
  <w:style w:type="character" w:styleId="FootnoteReference">
    <w:name w:val="footnote reference"/>
    <w:basedOn w:val="DefaultParagraphFont"/>
    <w:uiPriority w:val="99"/>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table" w:styleId="TableGrid">
    <w:name w:val="Table Grid"/>
    <w:basedOn w:val="TableNormal"/>
    <w:uiPriority w:val="39"/>
    <w:rsid w:val="009E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8CC"/>
    <w:rPr>
      <w:rFonts w:ascii="Arial" w:eastAsiaTheme="majorEastAsia" w:hAnsi="Arial" w:cstheme="majorBidi"/>
      <w:color w:val="538135" w:themeColor="accent6" w:themeShade="BF"/>
      <w:sz w:val="32"/>
      <w:szCs w:val="32"/>
    </w:rPr>
  </w:style>
  <w:style w:type="paragraph" w:styleId="TOCHeading">
    <w:name w:val="TOC Heading"/>
    <w:basedOn w:val="Heading1"/>
    <w:next w:val="Normal"/>
    <w:uiPriority w:val="39"/>
    <w:unhideWhenUsed/>
    <w:qFormat/>
    <w:rsid w:val="00E728CC"/>
    <w:pPr>
      <w:outlineLvl w:val="9"/>
    </w:pPr>
    <w:rPr>
      <w:lang w:val="en-US"/>
    </w:rPr>
  </w:style>
  <w:style w:type="paragraph" w:styleId="TOC1">
    <w:name w:val="toc 1"/>
    <w:basedOn w:val="Normal"/>
    <w:next w:val="Normal"/>
    <w:autoRedefine/>
    <w:uiPriority w:val="39"/>
    <w:unhideWhenUsed/>
    <w:rsid w:val="00695219"/>
    <w:pPr>
      <w:tabs>
        <w:tab w:val="right" w:leader="dot" w:pos="9016"/>
      </w:tabs>
      <w:spacing w:before="240" w:after="240"/>
    </w:pPr>
    <w:rPr>
      <w:rFonts w:ascii="Arial" w:hAnsi="Arial"/>
      <w:sz w:val="24"/>
    </w:rPr>
  </w:style>
  <w:style w:type="character" w:customStyle="1" w:styleId="Heading2Char">
    <w:name w:val="Heading 2 Char"/>
    <w:basedOn w:val="DefaultParagraphFont"/>
    <w:link w:val="Heading2"/>
    <w:uiPriority w:val="9"/>
    <w:rsid w:val="00D2409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92694"/>
    <w:pPr>
      <w:spacing w:after="100"/>
      <w:ind w:left="220"/>
    </w:pPr>
  </w:style>
  <w:style w:type="character" w:customStyle="1" w:styleId="Heading3Char">
    <w:name w:val="Heading 3 Char"/>
    <w:basedOn w:val="DefaultParagraphFont"/>
    <w:link w:val="Heading3"/>
    <w:uiPriority w:val="9"/>
    <w:rsid w:val="00475ACF"/>
    <w:rPr>
      <w:rFonts w:ascii="Arial" w:eastAsiaTheme="majorEastAsia" w:hAnsi="Arial" w:cstheme="majorBidi"/>
      <w:b/>
      <w:color w:val="538135" w:themeColor="accent6" w:themeShade="BF"/>
      <w:sz w:val="24"/>
      <w:szCs w:val="24"/>
    </w:rPr>
  </w:style>
  <w:style w:type="paragraph" w:styleId="TOC3">
    <w:name w:val="toc 3"/>
    <w:basedOn w:val="Normal"/>
    <w:next w:val="Normal"/>
    <w:autoRedefine/>
    <w:uiPriority w:val="39"/>
    <w:unhideWhenUsed/>
    <w:rsid w:val="00D41663"/>
    <w:pPr>
      <w:tabs>
        <w:tab w:val="right" w:leader="dot" w:pos="9016"/>
      </w:tabs>
      <w:spacing w:after="100"/>
      <w:ind w:left="440"/>
    </w:pPr>
    <w:rPr>
      <w:rFonts w:ascii="Arial" w:hAnsi="Arial" w:cs="Arial"/>
      <w:noProof/>
    </w:rPr>
  </w:style>
  <w:style w:type="paragraph" w:styleId="Quote">
    <w:name w:val="Quote"/>
    <w:basedOn w:val="Normal"/>
    <w:next w:val="Normal"/>
    <w:link w:val="QuoteChar"/>
    <w:uiPriority w:val="29"/>
    <w:qFormat/>
    <w:rsid w:val="00C901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011E"/>
    <w:rPr>
      <w:i/>
      <w:iCs/>
      <w:color w:val="404040" w:themeColor="text1" w:themeTint="BF"/>
    </w:rPr>
  </w:style>
  <w:style w:type="paragraph" w:styleId="NormalWeb">
    <w:name w:val="Normal (Web)"/>
    <w:basedOn w:val="Normal"/>
    <w:uiPriority w:val="99"/>
    <w:semiHidden/>
    <w:unhideWhenUsed/>
    <w:rsid w:val="00C67C33"/>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979D1"/>
    <w:rPr>
      <w:color w:val="605E5C"/>
      <w:shd w:val="clear" w:color="auto" w:fill="E1DFDD"/>
    </w:rPr>
  </w:style>
  <w:style w:type="paragraph" w:customStyle="1" w:styleId="Default">
    <w:name w:val="Default"/>
    <w:rsid w:val="007668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406340744">
      <w:bodyDiv w:val="1"/>
      <w:marLeft w:val="0"/>
      <w:marRight w:val="0"/>
      <w:marTop w:val="0"/>
      <w:marBottom w:val="0"/>
      <w:divBdr>
        <w:top w:val="none" w:sz="0" w:space="0" w:color="auto"/>
        <w:left w:val="none" w:sz="0" w:space="0" w:color="auto"/>
        <w:bottom w:val="none" w:sz="0" w:space="0" w:color="auto"/>
        <w:right w:val="none" w:sz="0" w:space="0" w:color="auto"/>
      </w:divBdr>
    </w:div>
    <w:div w:id="533738382">
      <w:bodyDiv w:val="1"/>
      <w:marLeft w:val="0"/>
      <w:marRight w:val="0"/>
      <w:marTop w:val="0"/>
      <w:marBottom w:val="0"/>
      <w:divBdr>
        <w:top w:val="none" w:sz="0" w:space="0" w:color="auto"/>
        <w:left w:val="none" w:sz="0" w:space="0" w:color="auto"/>
        <w:bottom w:val="none" w:sz="0" w:space="0" w:color="auto"/>
        <w:right w:val="none" w:sz="0" w:space="0" w:color="auto"/>
      </w:divBdr>
    </w:div>
    <w:div w:id="638416142">
      <w:bodyDiv w:val="1"/>
      <w:marLeft w:val="0"/>
      <w:marRight w:val="0"/>
      <w:marTop w:val="0"/>
      <w:marBottom w:val="0"/>
      <w:divBdr>
        <w:top w:val="none" w:sz="0" w:space="0" w:color="auto"/>
        <w:left w:val="none" w:sz="0" w:space="0" w:color="auto"/>
        <w:bottom w:val="none" w:sz="0" w:space="0" w:color="auto"/>
        <w:right w:val="none" w:sz="0" w:space="0" w:color="auto"/>
      </w:divBdr>
    </w:div>
    <w:div w:id="671418579">
      <w:bodyDiv w:val="1"/>
      <w:marLeft w:val="0"/>
      <w:marRight w:val="0"/>
      <w:marTop w:val="0"/>
      <w:marBottom w:val="0"/>
      <w:divBdr>
        <w:top w:val="none" w:sz="0" w:space="0" w:color="auto"/>
        <w:left w:val="none" w:sz="0" w:space="0" w:color="auto"/>
        <w:bottom w:val="none" w:sz="0" w:space="0" w:color="auto"/>
        <w:right w:val="none" w:sz="0" w:space="0" w:color="auto"/>
      </w:divBdr>
    </w:div>
    <w:div w:id="756171672">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967661067">
      <w:bodyDiv w:val="1"/>
      <w:marLeft w:val="0"/>
      <w:marRight w:val="0"/>
      <w:marTop w:val="0"/>
      <w:marBottom w:val="0"/>
      <w:divBdr>
        <w:top w:val="none" w:sz="0" w:space="0" w:color="auto"/>
        <w:left w:val="none" w:sz="0" w:space="0" w:color="auto"/>
        <w:bottom w:val="none" w:sz="0" w:space="0" w:color="auto"/>
        <w:right w:val="none" w:sz="0" w:space="0" w:color="auto"/>
      </w:divBdr>
    </w:div>
    <w:div w:id="1067605408">
      <w:bodyDiv w:val="1"/>
      <w:marLeft w:val="0"/>
      <w:marRight w:val="0"/>
      <w:marTop w:val="0"/>
      <w:marBottom w:val="0"/>
      <w:divBdr>
        <w:top w:val="none" w:sz="0" w:space="0" w:color="auto"/>
        <w:left w:val="none" w:sz="0" w:space="0" w:color="auto"/>
        <w:bottom w:val="none" w:sz="0" w:space="0" w:color="auto"/>
        <w:right w:val="none" w:sz="0" w:space="0" w:color="auto"/>
      </w:divBdr>
    </w:div>
    <w:div w:id="1097403929">
      <w:bodyDiv w:val="1"/>
      <w:marLeft w:val="0"/>
      <w:marRight w:val="0"/>
      <w:marTop w:val="0"/>
      <w:marBottom w:val="0"/>
      <w:divBdr>
        <w:top w:val="none" w:sz="0" w:space="0" w:color="auto"/>
        <w:left w:val="none" w:sz="0" w:space="0" w:color="auto"/>
        <w:bottom w:val="none" w:sz="0" w:space="0" w:color="auto"/>
        <w:right w:val="none" w:sz="0" w:space="0" w:color="auto"/>
      </w:divBdr>
    </w:div>
    <w:div w:id="1383288460">
      <w:bodyDiv w:val="1"/>
      <w:marLeft w:val="0"/>
      <w:marRight w:val="0"/>
      <w:marTop w:val="0"/>
      <w:marBottom w:val="0"/>
      <w:divBdr>
        <w:top w:val="none" w:sz="0" w:space="0" w:color="auto"/>
        <w:left w:val="none" w:sz="0" w:space="0" w:color="auto"/>
        <w:bottom w:val="none" w:sz="0" w:space="0" w:color="auto"/>
        <w:right w:val="none" w:sz="0" w:space="0" w:color="auto"/>
      </w:divBdr>
    </w:div>
    <w:div w:id="1403064586">
      <w:bodyDiv w:val="1"/>
      <w:marLeft w:val="0"/>
      <w:marRight w:val="0"/>
      <w:marTop w:val="0"/>
      <w:marBottom w:val="0"/>
      <w:divBdr>
        <w:top w:val="none" w:sz="0" w:space="0" w:color="auto"/>
        <w:left w:val="none" w:sz="0" w:space="0" w:color="auto"/>
        <w:bottom w:val="none" w:sz="0" w:space="0" w:color="auto"/>
        <w:right w:val="none" w:sz="0" w:space="0" w:color="auto"/>
      </w:divBdr>
    </w:div>
    <w:div w:id="1480197255">
      <w:bodyDiv w:val="1"/>
      <w:marLeft w:val="0"/>
      <w:marRight w:val="0"/>
      <w:marTop w:val="0"/>
      <w:marBottom w:val="0"/>
      <w:divBdr>
        <w:top w:val="none" w:sz="0" w:space="0" w:color="auto"/>
        <w:left w:val="none" w:sz="0" w:space="0" w:color="auto"/>
        <w:bottom w:val="none" w:sz="0" w:space="0" w:color="auto"/>
        <w:right w:val="none" w:sz="0" w:space="0" w:color="auto"/>
      </w:divBdr>
    </w:div>
    <w:div w:id="1509057527">
      <w:bodyDiv w:val="1"/>
      <w:marLeft w:val="0"/>
      <w:marRight w:val="0"/>
      <w:marTop w:val="0"/>
      <w:marBottom w:val="0"/>
      <w:divBdr>
        <w:top w:val="none" w:sz="0" w:space="0" w:color="auto"/>
        <w:left w:val="none" w:sz="0" w:space="0" w:color="auto"/>
        <w:bottom w:val="none" w:sz="0" w:space="0" w:color="auto"/>
        <w:right w:val="none" w:sz="0" w:space="0" w:color="auto"/>
      </w:divBdr>
    </w:div>
    <w:div w:id="1558394836">
      <w:bodyDiv w:val="1"/>
      <w:marLeft w:val="0"/>
      <w:marRight w:val="0"/>
      <w:marTop w:val="0"/>
      <w:marBottom w:val="0"/>
      <w:divBdr>
        <w:top w:val="none" w:sz="0" w:space="0" w:color="auto"/>
        <w:left w:val="none" w:sz="0" w:space="0" w:color="auto"/>
        <w:bottom w:val="none" w:sz="0" w:space="0" w:color="auto"/>
        <w:right w:val="none" w:sz="0" w:space="0" w:color="auto"/>
      </w:divBdr>
    </w:div>
    <w:div w:id="1584686063">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 w:id="1911889570">
      <w:bodyDiv w:val="1"/>
      <w:marLeft w:val="0"/>
      <w:marRight w:val="0"/>
      <w:marTop w:val="0"/>
      <w:marBottom w:val="0"/>
      <w:divBdr>
        <w:top w:val="none" w:sz="0" w:space="0" w:color="auto"/>
        <w:left w:val="none" w:sz="0" w:space="0" w:color="auto"/>
        <w:bottom w:val="none" w:sz="0" w:space="0" w:color="auto"/>
        <w:right w:val="none" w:sz="0" w:space="0" w:color="auto"/>
      </w:divBdr>
    </w:div>
    <w:div w:id="2025402928">
      <w:bodyDiv w:val="1"/>
      <w:marLeft w:val="0"/>
      <w:marRight w:val="0"/>
      <w:marTop w:val="0"/>
      <w:marBottom w:val="0"/>
      <w:divBdr>
        <w:top w:val="none" w:sz="0" w:space="0" w:color="auto"/>
        <w:left w:val="none" w:sz="0" w:space="0" w:color="auto"/>
        <w:bottom w:val="none" w:sz="0" w:space="0" w:color="auto"/>
        <w:right w:val="none" w:sz="0" w:space="0" w:color="auto"/>
      </w:divBdr>
    </w:div>
    <w:div w:id="2053923186">
      <w:bodyDiv w:val="1"/>
      <w:marLeft w:val="0"/>
      <w:marRight w:val="0"/>
      <w:marTop w:val="0"/>
      <w:marBottom w:val="0"/>
      <w:divBdr>
        <w:top w:val="none" w:sz="0" w:space="0" w:color="auto"/>
        <w:left w:val="none" w:sz="0" w:space="0" w:color="auto"/>
        <w:bottom w:val="none" w:sz="0" w:space="0" w:color="auto"/>
        <w:right w:val="none" w:sz="0" w:space="0" w:color="auto"/>
      </w:divBdr>
    </w:div>
    <w:div w:id="2080782357">
      <w:bodyDiv w:val="1"/>
      <w:marLeft w:val="0"/>
      <w:marRight w:val="0"/>
      <w:marTop w:val="0"/>
      <w:marBottom w:val="0"/>
      <w:divBdr>
        <w:top w:val="none" w:sz="0" w:space="0" w:color="auto"/>
        <w:left w:val="none" w:sz="0" w:space="0" w:color="auto"/>
        <w:bottom w:val="none" w:sz="0" w:space="0" w:color="auto"/>
        <w:right w:val="none" w:sz="0" w:space="0" w:color="auto"/>
      </w:divBdr>
    </w:div>
    <w:div w:id="21226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marysayers@cyda.org.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yda.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E652-2082-4FD7-AD5B-6E8FFB9C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10</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Links>
    <vt:vector size="54" baseType="variant">
      <vt:variant>
        <vt:i4>2818081</vt:i4>
      </vt:variant>
      <vt:variant>
        <vt:i4>36</vt:i4>
      </vt:variant>
      <vt:variant>
        <vt:i4>0</vt:i4>
      </vt:variant>
      <vt:variant>
        <vt:i4>5</vt:i4>
      </vt:variant>
      <vt:variant>
        <vt:lpwstr>http://www.cyda.org.au/</vt:lpwstr>
      </vt:variant>
      <vt:variant>
        <vt:lpwstr/>
      </vt:variant>
      <vt:variant>
        <vt:i4>3407952</vt:i4>
      </vt:variant>
      <vt:variant>
        <vt:i4>33</vt:i4>
      </vt:variant>
      <vt:variant>
        <vt:i4>0</vt:i4>
      </vt:variant>
      <vt:variant>
        <vt:i4>5</vt:i4>
      </vt:variant>
      <vt:variant>
        <vt:lpwstr>mailto:marysayers@cyda.org.au</vt:lpwstr>
      </vt:variant>
      <vt:variant>
        <vt:lpwstr/>
      </vt:variant>
      <vt:variant>
        <vt:i4>2031679</vt:i4>
      </vt:variant>
      <vt:variant>
        <vt:i4>26</vt:i4>
      </vt:variant>
      <vt:variant>
        <vt:i4>0</vt:i4>
      </vt:variant>
      <vt:variant>
        <vt:i4>5</vt:i4>
      </vt:variant>
      <vt:variant>
        <vt:lpwstr/>
      </vt:variant>
      <vt:variant>
        <vt:lpwstr>_Toc51598979</vt:lpwstr>
      </vt:variant>
      <vt:variant>
        <vt:i4>1966143</vt:i4>
      </vt:variant>
      <vt:variant>
        <vt:i4>20</vt:i4>
      </vt:variant>
      <vt:variant>
        <vt:i4>0</vt:i4>
      </vt:variant>
      <vt:variant>
        <vt:i4>5</vt:i4>
      </vt:variant>
      <vt:variant>
        <vt:lpwstr/>
      </vt:variant>
      <vt:variant>
        <vt:lpwstr>_Toc51598978</vt:lpwstr>
      </vt:variant>
      <vt:variant>
        <vt:i4>1114175</vt:i4>
      </vt:variant>
      <vt:variant>
        <vt:i4>14</vt:i4>
      </vt:variant>
      <vt:variant>
        <vt:i4>0</vt:i4>
      </vt:variant>
      <vt:variant>
        <vt:i4>5</vt:i4>
      </vt:variant>
      <vt:variant>
        <vt:lpwstr/>
      </vt:variant>
      <vt:variant>
        <vt:lpwstr>_Toc51598977</vt:lpwstr>
      </vt:variant>
      <vt:variant>
        <vt:i4>1048639</vt:i4>
      </vt:variant>
      <vt:variant>
        <vt:i4>8</vt:i4>
      </vt:variant>
      <vt:variant>
        <vt:i4>0</vt:i4>
      </vt:variant>
      <vt:variant>
        <vt:i4>5</vt:i4>
      </vt:variant>
      <vt:variant>
        <vt:lpwstr/>
      </vt:variant>
      <vt:variant>
        <vt:lpwstr>_Toc51598976</vt:lpwstr>
      </vt:variant>
      <vt:variant>
        <vt:i4>1245247</vt:i4>
      </vt:variant>
      <vt:variant>
        <vt:i4>2</vt:i4>
      </vt:variant>
      <vt:variant>
        <vt:i4>0</vt:i4>
      </vt:variant>
      <vt:variant>
        <vt:i4>5</vt:i4>
      </vt:variant>
      <vt:variant>
        <vt:lpwstr/>
      </vt:variant>
      <vt:variant>
        <vt:lpwstr>_Toc51598975</vt:lpwstr>
      </vt:variant>
      <vt:variant>
        <vt:i4>5439509</vt:i4>
      </vt:variant>
      <vt:variant>
        <vt:i4>3</vt:i4>
      </vt:variant>
      <vt:variant>
        <vt:i4>0</vt:i4>
      </vt:variant>
      <vt:variant>
        <vt:i4>5</vt:i4>
      </vt:variant>
      <vt:variant>
        <vt:lpwstr>http://www.ohchr.org/EN/HRBodies/CRPD/Pages/ConventionRightsPersonsWithDisabilities.aspx</vt:lpwstr>
      </vt:variant>
      <vt:variant>
        <vt:lpwstr/>
      </vt:variant>
      <vt:variant>
        <vt:i4>7602301</vt:i4>
      </vt:variant>
      <vt:variant>
        <vt:i4>0</vt:i4>
      </vt:variant>
      <vt:variant>
        <vt:i4>0</vt:i4>
      </vt:variant>
      <vt:variant>
        <vt:i4>5</vt:i4>
      </vt:variant>
      <vt:variant>
        <vt:lpwstr>http://www.ohchr.org/en/professionalinterest/pages/crc.aspx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Maeve Kennedy</cp:lastModifiedBy>
  <cp:revision>9</cp:revision>
  <cp:lastPrinted>2020-09-28T12:00:00Z</cp:lastPrinted>
  <dcterms:created xsi:type="dcterms:W3CDTF">2020-09-27T23:11:00Z</dcterms:created>
  <dcterms:modified xsi:type="dcterms:W3CDTF">2020-09-28T12:00:00Z</dcterms:modified>
</cp:coreProperties>
</file>