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pPr>
      <w:r w:rsidDel="00000000" w:rsidR="00000000" w:rsidRPr="00000000">
        <w:rPr>
          <w:rtl w:val="0"/>
        </w:rPr>
        <w:t xml:space="preserve">Summary</w:t>
      </w:r>
    </w:p>
    <w:p w:rsidR="00000000" w:rsidDel="00000000" w:rsidP="00000000" w:rsidRDefault="00000000" w:rsidRPr="00000000" w14:paraId="00000002">
      <w:pPr>
        <w:pStyle w:val="Heading2"/>
        <w:spacing w:before="0" w:lineRule="auto"/>
        <w:rPr>
          <w:rFonts w:ascii="Helvetica Neue Light" w:cs="Helvetica Neue Light" w:eastAsia="Helvetica Neue Light" w:hAnsi="Helvetica Neue Light"/>
          <w:b w:val="0"/>
          <w:color w:val="000000"/>
          <w:sz w:val="24"/>
          <w:szCs w:val="24"/>
        </w:rPr>
      </w:pPr>
      <w:r w:rsidDel="00000000" w:rsidR="00000000" w:rsidRPr="00000000">
        <w:rPr>
          <w:rFonts w:ascii="Helvetica Neue Light" w:cs="Helvetica Neue Light" w:eastAsia="Helvetica Neue Light" w:hAnsi="Helvetica Neue Light"/>
          <w:b w:val="0"/>
          <w:color w:val="000000"/>
          <w:sz w:val="24"/>
          <w:szCs w:val="24"/>
          <w:rtl w:val="0"/>
        </w:rPr>
        <w:t xml:space="preserve">Children and Young People with Disability Australia (CYDA) is the national representative organisation for children and young people with disability aged 0 to 25 years.</w:t>
      </w:r>
    </w:p>
    <w:p w:rsidR="00000000" w:rsidDel="00000000" w:rsidP="00000000" w:rsidRDefault="00000000" w:rsidRPr="00000000" w14:paraId="00000003">
      <w:pPr>
        <w:pStyle w:val="Heading2"/>
        <w:spacing w:before="0" w:lineRule="auto"/>
        <w:rPr/>
      </w:pPr>
      <w:r w:rsidDel="00000000" w:rsidR="00000000" w:rsidRPr="00000000">
        <w:rPr>
          <w:rFonts w:ascii="Helvetica Neue Light" w:cs="Helvetica Neue Light" w:eastAsia="Helvetica Neue Light" w:hAnsi="Helvetica Neue Light"/>
          <w:b w:val="0"/>
          <w:color w:val="000000"/>
          <w:sz w:val="24"/>
          <w:szCs w:val="24"/>
          <w:rtl w:val="0"/>
        </w:rPr>
        <w:t xml:space="preserve">To understand the experiences and perspectives of young people with disability in employment, CYDA hosted a consultation with nine participants in September 2021. The consultation was co-designed by a working group of young disabled people.</w:t>
      </w:r>
      <w:r w:rsidDel="00000000" w:rsidR="00000000" w:rsidRPr="00000000">
        <w:rPr>
          <w:rtl w:val="0"/>
        </w:rPr>
        <w:t xml:space="preserve"> </w:t>
      </w:r>
    </w:p>
    <w:p w:rsidR="00000000" w:rsidDel="00000000" w:rsidP="00000000" w:rsidRDefault="00000000" w:rsidRPr="00000000" w14:paraId="00000004">
      <w:pPr>
        <w:pStyle w:val="Heading3"/>
        <w:ind w:left="0" w:firstLine="0"/>
        <w:rPr/>
      </w:pPr>
      <w:bookmarkStart w:colFirst="0" w:colLast="0" w:name="_heading=h.9f3ulct4gjpn" w:id="0"/>
      <w:bookmarkEnd w:id="0"/>
      <w:r w:rsidDel="00000000" w:rsidR="00000000" w:rsidRPr="00000000">
        <w:rPr>
          <w:rtl w:val="0"/>
        </w:rPr>
        <w:t xml:space="preserve">What young people said:</w:t>
      </w:r>
    </w:p>
    <w:p w:rsidR="00000000" w:rsidDel="00000000" w:rsidP="00000000" w:rsidRDefault="00000000" w:rsidRPr="00000000" w14:paraId="00000005">
      <w:pPr>
        <w:rPr/>
      </w:pPr>
      <w:r w:rsidDel="00000000" w:rsidR="00000000" w:rsidRPr="00000000">
        <w:rPr>
          <w:rtl w:val="0"/>
        </w:rPr>
        <w:t xml:space="preserve">Young people participating in the consultation shared their perspectives and experiences, identifying significant barriers to meaningful employment, which for many started in high school. These included low expectations, poor attitudes by employers and employment service provider staff, and overall inaccessibility and inflexibility in the labour market. In addition to identifying barriers, young people shared ideas and solutions to improve employment outcomes for their cohort. </w:t>
      </w:r>
    </w:p>
    <w:p w:rsidR="00000000" w:rsidDel="00000000" w:rsidP="00000000" w:rsidRDefault="00000000" w:rsidRPr="00000000" w14:paraId="00000006">
      <w:pPr>
        <w:pStyle w:val="Heading2"/>
        <w:keepNext w:val="0"/>
        <w:rPr/>
      </w:pPr>
      <w:r w:rsidDel="00000000" w:rsidR="00000000" w:rsidRPr="00000000">
        <w:rPr>
          <w:rtl w:val="0"/>
        </w:rPr>
        <w:t xml:space="preserve">Recommendations</w:t>
      </w:r>
    </w:p>
    <w:p w:rsidR="00000000" w:rsidDel="00000000" w:rsidP="00000000" w:rsidRDefault="00000000" w:rsidRPr="00000000" w14:paraId="00000007">
      <w:pPr>
        <w:pStyle w:val="Heading3"/>
        <w:keepNext w:val="0"/>
        <w:keepLines w:val="0"/>
        <w:widowControl w:val="0"/>
        <w:numPr>
          <w:ilvl w:val="0"/>
          <w:numId w:val="1"/>
        </w:numPr>
        <w:spacing w:after="0" w:lineRule="auto"/>
        <w:ind w:left="360"/>
      </w:pPr>
      <w:r w:rsidDel="00000000" w:rsidR="00000000" w:rsidRPr="00000000">
        <w:rPr>
          <w:rtl w:val="0"/>
        </w:rPr>
        <w:t xml:space="preserve">The Australian Government must protect the employment rights of young people</w:t>
      </w:r>
    </w:p>
    <w:p w:rsidR="00000000" w:rsidDel="00000000" w:rsidP="00000000" w:rsidRDefault="00000000" w:rsidRPr="00000000" w14:paraId="00000008">
      <w:pPr>
        <w:pStyle w:val="Heading3"/>
        <w:keepNext w:val="0"/>
        <w:keepLines w:val="0"/>
        <w:widowControl w:val="0"/>
        <w:numPr>
          <w:ilvl w:val="0"/>
          <w:numId w:val="1"/>
        </w:numPr>
        <w:spacing w:after="0" w:lineRule="auto"/>
        <w:ind w:left="360"/>
      </w:pPr>
      <w:r w:rsidDel="00000000" w:rsidR="00000000" w:rsidRPr="00000000">
        <w:rPr>
          <w:rtl w:val="0"/>
        </w:rPr>
        <w:t xml:space="preserve">Governments at all levels should invest in the enablers of successful employment service outcomes</w:t>
      </w:r>
    </w:p>
    <w:p w:rsidR="00000000" w:rsidDel="00000000" w:rsidP="00000000" w:rsidRDefault="00000000" w:rsidRPr="00000000" w14:paraId="00000009">
      <w:pPr>
        <w:pStyle w:val="Heading3"/>
        <w:keepNext w:val="0"/>
        <w:keepLines w:val="0"/>
        <w:widowControl w:val="0"/>
        <w:numPr>
          <w:ilvl w:val="0"/>
          <w:numId w:val="1"/>
        </w:numPr>
        <w:spacing w:after="0" w:lineRule="auto"/>
        <w:ind w:left="360"/>
      </w:pPr>
      <w:r w:rsidDel="00000000" w:rsidR="00000000" w:rsidRPr="00000000">
        <w:rPr>
          <w:rtl w:val="0"/>
        </w:rPr>
        <w:t xml:space="preserve">The Australian Government should ensure service contracts, funding models, and Key Performance Indicators of employment programs address systemic barriers to employment and incentivise supporting the needs of individual jobseekers</w:t>
      </w:r>
      <w:r w:rsidDel="00000000" w:rsidR="00000000" w:rsidRPr="00000000">
        <w:rPr>
          <w:rtl w:val="0"/>
        </w:rPr>
      </w:r>
    </w:p>
    <w:p w:rsidR="00000000" w:rsidDel="00000000" w:rsidP="00000000" w:rsidRDefault="00000000" w:rsidRPr="00000000" w14:paraId="0000000A">
      <w:pPr>
        <w:pStyle w:val="Heading3"/>
        <w:keepNext w:val="0"/>
        <w:keepLines w:val="0"/>
        <w:widowControl w:val="0"/>
        <w:numPr>
          <w:ilvl w:val="0"/>
          <w:numId w:val="1"/>
        </w:numPr>
        <w:spacing w:after="0" w:lineRule="auto"/>
        <w:ind w:left="360"/>
      </w:pPr>
      <w:r w:rsidDel="00000000" w:rsidR="00000000" w:rsidRPr="00000000">
        <w:rPr>
          <w:rtl w:val="0"/>
        </w:rPr>
        <w:t xml:space="preserve">Governments at all levels should deliver consistent post-school transition supports for students with disability in line with priority area two</w:t>
      </w:r>
      <w:r w:rsidDel="00000000" w:rsidR="00000000" w:rsidRPr="00000000">
        <w:rPr>
          <w:vertAlign w:val="superscript"/>
        </w:rPr>
        <w:footnoteReference w:customMarkFollows="0" w:id="0"/>
      </w:r>
      <w:r w:rsidDel="00000000" w:rsidR="00000000" w:rsidRPr="00000000">
        <w:rPr>
          <w:rtl w:val="0"/>
        </w:rPr>
        <w:t xml:space="preserve"> of the Employ My Ability Disability Employment Strategy</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0B">
      <w:pPr>
        <w:pStyle w:val="Heading3"/>
        <w:keepNext w:val="0"/>
        <w:keepLines w:val="0"/>
        <w:widowControl w:val="0"/>
        <w:numPr>
          <w:ilvl w:val="0"/>
          <w:numId w:val="1"/>
        </w:numPr>
        <w:spacing w:after="0" w:lineRule="auto"/>
        <w:ind w:left="360"/>
      </w:pPr>
      <w:r w:rsidDel="00000000" w:rsidR="00000000" w:rsidRPr="00000000">
        <w:rPr>
          <w:rtl w:val="0"/>
        </w:rPr>
        <w:t xml:space="preserve">Tertiary institutions should support students with disability to transition into employment post qualification</w:t>
      </w:r>
      <w:r w:rsidDel="00000000" w:rsidR="00000000" w:rsidRPr="00000000">
        <w:rPr>
          <w:rtl w:val="0"/>
        </w:rPr>
      </w:r>
    </w:p>
    <w:sectPr>
      <w:headerReference r:id="rId8" w:type="default"/>
      <w:footerReference r:id="rId9" w:type="default"/>
      <w:pgSz w:h="16840" w:w="11900" w:orient="portrait"/>
      <w:pgMar w:bottom="1985" w:top="1985" w:left="1440" w:right="1440" w:header="709"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680" w:firstLine="0"/>
      <w:jc w:val="left"/>
      <w:rPr>
        <w:rFonts w:ascii="Helvetica Neue Light" w:cs="Helvetica Neue Light" w:eastAsia="Helvetica Neue Light" w:hAnsi="Helvetica Neue Light"/>
        <w:b w:val="0"/>
        <w:i w:val="0"/>
        <w:smallCaps w:val="0"/>
        <w:strike w:val="0"/>
        <w:color w:val="df6020"/>
        <w:sz w:val="24"/>
        <w:szCs w:val="24"/>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df602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color="df6020" w:space="8" w:sz="4" w:val="single"/>
        <w:between w:space="0" w:sz="0" w:val="nil"/>
      </w:pBdr>
      <w:shd w:fill="auto" w:val="clear"/>
      <w:tabs>
        <w:tab w:val="center" w:pos="4513"/>
        <w:tab w:val="right" w:pos="9026"/>
        <w:tab w:val="right" w:pos="9020"/>
      </w:tabs>
      <w:spacing w:after="0" w:before="0" w:line="240" w:lineRule="auto"/>
      <w:ind w:left="0" w:right="89" w:firstLine="0"/>
      <w:jc w:val="righ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LivedX Series: What Young People Said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color="df6020" w:space="8" w:sz="4" w:val="single"/>
        <w:between w:space="0" w:sz="0" w:val="nil"/>
      </w:pBdr>
      <w:shd w:fill="auto" w:val="clear"/>
      <w:tabs>
        <w:tab w:val="center" w:pos="4513"/>
        <w:tab w:val="right" w:pos="9026"/>
      </w:tabs>
      <w:spacing w:after="0" w:before="0" w:line="240" w:lineRule="auto"/>
      <w:ind w:left="0" w:right="89" w:firstLine="0"/>
      <w:jc w:val="right"/>
      <w:rPr>
        <w:rFonts w:ascii="Helvetica Neue Light" w:cs="Helvetica Neue Light" w:eastAsia="Helvetica Neue Light" w:hAnsi="Helvetica Neue Light"/>
        <w:b w:val="0"/>
        <w:i w:val="0"/>
        <w:smallCaps w:val="0"/>
        <w:strike w:val="0"/>
        <w:color w:val="000000"/>
        <w:sz w:val="21"/>
        <w:szCs w:val="21"/>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000000"/>
        <w:sz w:val="21"/>
        <w:szCs w:val="21"/>
        <w:u w:val="none"/>
        <w:shd w:fill="auto" w:val="clear"/>
        <w:vertAlign w:val="baseline"/>
        <w:rtl w:val="0"/>
      </w:rPr>
      <w:t xml:space="preserve">Financial Security and Employment</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left"/>
        <w:rPr>
          <w:rFonts w:ascii="Helvetica Neue Light" w:cs="Helvetica Neue Light" w:eastAsia="Helvetica Neue Light" w:hAnsi="Helvetica Neue Light"/>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Helvetica Neue Light" w:cs="Helvetica Neue Light" w:eastAsia="Helvetica Neue Light" w:hAnsi="Helvetica Neue Light"/>
          <w:b w:val="0"/>
          <w:i w:val="0"/>
          <w:smallCaps w:val="0"/>
          <w:strike w:val="0"/>
          <w:color w:val="000000"/>
          <w:sz w:val="18"/>
          <w:szCs w:val="18"/>
          <w:u w:val="none"/>
          <w:shd w:fill="auto" w:val="clear"/>
          <w:vertAlign w:val="baseline"/>
          <w:rtl w:val="0"/>
        </w:rPr>
        <w:t xml:space="preserve"> Building employment skills, experience, and confidence of young people with disability: Ensuring young people with disability are supported to obtain work and careers of their choice.</w:t>
      </w:r>
    </w:p>
  </w:footnote>
  <w:footnote w:id="1">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left"/>
        <w:rPr>
          <w:rFonts w:ascii="Helvetica Neue Light" w:cs="Helvetica Neue Light" w:eastAsia="Helvetica Neue Light" w:hAnsi="Helvetica Neue Light"/>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Helvetica Neue Light" w:cs="Helvetica Neue Light" w:eastAsia="Helvetica Neue Light" w:hAnsi="Helvetica Neue Light"/>
          <w:b w:val="0"/>
          <w:i w:val="0"/>
          <w:smallCaps w:val="0"/>
          <w:strike w:val="0"/>
          <w:color w:val="000000"/>
          <w:sz w:val="18"/>
          <w:szCs w:val="18"/>
          <w:u w:val="none"/>
          <w:shd w:fill="auto" w:val="clear"/>
          <w:vertAlign w:val="baseline"/>
          <w:rtl w:val="0"/>
        </w:rPr>
        <w:t xml:space="preserve"> Commonwealth of Australia. (2021). Available at: </w:t>
      </w:r>
      <w:hyperlink r:id="rId1">
        <w:r w:rsidDel="00000000" w:rsidR="00000000" w:rsidRPr="00000000">
          <w:rPr>
            <w:rFonts w:ascii="Helvetica Neue Light" w:cs="Helvetica Neue Light" w:eastAsia="Helvetica Neue Light" w:hAnsi="Helvetica Neue Light"/>
            <w:b w:val="0"/>
            <w:i w:val="0"/>
            <w:smallCaps w:val="0"/>
            <w:strike w:val="0"/>
            <w:color w:val="1155cc"/>
            <w:sz w:val="18"/>
            <w:szCs w:val="18"/>
            <w:u w:val="single"/>
            <w:shd w:fill="auto" w:val="clear"/>
            <w:vertAlign w:val="baseline"/>
            <w:rtl w:val="0"/>
          </w:rPr>
          <w:t xml:space="preserve">Employ My Ability (dss.gov.au)</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Light" w:cs="Helvetica Neue Light" w:eastAsia="Helvetica Neue Light" w:hAnsi="Helvetica Neue Light"/>
        <w:b w:val="0"/>
        <w:i w:val="0"/>
        <w:smallCaps w:val="0"/>
        <w:strike w:val="0"/>
        <w:color w:val="000000"/>
        <w:sz w:val="24"/>
        <w:szCs w:val="24"/>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559400" cy="106848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9400" cy="106848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18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18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18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Light" w:cs="Helvetica Neue Light" w:eastAsia="Helvetica Neue Light" w:hAnsi="Helvetica Neue Light"/>
        <w:sz w:val="24"/>
        <w:szCs w:val="24"/>
        <w:lang w:val="en-AU"/>
      </w:rPr>
    </w:rPrDefault>
    <w:pPrDefault>
      <w:pPr>
        <w:spacing w:after="12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Arial" w:cs="Arial" w:eastAsia="Arial" w:hAnsi="Arial"/>
      <w:color w:val="004d2b"/>
      <w:sz w:val="32"/>
      <w:szCs w:val="32"/>
    </w:rPr>
  </w:style>
  <w:style w:type="paragraph" w:styleId="Heading2">
    <w:name w:val="heading 2"/>
    <w:basedOn w:val="Normal"/>
    <w:next w:val="Normal"/>
    <w:pPr>
      <w:keepNext w:val="1"/>
      <w:keepLines w:val="1"/>
      <w:spacing w:before="240" w:lineRule="auto"/>
    </w:pPr>
    <w:rPr>
      <w:rFonts w:ascii="Helvetica Neue" w:cs="Helvetica Neue" w:eastAsia="Helvetica Neue" w:hAnsi="Helvetica Neue"/>
      <w:b w:val="1"/>
      <w:color w:val="00683a"/>
      <w:sz w:val="26"/>
      <w:szCs w:val="26"/>
    </w:rPr>
  </w:style>
  <w:style w:type="paragraph" w:styleId="Heading3">
    <w:name w:val="heading 3"/>
    <w:basedOn w:val="Normal"/>
    <w:next w:val="Normal"/>
    <w:pPr>
      <w:keepNext w:val="1"/>
      <w:keepLines w:val="1"/>
      <w:spacing w:before="240" w:lineRule="auto"/>
    </w:pPr>
    <w:rPr>
      <w:rFonts w:ascii="Helvetica Neue" w:cs="Helvetica Neue" w:eastAsia="Helvetica Neue" w:hAnsi="Helvetica Neue"/>
      <w:b w:val="1"/>
      <w:color w:val="df60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A63BE"/>
    <w:pPr>
      <w:spacing w:after="120" w:before="120" w:line="276" w:lineRule="auto"/>
    </w:pPr>
    <w:rPr>
      <w:rFonts w:ascii="Helvetica Neue Light" w:hAnsi="Helvetica Neue Light"/>
      <w:lang w:val="en-AU"/>
    </w:rPr>
  </w:style>
  <w:style w:type="paragraph" w:styleId="Heading1">
    <w:name w:val="heading 1"/>
    <w:basedOn w:val="Normal"/>
    <w:next w:val="Normal"/>
    <w:link w:val="Heading1Char"/>
    <w:uiPriority w:val="9"/>
    <w:qFormat w:val="1"/>
    <w:rsid w:val="007529B0"/>
    <w:pPr>
      <w:keepNext w:val="1"/>
      <w:keepLines w:val="1"/>
      <w:spacing w:after="0" w:before="240"/>
      <w:outlineLvl w:val="0"/>
    </w:pPr>
    <w:rPr>
      <w:rFonts w:asciiTheme="majorHAnsi" w:cstheme="majorBidi" w:eastAsiaTheme="majorEastAsia" w:hAnsiTheme="majorHAnsi"/>
      <w:color w:val="004d2b" w:themeColor="accent1" w:themeShade="0000BF"/>
      <w:sz w:val="32"/>
      <w:szCs w:val="32"/>
    </w:rPr>
  </w:style>
  <w:style w:type="paragraph" w:styleId="Heading2">
    <w:name w:val="heading 2"/>
    <w:basedOn w:val="Normal"/>
    <w:next w:val="Normal"/>
    <w:link w:val="Heading2Char"/>
    <w:uiPriority w:val="9"/>
    <w:unhideWhenUsed w:val="1"/>
    <w:qFormat w:val="1"/>
    <w:rsid w:val="00991F6B"/>
    <w:pPr>
      <w:keepNext w:val="1"/>
      <w:keepLines w:val="1"/>
      <w:spacing w:before="240"/>
      <w:outlineLvl w:val="1"/>
    </w:pPr>
    <w:rPr>
      <w:rFonts w:ascii="Helvetica Neue" w:hAnsi="Helvetica Neue" w:cstheme="majorBidi" w:eastAsiaTheme="majorEastAsia"/>
      <w:b w:val="1"/>
      <w:bCs w:val="1"/>
      <w:color w:val="00683a" w:themeColor="accent1"/>
      <w:sz w:val="26"/>
      <w:szCs w:val="26"/>
    </w:rPr>
  </w:style>
  <w:style w:type="paragraph" w:styleId="Heading3">
    <w:name w:val="heading 3"/>
    <w:basedOn w:val="Normal"/>
    <w:next w:val="Normal"/>
    <w:link w:val="Heading3Char"/>
    <w:uiPriority w:val="9"/>
    <w:unhideWhenUsed w:val="1"/>
    <w:qFormat w:val="1"/>
    <w:rsid w:val="00C36D48"/>
    <w:pPr>
      <w:keepNext w:val="1"/>
      <w:keepLines w:val="1"/>
      <w:spacing w:before="240"/>
      <w:outlineLvl w:val="2"/>
    </w:pPr>
    <w:rPr>
      <w:rFonts w:ascii="Helvetica Neue" w:hAnsi="Helvetica Neue" w:cstheme="majorBidi" w:eastAsiaTheme="majorEastAsia"/>
      <w:b w:val="1"/>
      <w:bCs w:val="1"/>
      <w:color w:val="df6020" w:themeColor="accent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991F6B"/>
    <w:rPr>
      <w:rFonts w:ascii="Helvetica Neue" w:hAnsi="Helvetica Neue" w:cstheme="majorBidi" w:eastAsiaTheme="majorEastAsia"/>
      <w:b w:val="1"/>
      <w:bCs w:val="1"/>
      <w:color w:val="00683a" w:themeColor="accent1"/>
      <w:sz w:val="26"/>
      <w:szCs w:val="26"/>
      <w:lang w:val="en-AU"/>
    </w:rPr>
  </w:style>
  <w:style w:type="table" w:styleId="TableGrid">
    <w:name w:val="Table Grid"/>
    <w:basedOn w:val="TableNormal"/>
    <w:uiPriority w:val="39"/>
    <w:rsid w:val="00B872B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B872BE"/>
    <w:pPr>
      <w:spacing w:after="100" w:afterAutospacing="1" w:before="100" w:beforeAutospacing="1" w:line="240" w:lineRule="auto"/>
    </w:pPr>
    <w:rPr>
      <w:rFonts w:ascii="Times New Roman" w:cs="Times New Roman" w:eastAsia="Times New Roman" w:hAnsi="Times New Roman"/>
      <w:lang w:bidi="hi-IN" w:eastAsia="en-GB"/>
    </w:rPr>
  </w:style>
  <w:style w:type="character" w:styleId="Heading3Char" w:customStyle="1">
    <w:name w:val="Heading 3 Char"/>
    <w:basedOn w:val="DefaultParagraphFont"/>
    <w:link w:val="Heading3"/>
    <w:uiPriority w:val="9"/>
    <w:rsid w:val="00C36D48"/>
    <w:rPr>
      <w:rFonts w:ascii="Helvetica Neue" w:hAnsi="Helvetica Neue" w:cstheme="majorBidi" w:eastAsiaTheme="majorEastAsia"/>
      <w:b w:val="1"/>
      <w:bCs w:val="1"/>
      <w:color w:val="df6020" w:themeColor="accent2"/>
      <w:lang w:val="en-AU"/>
    </w:rPr>
  </w:style>
  <w:style w:type="paragraph" w:styleId="ListParagraph">
    <w:name w:val="List Paragraph"/>
    <w:basedOn w:val="Normal"/>
    <w:uiPriority w:val="34"/>
    <w:qFormat w:val="1"/>
    <w:rsid w:val="008C6AE8"/>
    <w:pPr>
      <w:ind w:left="720"/>
      <w:contextualSpacing w:val="1"/>
    </w:pPr>
  </w:style>
  <w:style w:type="paragraph" w:styleId="IntenseQuote">
    <w:name w:val="Intense Quote"/>
    <w:basedOn w:val="Normal"/>
    <w:next w:val="Normal"/>
    <w:link w:val="IntenseQuoteChar"/>
    <w:uiPriority w:val="30"/>
    <w:qFormat w:val="1"/>
    <w:rsid w:val="0038347A"/>
    <w:pPr>
      <w:keepLines w:val="1"/>
      <w:pBdr>
        <w:left w:color="f89c3e" w:space="10" w:sz="24" w:themeColor="accent4" w:val="single"/>
      </w:pBdr>
      <w:spacing w:after="0"/>
      <w:ind w:left="284"/>
    </w:pPr>
    <w:rPr>
      <w:i w:val="1"/>
      <w:iCs w:val="1"/>
    </w:rPr>
  </w:style>
  <w:style w:type="character" w:styleId="IntenseQuoteChar" w:customStyle="1">
    <w:name w:val="Intense Quote Char"/>
    <w:basedOn w:val="DefaultParagraphFont"/>
    <w:link w:val="IntenseQuote"/>
    <w:uiPriority w:val="30"/>
    <w:rsid w:val="0038347A"/>
    <w:rPr>
      <w:rFonts w:ascii="Helvetica Neue Light" w:hAnsi="Helvetica Neue Light"/>
      <w:i w:val="1"/>
      <w:iCs w:val="1"/>
      <w:lang w:val="en-AU"/>
    </w:rPr>
  </w:style>
  <w:style w:type="paragraph" w:styleId="Header">
    <w:name w:val="header"/>
    <w:basedOn w:val="Normal"/>
    <w:link w:val="HeaderChar"/>
    <w:uiPriority w:val="99"/>
    <w:unhideWhenUsed w:val="1"/>
    <w:rsid w:val="008E75C5"/>
    <w:pPr>
      <w:tabs>
        <w:tab w:val="center" w:pos="4513"/>
        <w:tab w:val="right" w:pos="9026"/>
      </w:tabs>
      <w:spacing w:after="0" w:before="0" w:line="240" w:lineRule="auto"/>
    </w:pPr>
  </w:style>
  <w:style w:type="character" w:styleId="HeaderChar" w:customStyle="1">
    <w:name w:val="Header Char"/>
    <w:basedOn w:val="DefaultParagraphFont"/>
    <w:link w:val="Header"/>
    <w:uiPriority w:val="99"/>
    <w:rsid w:val="008E75C5"/>
    <w:rPr>
      <w:rFonts w:ascii="Helvetica Neue Light" w:hAnsi="Helvetica Neue Light"/>
      <w:lang w:val="en-AU"/>
    </w:rPr>
  </w:style>
  <w:style w:type="paragraph" w:styleId="Footer">
    <w:name w:val="footer"/>
    <w:basedOn w:val="Normal"/>
    <w:link w:val="FooterChar"/>
    <w:uiPriority w:val="99"/>
    <w:unhideWhenUsed w:val="1"/>
    <w:rsid w:val="008E75C5"/>
    <w:pPr>
      <w:tabs>
        <w:tab w:val="center" w:pos="4513"/>
        <w:tab w:val="right" w:pos="9026"/>
      </w:tabs>
      <w:spacing w:after="0" w:before="0" w:line="240" w:lineRule="auto"/>
    </w:pPr>
  </w:style>
  <w:style w:type="character" w:styleId="FooterChar" w:customStyle="1">
    <w:name w:val="Footer Char"/>
    <w:basedOn w:val="DefaultParagraphFont"/>
    <w:link w:val="Footer"/>
    <w:uiPriority w:val="99"/>
    <w:rsid w:val="008E75C5"/>
    <w:rPr>
      <w:rFonts w:ascii="Helvetica Neue Light" w:hAnsi="Helvetica Neue Light"/>
      <w:lang w:val="en-AU"/>
    </w:rPr>
  </w:style>
  <w:style w:type="character" w:styleId="PageNumber">
    <w:name w:val="page number"/>
    <w:basedOn w:val="DefaultParagraphFont"/>
    <w:uiPriority w:val="99"/>
    <w:semiHidden w:val="1"/>
    <w:unhideWhenUsed w:val="1"/>
    <w:rsid w:val="007529B0"/>
  </w:style>
  <w:style w:type="character" w:styleId="Heading1Char" w:customStyle="1">
    <w:name w:val="Heading 1 Char"/>
    <w:basedOn w:val="DefaultParagraphFont"/>
    <w:link w:val="Heading1"/>
    <w:uiPriority w:val="9"/>
    <w:rsid w:val="007529B0"/>
    <w:rPr>
      <w:rFonts w:asciiTheme="majorHAnsi" w:cstheme="majorBidi" w:eastAsiaTheme="majorEastAsia" w:hAnsiTheme="majorHAnsi"/>
      <w:color w:val="004d2b" w:themeColor="accent1" w:themeShade="0000BF"/>
      <w:sz w:val="32"/>
      <w:szCs w:val="32"/>
      <w:lang w:val="en-AU"/>
    </w:rPr>
  </w:style>
  <w:style w:type="paragraph" w:styleId="BreakBtwnQuotes" w:customStyle="1">
    <w:name w:val="BreakBtwnQuotes"/>
    <w:basedOn w:val="Normal"/>
    <w:qFormat w:val="1"/>
    <w:rsid w:val="0038347A"/>
    <w:pPr>
      <w:spacing w:before="0" w:line="240" w:lineRule="auto"/>
    </w:pPr>
    <w:rPr>
      <w:sz w:val="2"/>
      <w:szCs w:val="2"/>
    </w:rPr>
  </w:style>
  <w:style w:type="paragraph" w:styleId="FootnoteText">
    <w:name w:val="footnote text"/>
    <w:basedOn w:val="Normal"/>
    <w:link w:val="FootnoteTextChar"/>
    <w:uiPriority w:val="99"/>
    <w:unhideWhenUsed w:val="1"/>
    <w:rsid w:val="006A301E"/>
    <w:pPr>
      <w:spacing w:after="0" w:before="60"/>
    </w:pPr>
    <w:rPr>
      <w:rFonts w:cs="Arial"/>
      <w:sz w:val="18"/>
      <w:szCs w:val="18"/>
    </w:rPr>
  </w:style>
  <w:style w:type="character" w:styleId="FootnoteTextChar" w:customStyle="1">
    <w:name w:val="Footnote Text Char"/>
    <w:basedOn w:val="DefaultParagraphFont"/>
    <w:link w:val="FootnoteText"/>
    <w:uiPriority w:val="99"/>
    <w:rsid w:val="006A301E"/>
    <w:rPr>
      <w:rFonts w:ascii="Helvetica Neue Light" w:cs="Arial" w:hAnsi="Helvetica Neue Light"/>
      <w:sz w:val="18"/>
      <w:szCs w:val="18"/>
      <w:lang w:val="en-AU"/>
    </w:rPr>
  </w:style>
  <w:style w:type="character" w:styleId="FootnoteReference">
    <w:name w:val="footnote reference"/>
    <w:basedOn w:val="DefaultParagraphFont"/>
    <w:uiPriority w:val="99"/>
    <w:unhideWhenUsed w:val="1"/>
    <w:rsid w:val="00425663"/>
    <w:rPr>
      <w:rFonts w:ascii="Helvetica Neue Light" w:hAnsi="Helvetica Neue Light"/>
      <w:b w:val="0"/>
      <w:i w:val="0"/>
      <w:vertAlign w:val="superscript"/>
    </w:rPr>
  </w:style>
  <w:style w:type="character" w:styleId="Hyperlink">
    <w:name w:val="Hyperlink"/>
    <w:basedOn w:val="DefaultParagraphFont"/>
    <w:uiPriority w:val="99"/>
    <w:unhideWhenUsed w:val="1"/>
    <w:rsid w:val="00D96253"/>
    <w:rPr>
      <w:color w:val="0563c1" w:themeColor="hyperlink"/>
      <w:u w:val="single"/>
    </w:rPr>
  </w:style>
  <w:style w:type="character" w:styleId="UnresolvedMention">
    <w:name w:val="Unresolved Mention"/>
    <w:basedOn w:val="DefaultParagraphFont"/>
    <w:uiPriority w:val="99"/>
    <w:rsid w:val="000C76C3"/>
    <w:rPr>
      <w:color w:val="605e5c"/>
      <w:shd w:color="auto" w:fill="e1dfdd" w:val="clear"/>
    </w:rPr>
  </w:style>
  <w:style w:type="character" w:styleId="FollowedHyperlink">
    <w:name w:val="FollowedHyperlink"/>
    <w:basedOn w:val="DefaultParagraphFont"/>
    <w:uiPriority w:val="99"/>
    <w:semiHidden w:val="1"/>
    <w:unhideWhenUsed w:val="1"/>
    <w:rsid w:val="000C76C3"/>
    <w:rPr>
      <w:color w:val="954f72" w:themeColor="followedHyperlink"/>
      <w:u w:val="single"/>
    </w:rPr>
  </w:style>
  <w:style w:type="character" w:styleId="CommentReference">
    <w:name w:val="annotation reference"/>
    <w:basedOn w:val="DefaultParagraphFont"/>
    <w:uiPriority w:val="99"/>
    <w:semiHidden w:val="1"/>
    <w:unhideWhenUsed w:val="1"/>
    <w:rsid w:val="004E4A5B"/>
    <w:rPr>
      <w:sz w:val="16"/>
      <w:szCs w:val="16"/>
    </w:rPr>
  </w:style>
  <w:style w:type="paragraph" w:styleId="CommentText">
    <w:name w:val="annotation text"/>
    <w:basedOn w:val="Normal"/>
    <w:link w:val="CommentTextChar"/>
    <w:uiPriority w:val="99"/>
    <w:semiHidden w:val="1"/>
    <w:unhideWhenUsed w:val="1"/>
    <w:rsid w:val="004E4A5B"/>
    <w:pPr>
      <w:spacing w:line="240" w:lineRule="auto"/>
    </w:pPr>
    <w:rPr>
      <w:sz w:val="20"/>
      <w:szCs w:val="20"/>
    </w:rPr>
  </w:style>
  <w:style w:type="character" w:styleId="CommentTextChar" w:customStyle="1">
    <w:name w:val="Comment Text Char"/>
    <w:basedOn w:val="DefaultParagraphFont"/>
    <w:link w:val="CommentText"/>
    <w:uiPriority w:val="99"/>
    <w:semiHidden w:val="1"/>
    <w:rsid w:val="004E4A5B"/>
    <w:rPr>
      <w:rFonts w:ascii="Helvetica Neue Light" w:hAnsi="Helvetica Neue Light"/>
      <w:sz w:val="20"/>
      <w:szCs w:val="20"/>
      <w:lang w:val="en-AU"/>
    </w:rPr>
  </w:style>
  <w:style w:type="paragraph" w:styleId="CommentSubject">
    <w:name w:val="annotation subject"/>
    <w:basedOn w:val="CommentText"/>
    <w:next w:val="CommentText"/>
    <w:link w:val="CommentSubjectChar"/>
    <w:uiPriority w:val="99"/>
    <w:semiHidden w:val="1"/>
    <w:unhideWhenUsed w:val="1"/>
    <w:rsid w:val="004E4A5B"/>
    <w:rPr>
      <w:b w:val="1"/>
      <w:bCs w:val="1"/>
    </w:rPr>
  </w:style>
  <w:style w:type="character" w:styleId="CommentSubjectChar" w:customStyle="1">
    <w:name w:val="Comment Subject Char"/>
    <w:basedOn w:val="CommentTextChar"/>
    <w:link w:val="CommentSubject"/>
    <w:uiPriority w:val="99"/>
    <w:semiHidden w:val="1"/>
    <w:rsid w:val="004E4A5B"/>
    <w:rPr>
      <w:rFonts w:ascii="Helvetica Neue Light" w:hAnsi="Helvetica Neue Light"/>
      <w:b w:val="1"/>
      <w:bCs w:val="1"/>
      <w:sz w:val="20"/>
      <w:szCs w:val="20"/>
      <w:lang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dss.gov.au/employ-my-a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YDA">
      <a:dk1>
        <a:srgbClr val="000000"/>
      </a:dk1>
      <a:lt1>
        <a:srgbClr val="FFFFFF"/>
      </a:lt1>
      <a:dk2>
        <a:srgbClr val="3E444F"/>
      </a:dk2>
      <a:lt2>
        <a:srgbClr val="EBEBEC"/>
      </a:lt2>
      <a:accent1>
        <a:srgbClr val="00683A"/>
      </a:accent1>
      <a:accent2>
        <a:srgbClr val="DF6020"/>
      </a:accent2>
      <a:accent3>
        <a:srgbClr val="66BE6B"/>
      </a:accent3>
      <a:accent4>
        <a:srgbClr val="F89C3E"/>
      </a:accent4>
      <a:accent5>
        <a:srgbClr val="DFE56D"/>
      </a:accent5>
      <a:accent6>
        <a:srgbClr val="F3C35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ywatI8mNzs5LvkHdP1sheXUivQ==">AMUW2mV14o9+CQ4Xh+/zinNMF0Kz+2e5n7hrVI/n/hdTBPrj23eBtLut0WJYKL/RWVBgT3wWnGSP42fKdsbEbJbeVaT4wA26All1xNLj+Rf3GaC4yFBrYSGm0DjTdFCYKqA3MmjlfhDU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8" ma:contentTypeDescription="Create a new document." ma:contentTypeScope="" ma:versionID="9580c4cd8b665e8e6d75bcf6976a5655">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e3a6e8cf11698e8df922e7f8d96ca0d1"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F0FE4E8-C0E9-4AA0-A09E-18D845DD3F5F}"/>
</file>

<file path=customXML/itemProps3.xml><?xml version="1.0" encoding="utf-8"?>
<ds:datastoreItem xmlns:ds="http://schemas.openxmlformats.org/officeDocument/2006/customXml" ds:itemID="{6C091615-1693-46DE-8B14-5B52D7107E98}"/>
</file>

<file path=customXML/itemProps4.xml><?xml version="1.0" encoding="utf-8"?>
<ds:datastoreItem xmlns:ds="http://schemas.openxmlformats.org/officeDocument/2006/customXml" ds:itemID="{DC2D5621-1717-49E7-8E20-E9F93A9516D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Polglaze</dc:creator>
  <dcterms:created xsi:type="dcterms:W3CDTF">2022-08-10T02:25:00Z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ies>
</file>