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9A7E" w14:textId="77777777" w:rsidR="00DD7CD8" w:rsidRPr="00DD7CD8" w:rsidRDefault="00DD7CD8" w:rsidP="00DD7CD8">
      <w:pPr>
        <w:pStyle w:val="Default"/>
        <w:rPr>
          <w:b/>
          <w:bCs/>
          <w:sz w:val="32"/>
          <w:szCs w:val="32"/>
        </w:rPr>
      </w:pPr>
      <w:bookmarkStart w:id="0" w:name="_Toc70091335"/>
      <w:r w:rsidRPr="00DD7CD8">
        <w:rPr>
          <w:b/>
          <w:bCs/>
          <w:sz w:val="32"/>
          <w:szCs w:val="32"/>
        </w:rPr>
        <w:t>CYDA’s response to the National Strategy to Prevent Child Sexual Abuse Final Development Consultation Paper</w:t>
      </w:r>
    </w:p>
    <w:p w14:paraId="4CD28733" w14:textId="40291E58" w:rsidR="00DD7CD8" w:rsidRPr="00DD7CD8" w:rsidRDefault="00DD7CD8" w:rsidP="00DD7CD8">
      <w:pPr>
        <w:pStyle w:val="Default"/>
        <w:rPr>
          <w:b/>
          <w:bCs/>
          <w:sz w:val="32"/>
          <w:szCs w:val="32"/>
        </w:rPr>
      </w:pPr>
      <w:r w:rsidRPr="00DD7CD8">
        <w:rPr>
          <w:b/>
          <w:bCs/>
          <w:sz w:val="32"/>
          <w:szCs w:val="32"/>
        </w:rPr>
        <w:t>April 2021</w:t>
      </w:r>
      <w:r w:rsidRPr="00DD7CD8">
        <w:rPr>
          <w:b/>
          <w:bCs/>
          <w:sz w:val="32"/>
          <w:szCs w:val="32"/>
        </w:rPr>
        <w:cr/>
      </w:r>
    </w:p>
    <w:p w14:paraId="105DF5ED" w14:textId="047DFF3F" w:rsidR="00B47663" w:rsidRDefault="00B47663" w:rsidP="00DD7CD8">
      <w:pPr>
        <w:pStyle w:val="Heading1"/>
      </w:pPr>
      <w:r>
        <w:t>Vision, objective and values</w:t>
      </w:r>
      <w:bookmarkEnd w:id="0"/>
    </w:p>
    <w:p w14:paraId="29CCEAAB" w14:textId="117DEEDF" w:rsidR="00B47663" w:rsidRDefault="000728FF" w:rsidP="00B47663">
      <w:r>
        <w:t>CYDA agrees with the proposed vision and objective for the Strategy. We recommend the addition of the word ‘all’ to the vision, so that it reads:</w:t>
      </w:r>
    </w:p>
    <w:p w14:paraId="2741AC8B" w14:textId="2E26B7A5" w:rsidR="000728FF" w:rsidRPr="000728FF" w:rsidRDefault="000728FF" w:rsidP="00B47663">
      <w:pPr>
        <w:rPr>
          <w:i/>
          <w:iCs/>
        </w:rPr>
      </w:pPr>
      <w:r>
        <w:rPr>
          <w:i/>
          <w:iCs/>
        </w:rPr>
        <w:t>Australia is committed to a future where all children and young people are protected and safe from sexual abuse.</w:t>
      </w:r>
    </w:p>
    <w:p w14:paraId="08B5EA32" w14:textId="229F62F1" w:rsidR="00B47663" w:rsidRDefault="00B47663" w:rsidP="00B47663">
      <w:r>
        <w:t>CYDA recommends that the National Strategy could be strengthened by a more explicit focus on a human rights-based approach. This could be best covered by the addition of another value that references Australia’s human rights commitments. For example, the</w:t>
      </w:r>
      <w:r w:rsidR="009B71B2">
        <w:t xml:space="preserve"> UN</w:t>
      </w:r>
      <w:r>
        <w:t xml:space="preserve"> Convention on the Rights of the Child (which Australia has ratified) obligates State parties to protect a child from sexual abuse, and gives children the right to participate.</w:t>
      </w:r>
    </w:p>
    <w:p w14:paraId="45E63883" w14:textId="77777777" w:rsidR="00B47663" w:rsidRDefault="00B47663" w:rsidP="00B47663">
      <w:r>
        <w:t>CYDA supports the inclusion of Value Two and Three, specifically that engagement is tailored to children’s diverse needs and circumstances. For the voice of children and young people with disability to be listened to and used effectively to shape the design and implementation of the Strategy, an inclusive approach must be adopted which identifies and addresses any barriers to their communication or participation.</w:t>
      </w:r>
    </w:p>
    <w:p w14:paraId="40D530C0" w14:textId="178117B3" w:rsidR="00B47663" w:rsidRDefault="00B47663" w:rsidP="00DD7CD8">
      <w:r>
        <w:t>CYDA also supports the inclusion of Value Five, that all initiatives are evidenced-based. CYDA recommends that the National Strategy draw on evidence of what has worked in programs implemented to in other sectors such as the prevention of violence against women. CYDA supports the adoption of a public health approach that encompasses primary prevention, secondary prevention/early intervention and tertiary prevention/response.</w:t>
      </w:r>
      <w:r>
        <w:rPr>
          <w:rStyle w:val="FootnoteReference"/>
        </w:rPr>
        <w:footnoteReference w:id="2"/>
      </w:r>
      <w:r>
        <w:t xml:space="preserve"> </w:t>
      </w:r>
    </w:p>
    <w:p w14:paraId="4DBC1D4D" w14:textId="77777777" w:rsidR="00B47663" w:rsidRDefault="00B47663" w:rsidP="00B47663">
      <w:pPr>
        <w:pStyle w:val="Heading1"/>
      </w:pPr>
      <w:bookmarkStart w:id="1" w:name="_Toc70091336"/>
      <w:r>
        <w:lastRenderedPageBreak/>
        <w:t>Strategic priority themes</w:t>
      </w:r>
      <w:bookmarkEnd w:id="1"/>
    </w:p>
    <w:p w14:paraId="1009D6A9" w14:textId="77777777" w:rsidR="00B47663" w:rsidRDefault="00B47663" w:rsidP="00B47663">
      <w:r>
        <w:t>CYDA strongly supports the priority theme: ‘Education and building child safe cultures’. Negative community attitudes, stigma, discrimination and myths about children and young people with disability can further exacerbate the harms caused by sexual abuse. The Royal Commission into Institutional Responses to Child Sexual Abuse found that that these negative attitudes can result in dismissive and inadequate responses to the sexual abuse of children with disability.</w:t>
      </w:r>
      <w:r>
        <w:rPr>
          <w:rStyle w:val="FootnoteReference"/>
        </w:rPr>
        <w:footnoteReference w:id="3"/>
      </w:r>
      <w:r>
        <w:t xml:space="preserve"> We must address and correct these community attitudes if the National Strategy is to truly meet its objective to ‘reduce the risk, extent and impact of child sexual abuse and related harms’ for children and young people with disability.</w:t>
      </w:r>
    </w:p>
    <w:p w14:paraId="647CBE80" w14:textId="77777777" w:rsidR="00B47663" w:rsidRDefault="00B47663" w:rsidP="00B47663">
      <w:r>
        <w:t>CYDA would also call on the priority theme of ‘Education and building child safe cultures’ to include actions to develop tailored and evidenced-based education programs and information for children and young people with disability. Children and young people with disability are often unjustly excluded from prevention programs that their peers participate in because it is assumed the programs are not relevant for the group, that they won’t understand the content, or because of the misinformed and dangerous belief that children with disability are unlikely to be abused.</w:t>
      </w:r>
      <w:r>
        <w:rPr>
          <w:rStyle w:val="FootnoteReference"/>
          <w:rFonts w:cs="Arial"/>
        </w:rPr>
        <w:footnoteReference w:id="4"/>
      </w:r>
      <w:r>
        <w:t xml:space="preserve"> </w:t>
      </w:r>
    </w:p>
    <w:p w14:paraId="20A51BAE" w14:textId="77777777" w:rsidR="00B47663" w:rsidRDefault="00B47663" w:rsidP="00B47663">
      <w:r>
        <w:t>An example of this is people with disability’s routine exclusion from sexual education and relationships programs – an important mechanism for young people to protect themselves from sexual exploitation and help them better recognise healthy and unhealthy patterns in relationships.</w:t>
      </w:r>
      <w:r>
        <w:rPr>
          <w:rStyle w:val="FootnoteReference"/>
          <w:rFonts w:cs="Arial"/>
        </w:rPr>
        <w:footnoteReference w:id="5"/>
      </w:r>
      <w:r>
        <w:t xml:space="preserve"> This is built on harmful historic assumptions and public narratives that people with disability are either asexual/non</w:t>
      </w:r>
      <w:r>
        <w:noBreakHyphen/>
        <w:t>sexual or hypersexual.</w:t>
      </w:r>
      <w:r>
        <w:rPr>
          <w:rStyle w:val="FootnoteReference"/>
        </w:rPr>
        <w:footnoteReference w:id="6"/>
      </w:r>
      <w:r>
        <w:t xml:space="preserve"> </w:t>
      </w:r>
    </w:p>
    <w:p w14:paraId="1D5F3F78" w14:textId="6D5C87CE" w:rsidR="00B47663" w:rsidRPr="009779E7" w:rsidRDefault="00B47663" w:rsidP="00C5273D">
      <w:r>
        <w:t xml:space="preserve">This systemic failing was amplified for CYDA during the 2020 National Youth Disability Summit (see response to question 4 below for more background), where </w:t>
      </w:r>
      <w:r w:rsidR="009B71B2">
        <w:t>m</w:t>
      </w:r>
      <w:r>
        <w:t>any young people noted this was the first time they had access to sexuality education that was inclusive of intersectionality such as disability, gender and sexuality; and some noted this was the first time they had access to any sexuality education at all.</w:t>
      </w:r>
    </w:p>
    <w:p w14:paraId="68350EC8" w14:textId="77777777" w:rsidR="00B47663" w:rsidRDefault="00B47663" w:rsidP="00B47663">
      <w:pPr>
        <w:pStyle w:val="Heading1"/>
      </w:pPr>
      <w:bookmarkStart w:id="2" w:name="_Toc70091337"/>
      <w:r>
        <w:t>Working in partnership</w:t>
      </w:r>
      <w:bookmarkEnd w:id="2"/>
    </w:p>
    <w:p w14:paraId="782F3C0E" w14:textId="049BA649" w:rsidR="00B47663" w:rsidRPr="00C5273D" w:rsidRDefault="00B47663" w:rsidP="00B47663">
      <w:pPr>
        <w:pStyle w:val="Heading3"/>
        <w:rPr>
          <w:rFonts w:ascii="Arial" w:hAnsi="Arial" w:cs="Arial"/>
          <w:b/>
          <w:bCs/>
          <w:color w:val="ED7D31" w:themeColor="accent2"/>
        </w:rPr>
      </w:pPr>
      <w:r w:rsidRPr="00C5273D">
        <w:rPr>
          <w:rFonts w:ascii="Arial" w:hAnsi="Arial" w:cs="Arial"/>
          <w:b/>
          <w:bCs/>
          <w:color w:val="ED7D31" w:themeColor="accent2"/>
        </w:rPr>
        <w:t xml:space="preserve">What young people with disability </w:t>
      </w:r>
      <w:r w:rsidR="00C5273D">
        <w:rPr>
          <w:rFonts w:ascii="Arial" w:hAnsi="Arial" w:cs="Arial"/>
          <w:b/>
          <w:bCs/>
          <w:color w:val="ED7D31" w:themeColor="accent2"/>
        </w:rPr>
        <w:t>say about engagement</w:t>
      </w:r>
    </w:p>
    <w:p w14:paraId="777A93B8" w14:textId="14C97E1B" w:rsidR="00B47663" w:rsidRPr="00CD6EAB" w:rsidRDefault="00B47663" w:rsidP="009B71B2">
      <w:r>
        <w:t xml:space="preserve">In September 2020, CYDA convened the inaugural National Youth Disability Summit. </w:t>
      </w:r>
      <w:r w:rsidRPr="00CA453C">
        <w:t xml:space="preserve">The Summit was established with the vision to create an inclusive environment where young people with disability from across Australia could come together as a community and use their voices to shape the future. </w:t>
      </w:r>
      <w:r w:rsidR="009B71B2">
        <w:t xml:space="preserve"> </w:t>
      </w:r>
      <w:r w:rsidRPr="00CA453C">
        <w:t>The S</w:t>
      </w:r>
      <w:r>
        <w:t>ummit</w:t>
      </w:r>
      <w:r w:rsidRPr="00CA453C">
        <w:t xml:space="preserve"> was designed by and for young people with lived experience of disability. </w:t>
      </w:r>
    </w:p>
    <w:p w14:paraId="3481E7FD" w14:textId="77777777" w:rsidR="00B47663" w:rsidRPr="009C3B98" w:rsidRDefault="00B47663" w:rsidP="00B47663">
      <w:pPr>
        <w:rPr>
          <w:lang w:eastAsia="en-AU"/>
        </w:rPr>
      </w:pPr>
      <w:r>
        <w:rPr>
          <w:lang w:eastAsia="en-AU"/>
        </w:rPr>
        <w:t xml:space="preserve">A major theme that emerged across entire Summit was the opportunity to better listen to young people with disability. </w:t>
      </w:r>
      <w:r w:rsidRPr="009C3B98">
        <w:rPr>
          <w:lang w:eastAsia="en-AU"/>
        </w:rPr>
        <w:t>Creating space for young people with disability was highlighted as a pathway toward a more inclusive society. Participants at the Summit emphasise that no one knows what young people need better than they do, so they must be supported to be at the centre of solutions for change to be effective.</w:t>
      </w:r>
    </w:p>
    <w:p w14:paraId="76ADAF58" w14:textId="77777777" w:rsidR="00B47663" w:rsidRPr="00C5273D" w:rsidRDefault="00B47663" w:rsidP="00B47663">
      <w:pPr>
        <w:spacing w:after="0" w:line="240" w:lineRule="auto"/>
        <w:ind w:left="360" w:right="567"/>
        <w:jc w:val="both"/>
        <w:rPr>
          <w:rFonts w:cs="Arial"/>
          <w:i/>
          <w:iCs/>
          <w:color w:val="000000"/>
          <w:shd w:val="clear" w:color="auto" w:fill="FFFFFF"/>
        </w:rPr>
      </w:pPr>
      <w:r w:rsidRPr="00C5273D">
        <w:rPr>
          <w:rFonts w:cs="Arial"/>
          <w:i/>
          <w:iCs/>
          <w:color w:val="000000"/>
          <w:shd w:val="clear" w:color="auto" w:fill="FFFFFF"/>
        </w:rPr>
        <w:t>“I believe that young people's voices need to be heard. … [W]e have the future ahead of us and we see the changes that need to happen. It will be silly not to give young people a voice and input in the matters that affect them.”</w:t>
      </w:r>
    </w:p>
    <w:p w14:paraId="51A9D0E6" w14:textId="77777777" w:rsidR="00B47663" w:rsidRPr="00C5273D" w:rsidRDefault="00B47663" w:rsidP="00B47663">
      <w:pPr>
        <w:spacing w:after="0" w:line="240" w:lineRule="auto"/>
        <w:ind w:left="360" w:right="567"/>
        <w:jc w:val="both"/>
        <w:rPr>
          <w:rFonts w:eastAsia="Times New Roman" w:cs="Arial"/>
          <w:i/>
          <w:iCs/>
          <w:color w:val="000000"/>
          <w:lang w:eastAsia="en-AU"/>
        </w:rPr>
      </w:pPr>
      <w:r w:rsidRPr="00C5273D">
        <w:rPr>
          <w:rFonts w:cs="Arial"/>
          <w:i/>
          <w:iCs/>
          <w:color w:val="000000"/>
          <w:shd w:val="clear" w:color="auto" w:fill="FFFFFF"/>
        </w:rPr>
        <w:t>“</w:t>
      </w:r>
      <w:r w:rsidRPr="00C5273D">
        <w:rPr>
          <w:rFonts w:eastAsia="Times New Roman" w:cs="Arial"/>
          <w:i/>
          <w:iCs/>
          <w:color w:val="000000"/>
          <w:lang w:eastAsia="en-AU"/>
        </w:rPr>
        <w:t>Listen to young people. Because there is not a decision that is not with us at the end of the day. The mistakes made today will haunt us in the future.’’</w:t>
      </w:r>
    </w:p>
    <w:p w14:paraId="2F02D692" w14:textId="7D40E88B" w:rsidR="00B47663" w:rsidRPr="00C5273D" w:rsidRDefault="009B71B2" w:rsidP="00B47663">
      <w:pPr>
        <w:pStyle w:val="Heading3"/>
        <w:rPr>
          <w:rFonts w:ascii="Arial" w:hAnsi="Arial" w:cs="Arial"/>
          <w:b/>
          <w:bCs/>
          <w:color w:val="ED7D31" w:themeColor="accent2"/>
        </w:rPr>
      </w:pPr>
      <w:r>
        <w:rPr>
          <w:rFonts w:ascii="Arial" w:hAnsi="Arial" w:cs="Arial"/>
          <w:b/>
          <w:bCs/>
          <w:color w:val="ED7D31" w:themeColor="accent2"/>
        </w:rPr>
        <w:t xml:space="preserve">Considerations for engagement / partnership </w:t>
      </w:r>
    </w:p>
    <w:p w14:paraId="1AEE5BA9" w14:textId="3E262205" w:rsidR="00B47663" w:rsidRDefault="00B47663" w:rsidP="00B47663">
      <w:r>
        <w:t>CYDA recommends the inclusion of families and caregivers as an explicit group</w:t>
      </w:r>
      <w:r w:rsidR="00C5273D">
        <w:t xml:space="preserve"> for engagement through the life of the National Strategy, supporting the important points made by the Raising Children Network at the consultation session</w:t>
      </w:r>
      <w:r>
        <w:t xml:space="preserve">. Although the stakeholder list has identified ‘children and young people </w:t>
      </w:r>
      <w:r w:rsidRPr="00B277AC">
        <w:rPr>
          <w:i/>
          <w:iCs/>
        </w:rPr>
        <w:t>and their support networks’</w:t>
      </w:r>
      <w:r>
        <w:t>, we believe that the identification of families and caregivers is needed to support an explicit focus on this group.</w:t>
      </w:r>
    </w:p>
    <w:p w14:paraId="1FE9412D" w14:textId="6C8C5B06" w:rsidR="00B47663" w:rsidRDefault="00B47663" w:rsidP="00B47663">
      <w:r>
        <w:t>It is critical that in developing the National Strategy all children and young people are listened to, no matter where they live. Although the stakeholder list has considered geographic diversity by identifying regional and remote communities, it doesn’t take into account the variety of other settings where children and young people may live, including within youth justice facilities or out of home care. This is particularly important because as the Royal Commission into Institutional Responses to Child Sexual Abuse reported, these ‘closed’ institutional environments carry more risk of child sexual abuse.</w:t>
      </w:r>
      <w:r>
        <w:rPr>
          <w:rStyle w:val="FootnoteReference"/>
        </w:rPr>
        <w:footnoteReference w:id="7"/>
      </w:r>
    </w:p>
    <w:p w14:paraId="6B0B2BCB" w14:textId="36FD25DE" w:rsidR="00B47663" w:rsidRDefault="00B47663" w:rsidP="00B47663">
      <w:r>
        <w:t xml:space="preserve">It is also critical that intersectionality amongst the diverse groups of people identified is recognised and appropriately supported in engagement and collaboration. </w:t>
      </w:r>
    </w:p>
    <w:p w14:paraId="7B5147CB" w14:textId="79BED44C" w:rsidR="00DD7CD8" w:rsidRPr="00DD7CD8" w:rsidRDefault="00DD7CD8" w:rsidP="00DD7CD8">
      <w:pPr>
        <w:pStyle w:val="Heading1"/>
      </w:pPr>
      <w:r>
        <w:t xml:space="preserve">Best practice approaches </w:t>
      </w:r>
    </w:p>
    <w:p w14:paraId="5509A8F7" w14:textId="06467E26" w:rsidR="00C5273D" w:rsidRDefault="00C5273D" w:rsidP="00B47663">
      <w:r>
        <w:t>There are a range of existing resources about best practice engagement and participatory approaches for working with children and young people, including specifically those with disability</w:t>
      </w:r>
      <w:r w:rsidR="009B71B2">
        <w:t xml:space="preserve"> and </w:t>
      </w:r>
      <w:r>
        <w:t>CYDA is happy to work with the National Office for Child Safety further to explore and adapt relevant approaches to this context</w:t>
      </w:r>
      <w:r w:rsidR="009B71B2">
        <w:t xml:space="preserve"> and to </w:t>
      </w:r>
      <w:r w:rsidR="00DD7CD8">
        <w:t>facilitate the direct involvement of children and young people with disability, and their families and caregivers in this work.</w:t>
      </w:r>
    </w:p>
    <w:p w14:paraId="466C16ED" w14:textId="6246E69B" w:rsidR="00B47663" w:rsidRPr="00AD78C7" w:rsidRDefault="00B47663" w:rsidP="00B47663">
      <w:r>
        <w:t>The Youth Affairs Council Victoria (</w:t>
      </w:r>
      <w:proofErr w:type="spellStart"/>
      <w:r>
        <w:t>YACVic</w:t>
      </w:r>
      <w:proofErr w:type="spellEnd"/>
      <w:r>
        <w:t xml:space="preserve">) has developed an online toolkit called </w:t>
      </w:r>
      <w:proofErr w:type="spellStart"/>
      <w:r>
        <w:t>Yerp</w:t>
      </w:r>
      <w:proofErr w:type="spellEnd"/>
      <w:r>
        <w:t>,</w:t>
      </w:r>
      <w:r>
        <w:rPr>
          <w:rStyle w:val="FootnoteReference"/>
        </w:rPr>
        <w:footnoteReference w:id="8"/>
      </w:r>
      <w:r>
        <w:t xml:space="preserve"> which provides information for young people who want to create change in their community, and for anyone who wants to involve young people in their work.</w:t>
      </w:r>
      <w:r w:rsidRPr="00E41D47">
        <w:t xml:space="preserve"> </w:t>
      </w:r>
      <w:r>
        <w:t xml:space="preserve">It provides information on a range of topics including guiding principles, communicating with young people and way to involve young people. </w:t>
      </w:r>
    </w:p>
    <w:p w14:paraId="3BB86CA5" w14:textId="77777777" w:rsidR="00B47663" w:rsidRDefault="00B47663" w:rsidP="00B47663">
      <w:r>
        <w:t xml:space="preserve">Haley </w:t>
      </w:r>
      <w:proofErr w:type="spellStart"/>
      <w:r>
        <w:t>Tancredi</w:t>
      </w:r>
      <w:proofErr w:type="spellEnd"/>
      <w:r>
        <w:t xml:space="preserve"> from the Centre for Inclusive Education at Queensland University of Technology has published a guide ‘</w:t>
      </w:r>
      <w:r>
        <w:rPr>
          <w:i/>
          <w:iCs/>
        </w:rPr>
        <w:t>Consulting students with disability: A practice guide for educators and other professionals’</w:t>
      </w:r>
      <w:r>
        <w:t>.</w:t>
      </w:r>
      <w:r>
        <w:rPr>
          <w:rStyle w:val="FootnoteReference"/>
        </w:rPr>
        <w:footnoteReference w:id="9"/>
      </w:r>
      <w:r>
        <w:t xml:space="preserve"> Although the guide has been produced specifically for educators and other professionals working in schools, the guide contains information transferrable to other contexts including understanding barriers that children and young people may experience and practical tips for making consultation accessible. </w:t>
      </w:r>
    </w:p>
    <w:p w14:paraId="2D2CDB05" w14:textId="2FD50430" w:rsidR="00B47663" w:rsidRDefault="00B47663" w:rsidP="00B47663">
      <w:r>
        <w:t>The NSW Office of the Children’s Guardian has recently released ‘</w:t>
      </w:r>
      <w:r>
        <w:rPr>
          <w:i/>
          <w:iCs/>
        </w:rPr>
        <w:t>Empowerment and Participation: a guide for organisations working with children and young people</w:t>
      </w:r>
      <w:r>
        <w:t>’.</w:t>
      </w:r>
      <w:r>
        <w:rPr>
          <w:rStyle w:val="FootnoteReference"/>
        </w:rPr>
        <w:footnoteReference w:id="10"/>
      </w:r>
      <w:r>
        <w:t xml:space="preserve"> The guide uses Laura Lundy’s model for the participation of children which has four elements: Space, Voice, Influence and Audience. </w:t>
      </w:r>
      <w:r w:rsidR="00C5273D">
        <w:t xml:space="preserve">The Lundy model also informs the Irish Government’s National Framework for Children and </w:t>
      </w:r>
      <w:r w:rsidR="00461A2C">
        <w:t>Young People’s Participation in Decision-Making.</w:t>
      </w:r>
      <w:r w:rsidR="00461A2C">
        <w:rPr>
          <w:rStyle w:val="FootnoteReference"/>
        </w:rPr>
        <w:footnoteReference w:id="11"/>
      </w:r>
    </w:p>
    <w:p w14:paraId="173C5BFB" w14:textId="1D00F1ED" w:rsidR="0041009E" w:rsidRDefault="00461A2C" w:rsidP="009B71B2">
      <w:r>
        <w:t xml:space="preserve">CYDA </w:t>
      </w:r>
      <w:r w:rsidR="009B71B2">
        <w:t xml:space="preserve">also </w:t>
      </w:r>
      <w:r>
        <w:t>recommends the</w:t>
      </w:r>
      <w:r w:rsidR="00B47663">
        <w:t xml:space="preserve"> National Office for Child Safety consult with Child and Youth Commissioners in each State and Territory on best practice approaches and learnings from previous consultations and engagement with children and young people. </w:t>
      </w:r>
    </w:p>
    <w:sectPr w:rsidR="0041009E" w:rsidSect="00DD7CD8">
      <w:headerReference w:type="default" r:id="rId11"/>
      <w:footerReference w:type="default" r:id="rId12"/>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DEE8" w14:textId="77777777" w:rsidR="00B25B13" w:rsidRDefault="00B25B13" w:rsidP="005F356E">
      <w:pPr>
        <w:spacing w:before="0" w:after="0" w:line="240" w:lineRule="auto"/>
      </w:pPr>
      <w:r>
        <w:separator/>
      </w:r>
    </w:p>
  </w:endnote>
  <w:endnote w:type="continuationSeparator" w:id="0">
    <w:p w14:paraId="220CFC44" w14:textId="77777777" w:rsidR="00B25B13" w:rsidRDefault="00B25B13" w:rsidP="005F356E">
      <w:pPr>
        <w:spacing w:before="0" w:after="0" w:line="240" w:lineRule="auto"/>
      </w:pPr>
      <w:r>
        <w:continuationSeparator/>
      </w:r>
    </w:p>
  </w:endnote>
  <w:endnote w:type="continuationNotice" w:id="1">
    <w:p w14:paraId="30ADCD09" w14:textId="77777777" w:rsidR="00B25B13" w:rsidRDefault="00B25B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05DF6CEA" w14:textId="6D461051" w:rsidR="00A402E5" w:rsidRDefault="00B47663" w:rsidP="00B47663">
    <w:pPr>
      <w:pStyle w:val="Footer"/>
    </w:pPr>
    <w:r w:rsidRPr="00B47663">
      <w:t>CYDA’s response to the National Strategy to Prevent Child Sexual Abuse Final Development Consultation Paper</w:t>
    </w:r>
    <w:r>
      <w:tab/>
    </w:r>
    <w:r w:rsidR="00A402E5">
      <w:t xml:space="preserve"> </w:t>
    </w:r>
    <w:r w:rsidR="00A402E5">
      <w:tab/>
    </w:r>
    <w:sdt>
      <w:sdtPr>
        <w:id w:val="-925031798"/>
        <w:docPartObj>
          <w:docPartGallery w:val="Page Numbers (Bottom of Page)"/>
          <w:docPartUnique/>
        </w:docPartObj>
      </w:sdtPr>
      <w:sdtEndPr>
        <w:rPr>
          <w:noProof/>
        </w:rPr>
      </w:sdtEndPr>
      <w:sdtContent>
        <w:r w:rsidR="00A402E5">
          <w:fldChar w:fldCharType="begin"/>
        </w:r>
        <w:r w:rsidR="00A402E5">
          <w:instrText xml:space="preserve"> PAGE   \* MERGEFORMAT </w:instrText>
        </w:r>
        <w:r w:rsidR="00A402E5">
          <w:fldChar w:fldCharType="separate"/>
        </w:r>
        <w:r w:rsidR="00A402E5">
          <w:rPr>
            <w:noProof/>
          </w:rPr>
          <w:t>1</w:t>
        </w:r>
        <w:r w:rsidR="00A402E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F9C7" w14:textId="77777777" w:rsidR="00B25B13" w:rsidRDefault="00B25B13" w:rsidP="005F356E">
      <w:pPr>
        <w:spacing w:before="0" w:after="0" w:line="240" w:lineRule="auto"/>
      </w:pPr>
      <w:r>
        <w:separator/>
      </w:r>
    </w:p>
  </w:footnote>
  <w:footnote w:type="continuationSeparator" w:id="0">
    <w:p w14:paraId="7074D034" w14:textId="77777777" w:rsidR="00B25B13" w:rsidRDefault="00B25B13" w:rsidP="005F356E">
      <w:pPr>
        <w:spacing w:before="0" w:after="0" w:line="240" w:lineRule="auto"/>
      </w:pPr>
      <w:r>
        <w:continuationSeparator/>
      </w:r>
    </w:p>
  </w:footnote>
  <w:footnote w:type="continuationNotice" w:id="1">
    <w:p w14:paraId="3ED13305" w14:textId="77777777" w:rsidR="00B25B13" w:rsidRDefault="00B25B13">
      <w:pPr>
        <w:spacing w:before="0" w:after="0" w:line="240" w:lineRule="auto"/>
      </w:pPr>
    </w:p>
  </w:footnote>
  <w:footnote w:id="2">
    <w:p w14:paraId="4185C135" w14:textId="77777777" w:rsidR="00B47663" w:rsidRPr="009B71B2" w:rsidRDefault="00B47663" w:rsidP="00B47663">
      <w:pPr>
        <w:pStyle w:val="FootnoteText"/>
        <w:rPr>
          <w:sz w:val="18"/>
          <w:szCs w:val="18"/>
          <w:lang w:val="en-US"/>
        </w:rPr>
      </w:pPr>
      <w:r w:rsidRPr="009B71B2">
        <w:rPr>
          <w:rStyle w:val="FootnoteReference"/>
          <w:sz w:val="18"/>
          <w:szCs w:val="18"/>
        </w:rPr>
        <w:footnoteRef/>
      </w:r>
      <w:r w:rsidRPr="009B71B2">
        <w:rPr>
          <w:sz w:val="18"/>
          <w:szCs w:val="18"/>
        </w:rPr>
        <w:t xml:space="preserve"> </w:t>
      </w:r>
      <w:r w:rsidRPr="009B71B2">
        <w:rPr>
          <w:rFonts w:cs="Arial"/>
          <w:sz w:val="18"/>
          <w:szCs w:val="18"/>
        </w:rPr>
        <w:t xml:space="preserve">Our Watch, Australia’s National Research Organisation for Women’s Safety (ANROWS) and VicHealth (2015) </w:t>
      </w:r>
      <w:r w:rsidRPr="009B71B2">
        <w:rPr>
          <w:rFonts w:cs="Arial"/>
          <w:i/>
          <w:iCs/>
          <w:sz w:val="18"/>
          <w:szCs w:val="18"/>
        </w:rPr>
        <w:t>Change the story: A shared framework for the primary prevention of violence against women and their children in Australia</w:t>
      </w:r>
      <w:r w:rsidRPr="009B71B2">
        <w:rPr>
          <w:rFonts w:cs="Arial"/>
          <w:sz w:val="18"/>
          <w:szCs w:val="18"/>
        </w:rPr>
        <w:t>, Our Watch, Melbourne, Australia.</w:t>
      </w:r>
    </w:p>
  </w:footnote>
  <w:footnote w:id="3">
    <w:p w14:paraId="4351EAB7" w14:textId="0C3BB715" w:rsidR="00B47663" w:rsidRPr="009B71B2" w:rsidRDefault="00B47663" w:rsidP="00B47663">
      <w:pPr>
        <w:pStyle w:val="FootnoteText"/>
        <w:rPr>
          <w:sz w:val="18"/>
          <w:szCs w:val="18"/>
          <w:lang w:val="en-US"/>
        </w:rPr>
      </w:pPr>
      <w:r w:rsidRPr="009B71B2">
        <w:rPr>
          <w:rStyle w:val="FootnoteReference"/>
          <w:sz w:val="18"/>
          <w:szCs w:val="18"/>
        </w:rPr>
        <w:footnoteRef/>
      </w:r>
      <w:r w:rsidRPr="009B71B2">
        <w:rPr>
          <w:sz w:val="18"/>
          <w:szCs w:val="18"/>
        </w:rPr>
        <w:t xml:space="preserve"> </w:t>
      </w:r>
      <w:r w:rsidRPr="009B71B2">
        <w:rPr>
          <w:sz w:val="18"/>
          <w:szCs w:val="18"/>
          <w:lang w:val="en-US"/>
        </w:rPr>
        <w:t>Royal Commission into Institutional Responses to Child Sexual Abuse 2017,</w:t>
      </w:r>
      <w:r w:rsidR="009B71B2" w:rsidRPr="009B71B2">
        <w:rPr>
          <w:sz w:val="18"/>
          <w:szCs w:val="18"/>
          <w:lang w:val="en-US"/>
        </w:rPr>
        <w:t xml:space="preserve"> Final Report, Vol. 3,</w:t>
      </w:r>
      <w:r w:rsidRPr="009B71B2">
        <w:rPr>
          <w:sz w:val="18"/>
          <w:szCs w:val="18"/>
          <w:lang w:val="en-US"/>
        </w:rPr>
        <w:t xml:space="preserve"> p</w:t>
      </w:r>
      <w:r w:rsidR="009B71B2" w:rsidRPr="009B71B2">
        <w:rPr>
          <w:sz w:val="18"/>
          <w:szCs w:val="18"/>
          <w:lang w:val="en-US"/>
        </w:rPr>
        <w:t>.</w:t>
      </w:r>
      <w:r w:rsidRPr="009B71B2">
        <w:rPr>
          <w:sz w:val="18"/>
          <w:szCs w:val="18"/>
          <w:lang w:val="en-US"/>
        </w:rPr>
        <w:t>49</w:t>
      </w:r>
      <w:r w:rsidR="009B71B2" w:rsidRPr="009B71B2">
        <w:rPr>
          <w:sz w:val="18"/>
          <w:szCs w:val="18"/>
          <w:lang w:val="en-US"/>
        </w:rPr>
        <w:t>.</w:t>
      </w:r>
      <w:r w:rsidRPr="009B71B2">
        <w:rPr>
          <w:sz w:val="18"/>
          <w:szCs w:val="18"/>
          <w:lang w:val="en-US"/>
        </w:rPr>
        <w:t xml:space="preserve"> </w:t>
      </w:r>
    </w:p>
  </w:footnote>
  <w:footnote w:id="4">
    <w:p w14:paraId="38A64DDD" w14:textId="77777777" w:rsidR="00B47663" w:rsidRPr="009B71B2" w:rsidRDefault="00B47663" w:rsidP="00B47663">
      <w:pPr>
        <w:pStyle w:val="FootnoteText"/>
        <w:rPr>
          <w:rFonts w:cs="Arial"/>
          <w:sz w:val="18"/>
          <w:szCs w:val="18"/>
        </w:rPr>
      </w:pPr>
      <w:r w:rsidRPr="009B71B2">
        <w:rPr>
          <w:rStyle w:val="FootnoteReference"/>
          <w:rFonts w:cs="Arial"/>
          <w:sz w:val="18"/>
          <w:szCs w:val="18"/>
        </w:rPr>
        <w:footnoteRef/>
      </w:r>
      <w:r w:rsidRPr="009B71B2">
        <w:rPr>
          <w:rFonts w:cs="Arial"/>
          <w:sz w:val="18"/>
          <w:szCs w:val="18"/>
        </w:rPr>
        <w:t xml:space="preserve"> Wayland, S &amp; Hindmarsh, G. (2017). Understanding safeguarding practices for children with disability when engaging with organisations. Available at </w:t>
      </w:r>
      <w:hyperlink r:id="rId1" w:history="1">
        <w:r w:rsidRPr="009B71B2">
          <w:rPr>
            <w:rStyle w:val="Hyperlink"/>
            <w:rFonts w:cs="Arial"/>
            <w:sz w:val="18"/>
            <w:szCs w:val="18"/>
          </w:rPr>
          <w:t>Understanding safeguarding practices for children with disability when engaging with organisations | Child Family Community Australia (aifs.gov.au)</w:t>
        </w:r>
      </w:hyperlink>
    </w:p>
  </w:footnote>
  <w:footnote w:id="5">
    <w:p w14:paraId="5F05F9E4" w14:textId="77777777" w:rsidR="00B47663" w:rsidRPr="009B71B2" w:rsidRDefault="00B47663" w:rsidP="00B47663">
      <w:pPr>
        <w:pStyle w:val="FootnoteText"/>
        <w:rPr>
          <w:rFonts w:cs="Arial"/>
          <w:sz w:val="18"/>
          <w:szCs w:val="18"/>
        </w:rPr>
      </w:pPr>
      <w:r w:rsidRPr="009B71B2">
        <w:rPr>
          <w:rStyle w:val="FootnoteReference"/>
          <w:rFonts w:cs="Arial"/>
          <w:sz w:val="18"/>
          <w:szCs w:val="18"/>
        </w:rPr>
        <w:footnoteRef/>
      </w:r>
      <w:r w:rsidRPr="009B71B2">
        <w:rPr>
          <w:rFonts w:cs="Arial"/>
          <w:sz w:val="18"/>
          <w:szCs w:val="18"/>
        </w:rPr>
        <w:t xml:space="preserve"> Robinson, S., Graham, A., Fisher, K., Meltzer, A., Blaxland, M., &amp; Johnson, K. (2017). </w:t>
      </w:r>
      <w:r w:rsidRPr="009B71B2">
        <w:rPr>
          <w:rFonts w:cs="Arial"/>
          <w:i/>
          <w:iCs/>
          <w:sz w:val="18"/>
          <w:szCs w:val="18"/>
        </w:rPr>
        <w:t>Preventing abuse and promoting personal safety in young people with disability: Final report.</w:t>
      </w:r>
      <w:r w:rsidRPr="009B71B2">
        <w:rPr>
          <w:rFonts w:cs="Arial"/>
          <w:sz w:val="18"/>
          <w:szCs w:val="18"/>
        </w:rPr>
        <w:t xml:space="preserve"> Available at </w:t>
      </w:r>
      <w:hyperlink r:id="rId2" w:history="1">
        <w:r w:rsidRPr="009B71B2">
          <w:rPr>
            <w:rStyle w:val="Hyperlink"/>
            <w:rFonts w:cs="Arial"/>
            <w:sz w:val="18"/>
            <w:szCs w:val="18"/>
          </w:rPr>
          <w:t>Preventing Abuse and Promoting Personal Safety in Young People with Disability (rcypd.edu.au)</w:t>
        </w:r>
      </w:hyperlink>
    </w:p>
  </w:footnote>
  <w:footnote w:id="6">
    <w:p w14:paraId="03507B2B" w14:textId="77777777" w:rsidR="00B47663" w:rsidRPr="009B71B2" w:rsidRDefault="00B47663" w:rsidP="00B47663">
      <w:pPr>
        <w:pStyle w:val="FootnoteText"/>
        <w:rPr>
          <w:rFonts w:cs="Arial"/>
          <w:i/>
          <w:iCs/>
          <w:sz w:val="18"/>
          <w:szCs w:val="18"/>
        </w:rPr>
      </w:pPr>
      <w:r w:rsidRPr="009B71B2">
        <w:rPr>
          <w:rStyle w:val="FootnoteReference"/>
          <w:rFonts w:cs="Arial"/>
          <w:sz w:val="18"/>
          <w:szCs w:val="18"/>
        </w:rPr>
        <w:footnoteRef/>
      </w:r>
      <w:r w:rsidRPr="009B71B2">
        <w:rPr>
          <w:rFonts w:cs="Arial"/>
          <w:sz w:val="18"/>
          <w:szCs w:val="18"/>
        </w:rPr>
        <w:t xml:space="preserve"> Women with Disabilities Australia (WWDA). (2015). </w:t>
      </w:r>
      <w:r w:rsidRPr="009B71B2">
        <w:rPr>
          <w:rFonts w:cs="Arial"/>
          <w:i/>
          <w:iCs/>
          <w:sz w:val="18"/>
          <w:szCs w:val="18"/>
        </w:rPr>
        <w:t xml:space="preserve">Submission to the UN Committee on the Rights </w:t>
      </w:r>
    </w:p>
    <w:p w14:paraId="4191E435" w14:textId="77777777" w:rsidR="00B47663" w:rsidRPr="009B71B2" w:rsidRDefault="00B47663" w:rsidP="00B47663">
      <w:pPr>
        <w:pStyle w:val="FootnoteText"/>
        <w:rPr>
          <w:rFonts w:cs="Arial"/>
          <w:sz w:val="18"/>
          <w:szCs w:val="18"/>
        </w:rPr>
      </w:pPr>
      <w:r w:rsidRPr="009B71B2">
        <w:rPr>
          <w:rFonts w:cs="Arial"/>
          <w:i/>
          <w:iCs/>
          <w:sz w:val="18"/>
          <w:szCs w:val="18"/>
        </w:rPr>
        <w:t>of the Child (CRC): Development of the General Comment on the Rights of Adolescents</w:t>
      </w:r>
      <w:r w:rsidRPr="009B71B2">
        <w:rPr>
          <w:rFonts w:cs="Arial"/>
          <w:sz w:val="18"/>
          <w:szCs w:val="18"/>
        </w:rPr>
        <w:t xml:space="preserve">. Available at </w:t>
      </w:r>
      <w:hyperlink r:id="rId3" w:history="1">
        <w:r w:rsidRPr="009B71B2">
          <w:rPr>
            <w:rStyle w:val="Hyperlink"/>
            <w:rFonts w:cs="Arial"/>
            <w:sz w:val="18"/>
            <w:szCs w:val="18"/>
          </w:rPr>
          <w:t>https://wwda.org.au/wp-content/uploads/2013/12/WWDA_Sub_CRC_GC_Adolescents.pdf</w:t>
        </w:r>
      </w:hyperlink>
      <w:r w:rsidRPr="009B71B2">
        <w:rPr>
          <w:rFonts w:cs="Arial"/>
          <w:sz w:val="18"/>
          <w:szCs w:val="18"/>
        </w:rPr>
        <w:t>.</w:t>
      </w:r>
    </w:p>
  </w:footnote>
  <w:footnote w:id="7">
    <w:p w14:paraId="14EC98F4" w14:textId="77777777" w:rsidR="00B47663" w:rsidRPr="009B71B2" w:rsidRDefault="00B47663" w:rsidP="00B47663">
      <w:pPr>
        <w:pStyle w:val="FootnoteText"/>
        <w:rPr>
          <w:rFonts w:cs="Arial"/>
          <w:sz w:val="18"/>
          <w:szCs w:val="18"/>
        </w:rPr>
      </w:pPr>
      <w:r w:rsidRPr="009B71B2">
        <w:rPr>
          <w:rStyle w:val="FootnoteReference"/>
          <w:sz w:val="18"/>
          <w:szCs w:val="18"/>
        </w:rPr>
        <w:footnoteRef/>
      </w:r>
      <w:r w:rsidRPr="009B71B2">
        <w:rPr>
          <w:sz w:val="18"/>
          <w:szCs w:val="18"/>
        </w:rPr>
        <w:t xml:space="preserve"> </w:t>
      </w:r>
      <w:r w:rsidRPr="009B71B2">
        <w:rPr>
          <w:rFonts w:cs="Arial"/>
          <w:sz w:val="18"/>
          <w:szCs w:val="18"/>
        </w:rPr>
        <w:t>Royal Commission into Institutional Responses to Child Sexual Abuse</w:t>
      </w:r>
      <w:r w:rsidRPr="009B71B2">
        <w:rPr>
          <w:rFonts w:cs="Arial"/>
          <w:i/>
          <w:iCs/>
          <w:sz w:val="18"/>
          <w:szCs w:val="18"/>
        </w:rPr>
        <w:t>. Final Report: Volume 2, Nature and cause</w:t>
      </w:r>
      <w:r w:rsidRPr="009B71B2">
        <w:rPr>
          <w:rFonts w:cs="Arial"/>
          <w:sz w:val="18"/>
          <w:szCs w:val="18"/>
        </w:rPr>
        <w:t>. Commonwealth of Australia, Canberra, ACT</w:t>
      </w:r>
    </w:p>
  </w:footnote>
  <w:footnote w:id="8">
    <w:p w14:paraId="53B48EFF" w14:textId="77777777" w:rsidR="00B47663" w:rsidRPr="009B71B2" w:rsidRDefault="00B47663" w:rsidP="00B47663">
      <w:pPr>
        <w:pStyle w:val="FootnoteText"/>
        <w:rPr>
          <w:sz w:val="18"/>
          <w:szCs w:val="18"/>
          <w:lang w:val="en-US"/>
        </w:rPr>
      </w:pPr>
      <w:r w:rsidRPr="009B71B2">
        <w:rPr>
          <w:rStyle w:val="FootnoteReference"/>
          <w:sz w:val="18"/>
          <w:szCs w:val="18"/>
        </w:rPr>
        <w:footnoteRef/>
      </w:r>
      <w:r w:rsidRPr="009B71B2">
        <w:rPr>
          <w:sz w:val="18"/>
          <w:szCs w:val="18"/>
        </w:rPr>
        <w:t xml:space="preserve"> </w:t>
      </w:r>
      <w:r w:rsidRPr="009B71B2">
        <w:rPr>
          <w:sz w:val="18"/>
          <w:szCs w:val="18"/>
          <w:lang w:val="en-US"/>
        </w:rPr>
        <w:t xml:space="preserve">Youth Affairs Council Victoria 2013, </w:t>
      </w:r>
      <w:proofErr w:type="spellStart"/>
      <w:r w:rsidRPr="009B71B2">
        <w:rPr>
          <w:i/>
          <w:iCs/>
          <w:sz w:val="18"/>
          <w:szCs w:val="18"/>
          <w:lang w:val="en-US"/>
        </w:rPr>
        <w:t>Yerp</w:t>
      </w:r>
      <w:proofErr w:type="spellEnd"/>
      <w:r w:rsidRPr="009B71B2">
        <w:rPr>
          <w:sz w:val="18"/>
          <w:szCs w:val="18"/>
          <w:lang w:val="en-US"/>
        </w:rPr>
        <w:t xml:space="preserve">, viewed 22 April 2021, </w:t>
      </w:r>
      <w:hyperlink r:id="rId4" w:history="1">
        <w:r w:rsidRPr="009B71B2">
          <w:rPr>
            <w:rStyle w:val="Hyperlink"/>
            <w:sz w:val="18"/>
            <w:szCs w:val="18"/>
            <w:lang w:val="en-US"/>
          </w:rPr>
          <w:t>https://yerp.yacvic.org.au/</w:t>
        </w:r>
      </w:hyperlink>
      <w:r w:rsidRPr="009B71B2">
        <w:rPr>
          <w:sz w:val="18"/>
          <w:szCs w:val="18"/>
          <w:lang w:val="en-US"/>
        </w:rPr>
        <w:t xml:space="preserve"> </w:t>
      </w:r>
    </w:p>
  </w:footnote>
  <w:footnote w:id="9">
    <w:p w14:paraId="50DEBBFB" w14:textId="77777777" w:rsidR="00B47663" w:rsidRPr="009B71B2" w:rsidRDefault="00B47663" w:rsidP="00B47663">
      <w:pPr>
        <w:pStyle w:val="FootnoteText"/>
        <w:rPr>
          <w:sz w:val="18"/>
          <w:szCs w:val="18"/>
          <w:lang w:val="en-US"/>
        </w:rPr>
      </w:pPr>
      <w:r w:rsidRPr="009B71B2">
        <w:rPr>
          <w:rStyle w:val="FootnoteReference"/>
          <w:sz w:val="18"/>
          <w:szCs w:val="18"/>
        </w:rPr>
        <w:footnoteRef/>
      </w:r>
      <w:r w:rsidRPr="009B71B2">
        <w:rPr>
          <w:sz w:val="18"/>
          <w:szCs w:val="18"/>
        </w:rPr>
        <w:t xml:space="preserve"> H </w:t>
      </w:r>
      <w:proofErr w:type="spellStart"/>
      <w:r w:rsidRPr="009B71B2">
        <w:rPr>
          <w:sz w:val="18"/>
          <w:szCs w:val="18"/>
        </w:rPr>
        <w:t>Tancredi</w:t>
      </w:r>
      <w:proofErr w:type="spellEnd"/>
      <w:r w:rsidRPr="009B71B2">
        <w:rPr>
          <w:sz w:val="18"/>
          <w:szCs w:val="18"/>
        </w:rPr>
        <w:t xml:space="preserve"> 2020, </w:t>
      </w:r>
      <w:r w:rsidRPr="009B71B2">
        <w:rPr>
          <w:i/>
          <w:iCs/>
          <w:sz w:val="18"/>
          <w:szCs w:val="18"/>
        </w:rPr>
        <w:t>Consulting students with disability: A practice guide for educators and other professionals</w:t>
      </w:r>
      <w:r w:rsidRPr="009B71B2">
        <w:rPr>
          <w:sz w:val="18"/>
          <w:szCs w:val="18"/>
        </w:rPr>
        <w:t xml:space="preserve">, Centre for Inclusive Education QUT, </w:t>
      </w:r>
      <w:hyperlink r:id="rId5" w:history="1">
        <w:r w:rsidRPr="009B71B2">
          <w:rPr>
            <w:rStyle w:val="Hyperlink"/>
            <w:sz w:val="18"/>
            <w:szCs w:val="18"/>
          </w:rPr>
          <w:t>https://research.qut.edu.au/c4ie/wp-content/uploads/sites/281/2020/08/Practice-Guide-Student-Consultation.pdf</w:t>
        </w:r>
      </w:hyperlink>
      <w:r w:rsidRPr="009B71B2">
        <w:rPr>
          <w:sz w:val="18"/>
          <w:szCs w:val="18"/>
        </w:rPr>
        <w:t xml:space="preserve">  </w:t>
      </w:r>
    </w:p>
  </w:footnote>
  <w:footnote w:id="10">
    <w:p w14:paraId="0BDE62E1" w14:textId="77777777" w:rsidR="00B47663" w:rsidRPr="009B71B2" w:rsidRDefault="00B47663" w:rsidP="00B47663">
      <w:pPr>
        <w:pStyle w:val="FootnoteText"/>
        <w:rPr>
          <w:sz w:val="18"/>
          <w:szCs w:val="18"/>
          <w:lang w:val="en-US"/>
        </w:rPr>
      </w:pPr>
      <w:r w:rsidRPr="009B71B2">
        <w:rPr>
          <w:rStyle w:val="FootnoteReference"/>
          <w:sz w:val="18"/>
          <w:szCs w:val="18"/>
        </w:rPr>
        <w:footnoteRef/>
      </w:r>
      <w:r w:rsidRPr="009B71B2">
        <w:rPr>
          <w:sz w:val="18"/>
          <w:szCs w:val="18"/>
        </w:rPr>
        <w:t xml:space="preserve"> </w:t>
      </w:r>
      <w:r w:rsidRPr="009B71B2">
        <w:rPr>
          <w:sz w:val="18"/>
          <w:szCs w:val="18"/>
          <w:lang w:val="en-US"/>
        </w:rPr>
        <w:t xml:space="preserve">Office of the Children’s Guardian NSW, </w:t>
      </w:r>
      <w:r w:rsidRPr="009B71B2">
        <w:rPr>
          <w:i/>
          <w:iCs/>
          <w:sz w:val="18"/>
          <w:szCs w:val="18"/>
        </w:rPr>
        <w:t>Empowerment and Participation: a guide for organisations working with children and young people</w:t>
      </w:r>
      <w:r w:rsidRPr="009B71B2">
        <w:rPr>
          <w:sz w:val="18"/>
          <w:szCs w:val="18"/>
        </w:rPr>
        <w:t xml:space="preserve">, viewed 22 April 2021, </w:t>
      </w:r>
      <w:hyperlink r:id="rId6" w:history="1">
        <w:r w:rsidRPr="009B71B2">
          <w:rPr>
            <w:rStyle w:val="Hyperlink"/>
            <w:sz w:val="18"/>
            <w:szCs w:val="18"/>
          </w:rPr>
          <w:t>https://www.kidsguardian.nsw.gov.au/ArticleDocuments/838/Empowerment-and-ParticipationChildSafeStandards.pdf.aspx?Embed=Y</w:t>
        </w:r>
      </w:hyperlink>
      <w:r w:rsidRPr="009B71B2">
        <w:rPr>
          <w:sz w:val="18"/>
          <w:szCs w:val="18"/>
        </w:rPr>
        <w:t xml:space="preserve"> </w:t>
      </w:r>
    </w:p>
  </w:footnote>
  <w:footnote w:id="11">
    <w:p w14:paraId="1A0E7D08" w14:textId="1291187C" w:rsidR="00461A2C" w:rsidRPr="009B71B2" w:rsidRDefault="00461A2C">
      <w:pPr>
        <w:pStyle w:val="FootnoteText"/>
        <w:rPr>
          <w:sz w:val="18"/>
          <w:szCs w:val="18"/>
          <w:lang w:val="en-US"/>
        </w:rPr>
      </w:pPr>
      <w:r w:rsidRPr="009B71B2">
        <w:rPr>
          <w:rStyle w:val="FootnoteReference"/>
          <w:sz w:val="18"/>
          <w:szCs w:val="18"/>
        </w:rPr>
        <w:footnoteRef/>
      </w:r>
      <w:r w:rsidRPr="009B71B2">
        <w:rPr>
          <w:sz w:val="18"/>
          <w:szCs w:val="18"/>
        </w:rPr>
        <w:t xml:space="preserve"> Available here: </w:t>
      </w:r>
      <w:hyperlink r:id="rId7" w:history="1">
        <w:r w:rsidRPr="009B71B2">
          <w:rPr>
            <w:rStyle w:val="Hyperlink"/>
            <w:sz w:val="18"/>
            <w:szCs w:val="18"/>
          </w:rPr>
          <w:t xml:space="preserve">Participation Framework - HUB </w:t>
        </w:r>
        <w:proofErr w:type="spellStart"/>
        <w:r w:rsidRPr="009B71B2">
          <w:rPr>
            <w:rStyle w:val="Hyperlink"/>
            <w:sz w:val="18"/>
            <w:szCs w:val="18"/>
          </w:rPr>
          <w:t>na</w:t>
        </w:r>
        <w:proofErr w:type="spellEnd"/>
        <w:r w:rsidRPr="009B71B2">
          <w:rPr>
            <w:rStyle w:val="Hyperlink"/>
            <w:sz w:val="18"/>
            <w:szCs w:val="18"/>
          </w:rPr>
          <w:t xml:space="preserve"> </w:t>
        </w:r>
        <w:proofErr w:type="spellStart"/>
        <w:r w:rsidRPr="009B71B2">
          <w:rPr>
            <w:rStyle w:val="Hyperlink"/>
            <w:sz w:val="18"/>
            <w:szCs w:val="18"/>
          </w:rPr>
          <w:t>nÓg</w:t>
        </w:r>
        <w:proofErr w:type="spellEnd"/>
        <w:r w:rsidRPr="009B71B2">
          <w:rPr>
            <w:rStyle w:val="Hyperlink"/>
            <w:sz w:val="18"/>
            <w:szCs w:val="18"/>
          </w:rPr>
          <w:t xml:space="preserve"> (hubnanog.ie)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ED01" w14:textId="20E9CC89" w:rsidR="00DD7CD8" w:rsidRDefault="00DD7CD8">
    <w:pPr>
      <w:pStyle w:val="Header"/>
    </w:pPr>
  </w:p>
  <w:p w14:paraId="21AF014F" w14:textId="77777777" w:rsidR="00DD7CD8" w:rsidRDefault="00DD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94F6" w14:textId="76F62144" w:rsidR="00DD7CD8" w:rsidRDefault="00DD7CD8">
    <w:pPr>
      <w:pStyle w:val="Header"/>
    </w:pPr>
    <w:r w:rsidRPr="00DC7281">
      <w:rPr>
        <w:rFonts w:eastAsia="Times New Roman"/>
        <w:noProof/>
        <w:sz w:val="2"/>
        <w:szCs w:val="2"/>
        <w:lang w:eastAsia="en-AU"/>
      </w:rPr>
      <w:drawing>
        <wp:anchor distT="0" distB="0" distL="114300" distR="114300" simplePos="0" relativeHeight="251661312" behindDoc="1" locked="0" layoutInCell="1" allowOverlap="1" wp14:anchorId="5B673001" wp14:editId="28E62A19">
          <wp:simplePos x="0" y="0"/>
          <wp:positionH relativeFrom="page">
            <wp:posOffset>25400</wp:posOffset>
          </wp:positionH>
          <wp:positionV relativeFrom="paragraph">
            <wp:posOffset>-438785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3" name="Picture 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7A3"/>
    <w:multiLevelType w:val="hybridMultilevel"/>
    <w:tmpl w:val="1620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7BD4"/>
    <w:multiLevelType w:val="hybridMultilevel"/>
    <w:tmpl w:val="9FC4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E333B"/>
    <w:multiLevelType w:val="hybridMultilevel"/>
    <w:tmpl w:val="534E2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4490A"/>
    <w:multiLevelType w:val="hybridMultilevel"/>
    <w:tmpl w:val="876044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AF451E"/>
    <w:multiLevelType w:val="hybridMultilevel"/>
    <w:tmpl w:val="C8169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D30F9"/>
    <w:multiLevelType w:val="hybridMultilevel"/>
    <w:tmpl w:val="61E633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53740"/>
    <w:multiLevelType w:val="hybridMultilevel"/>
    <w:tmpl w:val="898A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A0F8F"/>
    <w:multiLevelType w:val="hybridMultilevel"/>
    <w:tmpl w:val="E4BED7DE"/>
    <w:lvl w:ilvl="0" w:tplc="93C801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6A6FD9"/>
    <w:multiLevelType w:val="hybridMultilevel"/>
    <w:tmpl w:val="5778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BC4BFE"/>
    <w:multiLevelType w:val="hybridMultilevel"/>
    <w:tmpl w:val="4AEE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5418C"/>
    <w:multiLevelType w:val="hybridMultilevel"/>
    <w:tmpl w:val="D18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B710B8"/>
    <w:multiLevelType w:val="hybridMultilevel"/>
    <w:tmpl w:val="CF2C74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65CEF"/>
    <w:multiLevelType w:val="hybridMultilevel"/>
    <w:tmpl w:val="2FCE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5D795D"/>
    <w:multiLevelType w:val="hybridMultilevel"/>
    <w:tmpl w:val="603A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45033"/>
    <w:multiLevelType w:val="hybridMultilevel"/>
    <w:tmpl w:val="00A40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C633B4"/>
    <w:multiLevelType w:val="hybridMultilevel"/>
    <w:tmpl w:val="70E22C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C750E9"/>
    <w:multiLevelType w:val="hybridMultilevel"/>
    <w:tmpl w:val="99107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01CCA"/>
    <w:multiLevelType w:val="hybridMultilevel"/>
    <w:tmpl w:val="53626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01575"/>
    <w:multiLevelType w:val="hybridMultilevel"/>
    <w:tmpl w:val="BFD623B0"/>
    <w:lvl w:ilvl="0" w:tplc="0C090003">
      <w:start w:val="1"/>
      <w:numFmt w:val="bullet"/>
      <w:lvlText w:val="o"/>
      <w:lvlJc w:val="left"/>
      <w:pPr>
        <w:ind w:left="720" w:hanging="360"/>
      </w:pPr>
      <w:rPr>
        <w:rFonts w:ascii="Courier New" w:hAnsi="Courier New" w:cs="Courier New" w:hint="default"/>
        <w:b w:val="0"/>
        <w:bCs w:val="0"/>
      </w:rPr>
    </w:lvl>
    <w:lvl w:ilvl="1" w:tplc="0C090003">
      <w:start w:val="1"/>
      <w:numFmt w:val="bullet"/>
      <w:lvlText w:val="o"/>
      <w:lvlJc w:val="left"/>
      <w:pPr>
        <w:ind w:left="1352"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1938"/>
    <w:multiLevelType w:val="hybridMultilevel"/>
    <w:tmpl w:val="47E44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A33496"/>
    <w:multiLevelType w:val="hybridMultilevel"/>
    <w:tmpl w:val="65C6D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4020B2"/>
    <w:multiLevelType w:val="hybridMultilevel"/>
    <w:tmpl w:val="F1FAA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87A6437"/>
    <w:multiLevelType w:val="multilevel"/>
    <w:tmpl w:val="D5DE4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61830"/>
    <w:multiLevelType w:val="hybridMultilevel"/>
    <w:tmpl w:val="250EE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DA0BA8"/>
    <w:multiLevelType w:val="hybridMultilevel"/>
    <w:tmpl w:val="C290B7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C0CB7"/>
    <w:multiLevelType w:val="hybridMultilevel"/>
    <w:tmpl w:val="0E78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361"/>
    <w:multiLevelType w:val="hybridMultilevel"/>
    <w:tmpl w:val="986CFF5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CD7145"/>
    <w:multiLevelType w:val="hybridMultilevel"/>
    <w:tmpl w:val="68CA9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E51B6B"/>
    <w:multiLevelType w:val="hybridMultilevel"/>
    <w:tmpl w:val="2A883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FB2542"/>
    <w:multiLevelType w:val="hybridMultilevel"/>
    <w:tmpl w:val="307427B4"/>
    <w:lvl w:ilvl="0" w:tplc="B20AB10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534844"/>
    <w:multiLevelType w:val="hybridMultilevel"/>
    <w:tmpl w:val="5E149078"/>
    <w:lvl w:ilvl="0" w:tplc="B20AB10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A21415"/>
    <w:multiLevelType w:val="hybridMultilevel"/>
    <w:tmpl w:val="B4CC7708"/>
    <w:lvl w:ilvl="0" w:tplc="573616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B60DAD"/>
    <w:multiLevelType w:val="hybridMultilevel"/>
    <w:tmpl w:val="905698AE"/>
    <w:lvl w:ilvl="0" w:tplc="573616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9E65C8"/>
    <w:multiLevelType w:val="hybridMultilevel"/>
    <w:tmpl w:val="CF08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BC2B51"/>
    <w:multiLevelType w:val="hybridMultilevel"/>
    <w:tmpl w:val="191A5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493BA8"/>
    <w:multiLevelType w:val="hybridMultilevel"/>
    <w:tmpl w:val="9D74FF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790621"/>
    <w:multiLevelType w:val="hybridMultilevel"/>
    <w:tmpl w:val="A9FA68B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8" w15:restartNumberingAfterBreak="0">
    <w:nsid w:val="68F13918"/>
    <w:multiLevelType w:val="hybridMultilevel"/>
    <w:tmpl w:val="58041F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E0095B"/>
    <w:multiLevelType w:val="hybridMultilevel"/>
    <w:tmpl w:val="21528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0F6FB2"/>
    <w:multiLevelType w:val="hybridMultilevel"/>
    <w:tmpl w:val="46C41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6B24D41"/>
    <w:multiLevelType w:val="hybridMultilevel"/>
    <w:tmpl w:val="1A6AA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6A31AC"/>
    <w:multiLevelType w:val="hybridMultilevel"/>
    <w:tmpl w:val="A83ECF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45A1A"/>
    <w:multiLevelType w:val="hybridMultilevel"/>
    <w:tmpl w:val="A4E6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34"/>
  </w:num>
  <w:num w:numId="4">
    <w:abstractNumId w:val="0"/>
  </w:num>
  <w:num w:numId="5">
    <w:abstractNumId w:val="46"/>
  </w:num>
  <w:num w:numId="6">
    <w:abstractNumId w:val="1"/>
  </w:num>
  <w:num w:numId="7">
    <w:abstractNumId w:val="35"/>
  </w:num>
  <w:num w:numId="8">
    <w:abstractNumId w:val="10"/>
  </w:num>
  <w:num w:numId="9">
    <w:abstractNumId w:val="20"/>
  </w:num>
  <w:num w:numId="10">
    <w:abstractNumId w:val="40"/>
  </w:num>
  <w:num w:numId="11">
    <w:abstractNumId w:val="38"/>
  </w:num>
  <w:num w:numId="12">
    <w:abstractNumId w:val="42"/>
  </w:num>
  <w:num w:numId="13">
    <w:abstractNumId w:val="2"/>
  </w:num>
  <w:num w:numId="14">
    <w:abstractNumId w:val="37"/>
  </w:num>
  <w:num w:numId="15">
    <w:abstractNumId w:val="19"/>
  </w:num>
  <w:num w:numId="16">
    <w:abstractNumId w:val="5"/>
  </w:num>
  <w:num w:numId="17">
    <w:abstractNumId w:val="3"/>
  </w:num>
  <w:num w:numId="18">
    <w:abstractNumId w:val="14"/>
  </w:num>
  <w:num w:numId="19">
    <w:abstractNumId w:val="25"/>
  </w:num>
  <w:num w:numId="20">
    <w:abstractNumId w:val="17"/>
  </w:num>
  <w:num w:numId="21">
    <w:abstractNumId w:val="23"/>
  </w:num>
  <w:num w:numId="22">
    <w:abstractNumId w:val="27"/>
  </w:num>
  <w:num w:numId="23">
    <w:abstractNumId w:val="44"/>
  </w:num>
  <w:num w:numId="24">
    <w:abstractNumId w:val="13"/>
  </w:num>
  <w:num w:numId="25">
    <w:abstractNumId w:val="32"/>
  </w:num>
  <w:num w:numId="26">
    <w:abstractNumId w:val="41"/>
  </w:num>
  <w:num w:numId="27">
    <w:abstractNumId w:val="22"/>
  </w:num>
  <w:num w:numId="28">
    <w:abstractNumId w:val="33"/>
  </w:num>
  <w:num w:numId="29">
    <w:abstractNumId w:val="28"/>
  </w:num>
  <w:num w:numId="30">
    <w:abstractNumId w:val="12"/>
  </w:num>
  <w:num w:numId="31">
    <w:abstractNumId w:val="6"/>
  </w:num>
  <w:num w:numId="32">
    <w:abstractNumId w:val="22"/>
  </w:num>
  <w:num w:numId="33">
    <w:abstractNumId w:val="39"/>
  </w:num>
  <w:num w:numId="34">
    <w:abstractNumId w:val="36"/>
  </w:num>
  <w:num w:numId="35">
    <w:abstractNumId w:val="30"/>
  </w:num>
  <w:num w:numId="36">
    <w:abstractNumId w:val="4"/>
  </w:num>
  <w:num w:numId="37">
    <w:abstractNumId w:val="29"/>
  </w:num>
  <w:num w:numId="38">
    <w:abstractNumId w:val="31"/>
  </w:num>
  <w:num w:numId="39">
    <w:abstractNumId w:val="18"/>
  </w:num>
  <w:num w:numId="40">
    <w:abstractNumId w:val="11"/>
  </w:num>
  <w:num w:numId="41">
    <w:abstractNumId w:val="15"/>
  </w:num>
  <w:num w:numId="42">
    <w:abstractNumId w:val="26"/>
  </w:num>
  <w:num w:numId="43">
    <w:abstractNumId w:val="45"/>
  </w:num>
  <w:num w:numId="44">
    <w:abstractNumId w:val="8"/>
  </w:num>
  <w:num w:numId="45">
    <w:abstractNumId w:val="24"/>
  </w:num>
  <w:num w:numId="46">
    <w:abstractNumId w:val="16"/>
  </w:num>
  <w:num w:numId="47">
    <w:abstractNumId w:val="9"/>
  </w:num>
  <w:num w:numId="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F4B"/>
    <w:rsid w:val="000072E7"/>
    <w:rsid w:val="000075D6"/>
    <w:rsid w:val="00007C15"/>
    <w:rsid w:val="00007FF8"/>
    <w:rsid w:val="00010315"/>
    <w:rsid w:val="00010612"/>
    <w:rsid w:val="00011405"/>
    <w:rsid w:val="000118C9"/>
    <w:rsid w:val="000119ED"/>
    <w:rsid w:val="00012B14"/>
    <w:rsid w:val="00012B98"/>
    <w:rsid w:val="00012BC5"/>
    <w:rsid w:val="00012D94"/>
    <w:rsid w:val="00013497"/>
    <w:rsid w:val="000137D9"/>
    <w:rsid w:val="00014478"/>
    <w:rsid w:val="000144E0"/>
    <w:rsid w:val="0001486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C37"/>
    <w:rsid w:val="00022D68"/>
    <w:rsid w:val="00024647"/>
    <w:rsid w:val="00024B9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FCE"/>
    <w:rsid w:val="00061206"/>
    <w:rsid w:val="0006184F"/>
    <w:rsid w:val="0006187C"/>
    <w:rsid w:val="000621B6"/>
    <w:rsid w:val="00062EBF"/>
    <w:rsid w:val="00063462"/>
    <w:rsid w:val="00063EFA"/>
    <w:rsid w:val="00064D07"/>
    <w:rsid w:val="0006697F"/>
    <w:rsid w:val="00067975"/>
    <w:rsid w:val="000679E2"/>
    <w:rsid w:val="00067B1B"/>
    <w:rsid w:val="000703DF"/>
    <w:rsid w:val="0007079E"/>
    <w:rsid w:val="00070B21"/>
    <w:rsid w:val="000711E3"/>
    <w:rsid w:val="00071952"/>
    <w:rsid w:val="00072585"/>
    <w:rsid w:val="000728FF"/>
    <w:rsid w:val="00073261"/>
    <w:rsid w:val="000734A4"/>
    <w:rsid w:val="00073516"/>
    <w:rsid w:val="000740AE"/>
    <w:rsid w:val="00074191"/>
    <w:rsid w:val="00074C42"/>
    <w:rsid w:val="00075A75"/>
    <w:rsid w:val="000774E1"/>
    <w:rsid w:val="00077FA3"/>
    <w:rsid w:val="000808EC"/>
    <w:rsid w:val="00081656"/>
    <w:rsid w:val="00082224"/>
    <w:rsid w:val="00082AED"/>
    <w:rsid w:val="00082C87"/>
    <w:rsid w:val="00083066"/>
    <w:rsid w:val="00083335"/>
    <w:rsid w:val="000834A8"/>
    <w:rsid w:val="00083901"/>
    <w:rsid w:val="00084130"/>
    <w:rsid w:val="00084AC4"/>
    <w:rsid w:val="0008521F"/>
    <w:rsid w:val="00085B29"/>
    <w:rsid w:val="00085C18"/>
    <w:rsid w:val="00085DA7"/>
    <w:rsid w:val="00090472"/>
    <w:rsid w:val="0009070F"/>
    <w:rsid w:val="00091469"/>
    <w:rsid w:val="00092C21"/>
    <w:rsid w:val="00093B86"/>
    <w:rsid w:val="00093D71"/>
    <w:rsid w:val="00095A41"/>
    <w:rsid w:val="00095F48"/>
    <w:rsid w:val="00095FC7"/>
    <w:rsid w:val="0009611D"/>
    <w:rsid w:val="00096526"/>
    <w:rsid w:val="00096AAD"/>
    <w:rsid w:val="000972C6"/>
    <w:rsid w:val="00097E6A"/>
    <w:rsid w:val="000A0D09"/>
    <w:rsid w:val="000A1651"/>
    <w:rsid w:val="000A16C6"/>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E96"/>
    <w:rsid w:val="000B70C9"/>
    <w:rsid w:val="000B78CC"/>
    <w:rsid w:val="000B7E3A"/>
    <w:rsid w:val="000C07E2"/>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A65"/>
    <w:rsid w:val="000C79F2"/>
    <w:rsid w:val="000D01C0"/>
    <w:rsid w:val="000D129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4A1F"/>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65E6"/>
    <w:rsid w:val="00107751"/>
    <w:rsid w:val="001078D6"/>
    <w:rsid w:val="00110689"/>
    <w:rsid w:val="00110A0B"/>
    <w:rsid w:val="00111217"/>
    <w:rsid w:val="001116A1"/>
    <w:rsid w:val="00111E5A"/>
    <w:rsid w:val="00112672"/>
    <w:rsid w:val="00112846"/>
    <w:rsid w:val="0011291A"/>
    <w:rsid w:val="00113D32"/>
    <w:rsid w:val="001140B2"/>
    <w:rsid w:val="00114C96"/>
    <w:rsid w:val="001156C2"/>
    <w:rsid w:val="00115D26"/>
    <w:rsid w:val="0011772E"/>
    <w:rsid w:val="0012035E"/>
    <w:rsid w:val="0012050B"/>
    <w:rsid w:val="0012147C"/>
    <w:rsid w:val="0012156B"/>
    <w:rsid w:val="00121C78"/>
    <w:rsid w:val="00121CE9"/>
    <w:rsid w:val="00122C78"/>
    <w:rsid w:val="0012469F"/>
    <w:rsid w:val="0012481C"/>
    <w:rsid w:val="0012552E"/>
    <w:rsid w:val="0012575E"/>
    <w:rsid w:val="0012583C"/>
    <w:rsid w:val="00126897"/>
    <w:rsid w:val="001273EF"/>
    <w:rsid w:val="0012753D"/>
    <w:rsid w:val="00127739"/>
    <w:rsid w:val="00127F31"/>
    <w:rsid w:val="00130291"/>
    <w:rsid w:val="00130F8C"/>
    <w:rsid w:val="00131A9A"/>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46A0"/>
    <w:rsid w:val="00154AC8"/>
    <w:rsid w:val="0015537F"/>
    <w:rsid w:val="001556DC"/>
    <w:rsid w:val="001556EF"/>
    <w:rsid w:val="00155B45"/>
    <w:rsid w:val="001561A7"/>
    <w:rsid w:val="0015699D"/>
    <w:rsid w:val="00156C93"/>
    <w:rsid w:val="00156E06"/>
    <w:rsid w:val="00157144"/>
    <w:rsid w:val="00157B37"/>
    <w:rsid w:val="0016009A"/>
    <w:rsid w:val="00161622"/>
    <w:rsid w:val="00162795"/>
    <w:rsid w:val="00163786"/>
    <w:rsid w:val="00164446"/>
    <w:rsid w:val="00164E72"/>
    <w:rsid w:val="00165086"/>
    <w:rsid w:val="00167DC6"/>
    <w:rsid w:val="00167FB3"/>
    <w:rsid w:val="001701CC"/>
    <w:rsid w:val="00170E72"/>
    <w:rsid w:val="00171315"/>
    <w:rsid w:val="0017138D"/>
    <w:rsid w:val="001737F9"/>
    <w:rsid w:val="001740C1"/>
    <w:rsid w:val="001745FE"/>
    <w:rsid w:val="001747BC"/>
    <w:rsid w:val="00175024"/>
    <w:rsid w:val="00175051"/>
    <w:rsid w:val="00175088"/>
    <w:rsid w:val="00175A8E"/>
    <w:rsid w:val="00176F6F"/>
    <w:rsid w:val="001773BE"/>
    <w:rsid w:val="00177DB6"/>
    <w:rsid w:val="00177E09"/>
    <w:rsid w:val="00180645"/>
    <w:rsid w:val="00181779"/>
    <w:rsid w:val="001823E8"/>
    <w:rsid w:val="001836DA"/>
    <w:rsid w:val="00183871"/>
    <w:rsid w:val="00183A29"/>
    <w:rsid w:val="00183F9F"/>
    <w:rsid w:val="00183FBD"/>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9F8"/>
    <w:rsid w:val="001963FE"/>
    <w:rsid w:val="001964A9"/>
    <w:rsid w:val="00197236"/>
    <w:rsid w:val="00197B17"/>
    <w:rsid w:val="001A0976"/>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B63"/>
    <w:rsid w:val="001B0DF0"/>
    <w:rsid w:val="001B14C6"/>
    <w:rsid w:val="001B16EB"/>
    <w:rsid w:val="001B1BE9"/>
    <w:rsid w:val="001B1F7E"/>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C0C78"/>
    <w:rsid w:val="001C2015"/>
    <w:rsid w:val="001C4EFD"/>
    <w:rsid w:val="001C5575"/>
    <w:rsid w:val="001C6190"/>
    <w:rsid w:val="001C6FE4"/>
    <w:rsid w:val="001D03CD"/>
    <w:rsid w:val="001D06DA"/>
    <w:rsid w:val="001D0E12"/>
    <w:rsid w:val="001D11E3"/>
    <w:rsid w:val="001D1D8F"/>
    <w:rsid w:val="001D1D97"/>
    <w:rsid w:val="001D28A5"/>
    <w:rsid w:val="001D2ADC"/>
    <w:rsid w:val="001D2EC7"/>
    <w:rsid w:val="001D3DEC"/>
    <w:rsid w:val="001D4131"/>
    <w:rsid w:val="001D4181"/>
    <w:rsid w:val="001D42AA"/>
    <w:rsid w:val="001D4672"/>
    <w:rsid w:val="001D4ECD"/>
    <w:rsid w:val="001D6196"/>
    <w:rsid w:val="001D67F9"/>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699"/>
    <w:rsid w:val="001F26F9"/>
    <w:rsid w:val="001F3090"/>
    <w:rsid w:val="001F49FC"/>
    <w:rsid w:val="001F5C0D"/>
    <w:rsid w:val="001F687A"/>
    <w:rsid w:val="001F6A3E"/>
    <w:rsid w:val="001F6A62"/>
    <w:rsid w:val="001F700A"/>
    <w:rsid w:val="001F7555"/>
    <w:rsid w:val="001F7DB8"/>
    <w:rsid w:val="002002CD"/>
    <w:rsid w:val="00200893"/>
    <w:rsid w:val="00201B2F"/>
    <w:rsid w:val="00201F60"/>
    <w:rsid w:val="0020229F"/>
    <w:rsid w:val="00203BD5"/>
    <w:rsid w:val="00203F5F"/>
    <w:rsid w:val="00204A87"/>
    <w:rsid w:val="00205527"/>
    <w:rsid w:val="00205AD1"/>
    <w:rsid w:val="0020620C"/>
    <w:rsid w:val="00206B0B"/>
    <w:rsid w:val="00206C9E"/>
    <w:rsid w:val="002078C8"/>
    <w:rsid w:val="00210881"/>
    <w:rsid w:val="002108D8"/>
    <w:rsid w:val="00211E47"/>
    <w:rsid w:val="002128AB"/>
    <w:rsid w:val="00212B2F"/>
    <w:rsid w:val="0021356A"/>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C2C"/>
    <w:rsid w:val="0022508A"/>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E1E"/>
    <w:rsid w:val="002414E9"/>
    <w:rsid w:val="00241E84"/>
    <w:rsid w:val="00242A25"/>
    <w:rsid w:val="00243824"/>
    <w:rsid w:val="0024425E"/>
    <w:rsid w:val="00244A76"/>
    <w:rsid w:val="00244C08"/>
    <w:rsid w:val="00244D8E"/>
    <w:rsid w:val="0024569E"/>
    <w:rsid w:val="00245975"/>
    <w:rsid w:val="00245DB9"/>
    <w:rsid w:val="00246408"/>
    <w:rsid w:val="00250C0F"/>
    <w:rsid w:val="00250D68"/>
    <w:rsid w:val="00251A0D"/>
    <w:rsid w:val="002526E0"/>
    <w:rsid w:val="0025485B"/>
    <w:rsid w:val="00255A40"/>
    <w:rsid w:val="0025628C"/>
    <w:rsid w:val="00256297"/>
    <w:rsid w:val="00256762"/>
    <w:rsid w:val="00256BA9"/>
    <w:rsid w:val="002579D1"/>
    <w:rsid w:val="00260259"/>
    <w:rsid w:val="002605DB"/>
    <w:rsid w:val="00261103"/>
    <w:rsid w:val="0026130E"/>
    <w:rsid w:val="00261D6D"/>
    <w:rsid w:val="002630A8"/>
    <w:rsid w:val="00263A53"/>
    <w:rsid w:val="002654F1"/>
    <w:rsid w:val="002656B2"/>
    <w:rsid w:val="00265A05"/>
    <w:rsid w:val="00265C82"/>
    <w:rsid w:val="00265D2E"/>
    <w:rsid w:val="00266224"/>
    <w:rsid w:val="00267184"/>
    <w:rsid w:val="002702B4"/>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80100"/>
    <w:rsid w:val="00280512"/>
    <w:rsid w:val="00281695"/>
    <w:rsid w:val="0028184F"/>
    <w:rsid w:val="00282762"/>
    <w:rsid w:val="00282B0B"/>
    <w:rsid w:val="002836E5"/>
    <w:rsid w:val="0028398E"/>
    <w:rsid w:val="00283D03"/>
    <w:rsid w:val="00283D5F"/>
    <w:rsid w:val="00285239"/>
    <w:rsid w:val="00285945"/>
    <w:rsid w:val="00285BA3"/>
    <w:rsid w:val="0028671F"/>
    <w:rsid w:val="002870AC"/>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A041D"/>
    <w:rsid w:val="002A06CC"/>
    <w:rsid w:val="002A0A81"/>
    <w:rsid w:val="002A0E97"/>
    <w:rsid w:val="002A1014"/>
    <w:rsid w:val="002A1906"/>
    <w:rsid w:val="002A1932"/>
    <w:rsid w:val="002A2405"/>
    <w:rsid w:val="002A2AFF"/>
    <w:rsid w:val="002A2B7E"/>
    <w:rsid w:val="002A2E55"/>
    <w:rsid w:val="002A2F4F"/>
    <w:rsid w:val="002A3161"/>
    <w:rsid w:val="002A4206"/>
    <w:rsid w:val="002A59A1"/>
    <w:rsid w:val="002A5F1E"/>
    <w:rsid w:val="002A6303"/>
    <w:rsid w:val="002A67CD"/>
    <w:rsid w:val="002A6800"/>
    <w:rsid w:val="002A74B3"/>
    <w:rsid w:val="002A7614"/>
    <w:rsid w:val="002A7AB6"/>
    <w:rsid w:val="002A7E29"/>
    <w:rsid w:val="002A7E97"/>
    <w:rsid w:val="002B01A2"/>
    <w:rsid w:val="002B1A8A"/>
    <w:rsid w:val="002B1E4E"/>
    <w:rsid w:val="002B2831"/>
    <w:rsid w:val="002B3283"/>
    <w:rsid w:val="002B40CA"/>
    <w:rsid w:val="002B478E"/>
    <w:rsid w:val="002B4980"/>
    <w:rsid w:val="002B4D59"/>
    <w:rsid w:val="002B50FB"/>
    <w:rsid w:val="002B5572"/>
    <w:rsid w:val="002B69D5"/>
    <w:rsid w:val="002C0198"/>
    <w:rsid w:val="002C0212"/>
    <w:rsid w:val="002C0300"/>
    <w:rsid w:val="002C07DF"/>
    <w:rsid w:val="002C0C4E"/>
    <w:rsid w:val="002C0E44"/>
    <w:rsid w:val="002C14FC"/>
    <w:rsid w:val="002C1560"/>
    <w:rsid w:val="002C1901"/>
    <w:rsid w:val="002C1EB8"/>
    <w:rsid w:val="002C2375"/>
    <w:rsid w:val="002C25C3"/>
    <w:rsid w:val="002C35AF"/>
    <w:rsid w:val="002C408C"/>
    <w:rsid w:val="002C41F3"/>
    <w:rsid w:val="002C48B8"/>
    <w:rsid w:val="002C540B"/>
    <w:rsid w:val="002C56B9"/>
    <w:rsid w:val="002C5854"/>
    <w:rsid w:val="002C667B"/>
    <w:rsid w:val="002C6C47"/>
    <w:rsid w:val="002C6D89"/>
    <w:rsid w:val="002C72C9"/>
    <w:rsid w:val="002C74EF"/>
    <w:rsid w:val="002C77FA"/>
    <w:rsid w:val="002C7B16"/>
    <w:rsid w:val="002C7EA5"/>
    <w:rsid w:val="002D005B"/>
    <w:rsid w:val="002D10AD"/>
    <w:rsid w:val="002D267F"/>
    <w:rsid w:val="002D3435"/>
    <w:rsid w:val="002D473A"/>
    <w:rsid w:val="002D5560"/>
    <w:rsid w:val="002D59F0"/>
    <w:rsid w:val="002D66F2"/>
    <w:rsid w:val="002D793F"/>
    <w:rsid w:val="002D7C98"/>
    <w:rsid w:val="002E0A8A"/>
    <w:rsid w:val="002E1472"/>
    <w:rsid w:val="002E14D5"/>
    <w:rsid w:val="002E170C"/>
    <w:rsid w:val="002E18AF"/>
    <w:rsid w:val="002E199F"/>
    <w:rsid w:val="002E1E42"/>
    <w:rsid w:val="002E2847"/>
    <w:rsid w:val="002E29F1"/>
    <w:rsid w:val="002E3C06"/>
    <w:rsid w:val="002E4866"/>
    <w:rsid w:val="002E4A8A"/>
    <w:rsid w:val="002E5635"/>
    <w:rsid w:val="002E5AFB"/>
    <w:rsid w:val="002E6403"/>
    <w:rsid w:val="002E7385"/>
    <w:rsid w:val="002E7A84"/>
    <w:rsid w:val="002F0332"/>
    <w:rsid w:val="002F0CE8"/>
    <w:rsid w:val="002F1E65"/>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20079"/>
    <w:rsid w:val="00320401"/>
    <w:rsid w:val="0032049B"/>
    <w:rsid w:val="0032051B"/>
    <w:rsid w:val="00320B2B"/>
    <w:rsid w:val="00320DB1"/>
    <w:rsid w:val="00320EAB"/>
    <w:rsid w:val="0032125B"/>
    <w:rsid w:val="00321681"/>
    <w:rsid w:val="00321B73"/>
    <w:rsid w:val="00321CD4"/>
    <w:rsid w:val="003227AD"/>
    <w:rsid w:val="0032288D"/>
    <w:rsid w:val="0032348D"/>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983"/>
    <w:rsid w:val="0033331E"/>
    <w:rsid w:val="0033362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4960"/>
    <w:rsid w:val="0034580C"/>
    <w:rsid w:val="003460F6"/>
    <w:rsid w:val="00346171"/>
    <w:rsid w:val="00346225"/>
    <w:rsid w:val="003467B0"/>
    <w:rsid w:val="00346C0C"/>
    <w:rsid w:val="0034759C"/>
    <w:rsid w:val="00347872"/>
    <w:rsid w:val="003504D7"/>
    <w:rsid w:val="00350BB7"/>
    <w:rsid w:val="00351AFB"/>
    <w:rsid w:val="0035217D"/>
    <w:rsid w:val="003521A9"/>
    <w:rsid w:val="003537DC"/>
    <w:rsid w:val="00353A12"/>
    <w:rsid w:val="003543FE"/>
    <w:rsid w:val="00354A26"/>
    <w:rsid w:val="00354D5F"/>
    <w:rsid w:val="00355104"/>
    <w:rsid w:val="003555FD"/>
    <w:rsid w:val="003565A2"/>
    <w:rsid w:val="00357E4D"/>
    <w:rsid w:val="00360004"/>
    <w:rsid w:val="00360182"/>
    <w:rsid w:val="003607F9"/>
    <w:rsid w:val="00360F63"/>
    <w:rsid w:val="003612C2"/>
    <w:rsid w:val="003621B1"/>
    <w:rsid w:val="003622BB"/>
    <w:rsid w:val="003624DD"/>
    <w:rsid w:val="0036268F"/>
    <w:rsid w:val="00362A8C"/>
    <w:rsid w:val="00362BD0"/>
    <w:rsid w:val="003634BC"/>
    <w:rsid w:val="003638F5"/>
    <w:rsid w:val="00364D9D"/>
    <w:rsid w:val="00365C19"/>
    <w:rsid w:val="00366921"/>
    <w:rsid w:val="00367376"/>
    <w:rsid w:val="0036752F"/>
    <w:rsid w:val="00367589"/>
    <w:rsid w:val="00367DEF"/>
    <w:rsid w:val="00367E92"/>
    <w:rsid w:val="00370A1A"/>
    <w:rsid w:val="00370D9D"/>
    <w:rsid w:val="00371301"/>
    <w:rsid w:val="00371AA7"/>
    <w:rsid w:val="00371C51"/>
    <w:rsid w:val="00373A69"/>
    <w:rsid w:val="00374005"/>
    <w:rsid w:val="00375657"/>
    <w:rsid w:val="0037604C"/>
    <w:rsid w:val="0037640B"/>
    <w:rsid w:val="00380B04"/>
    <w:rsid w:val="00380FCF"/>
    <w:rsid w:val="0038241C"/>
    <w:rsid w:val="00383F80"/>
    <w:rsid w:val="0038481A"/>
    <w:rsid w:val="00384B12"/>
    <w:rsid w:val="003857B8"/>
    <w:rsid w:val="00385A0E"/>
    <w:rsid w:val="00386BDF"/>
    <w:rsid w:val="003874E7"/>
    <w:rsid w:val="00387B50"/>
    <w:rsid w:val="00387DB7"/>
    <w:rsid w:val="00387E01"/>
    <w:rsid w:val="00390EA4"/>
    <w:rsid w:val="00390F91"/>
    <w:rsid w:val="00391113"/>
    <w:rsid w:val="00393707"/>
    <w:rsid w:val="00393BB2"/>
    <w:rsid w:val="00393BBD"/>
    <w:rsid w:val="00393E2B"/>
    <w:rsid w:val="00394ABF"/>
    <w:rsid w:val="00394D90"/>
    <w:rsid w:val="00395F2B"/>
    <w:rsid w:val="0039627C"/>
    <w:rsid w:val="003963BD"/>
    <w:rsid w:val="00396510"/>
    <w:rsid w:val="00396DD7"/>
    <w:rsid w:val="00397201"/>
    <w:rsid w:val="00397261"/>
    <w:rsid w:val="003A2467"/>
    <w:rsid w:val="003A2F7C"/>
    <w:rsid w:val="003A37E3"/>
    <w:rsid w:val="003A4125"/>
    <w:rsid w:val="003A4279"/>
    <w:rsid w:val="003A4B82"/>
    <w:rsid w:val="003A4D8B"/>
    <w:rsid w:val="003A5A14"/>
    <w:rsid w:val="003A650A"/>
    <w:rsid w:val="003A7851"/>
    <w:rsid w:val="003B195E"/>
    <w:rsid w:val="003B2507"/>
    <w:rsid w:val="003B3191"/>
    <w:rsid w:val="003B3640"/>
    <w:rsid w:val="003B3A43"/>
    <w:rsid w:val="003B54C3"/>
    <w:rsid w:val="003B58AE"/>
    <w:rsid w:val="003B5930"/>
    <w:rsid w:val="003B5AEF"/>
    <w:rsid w:val="003B62A1"/>
    <w:rsid w:val="003B649D"/>
    <w:rsid w:val="003B7AC6"/>
    <w:rsid w:val="003B7D49"/>
    <w:rsid w:val="003B7F5C"/>
    <w:rsid w:val="003C00A3"/>
    <w:rsid w:val="003C08A9"/>
    <w:rsid w:val="003C0EBF"/>
    <w:rsid w:val="003C0F2C"/>
    <w:rsid w:val="003C1791"/>
    <w:rsid w:val="003C2619"/>
    <w:rsid w:val="003C291C"/>
    <w:rsid w:val="003C2D8F"/>
    <w:rsid w:val="003C4AE2"/>
    <w:rsid w:val="003C4D71"/>
    <w:rsid w:val="003C4F24"/>
    <w:rsid w:val="003C5362"/>
    <w:rsid w:val="003C572E"/>
    <w:rsid w:val="003C5D62"/>
    <w:rsid w:val="003C604A"/>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3EA"/>
    <w:rsid w:val="003F4B5F"/>
    <w:rsid w:val="003F4D82"/>
    <w:rsid w:val="003F52D9"/>
    <w:rsid w:val="003F55C7"/>
    <w:rsid w:val="003F5AC2"/>
    <w:rsid w:val="003F63DE"/>
    <w:rsid w:val="003F70BF"/>
    <w:rsid w:val="003F793E"/>
    <w:rsid w:val="003F7D80"/>
    <w:rsid w:val="0040022E"/>
    <w:rsid w:val="0040087C"/>
    <w:rsid w:val="004015D7"/>
    <w:rsid w:val="004017BB"/>
    <w:rsid w:val="00402E64"/>
    <w:rsid w:val="0040378C"/>
    <w:rsid w:val="00403FC8"/>
    <w:rsid w:val="00404838"/>
    <w:rsid w:val="00404881"/>
    <w:rsid w:val="004049F9"/>
    <w:rsid w:val="00404DC7"/>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206A7"/>
    <w:rsid w:val="004206BC"/>
    <w:rsid w:val="00421C51"/>
    <w:rsid w:val="00421DE9"/>
    <w:rsid w:val="00422466"/>
    <w:rsid w:val="00422B80"/>
    <w:rsid w:val="00422DD6"/>
    <w:rsid w:val="00422F05"/>
    <w:rsid w:val="00422FCC"/>
    <w:rsid w:val="0042388E"/>
    <w:rsid w:val="00424041"/>
    <w:rsid w:val="00424D0F"/>
    <w:rsid w:val="00424DC2"/>
    <w:rsid w:val="004259E1"/>
    <w:rsid w:val="00425D40"/>
    <w:rsid w:val="0042600D"/>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B6E"/>
    <w:rsid w:val="00435C53"/>
    <w:rsid w:val="00436638"/>
    <w:rsid w:val="00437018"/>
    <w:rsid w:val="0043741A"/>
    <w:rsid w:val="00437F0B"/>
    <w:rsid w:val="00440184"/>
    <w:rsid w:val="004408F2"/>
    <w:rsid w:val="00440AEB"/>
    <w:rsid w:val="00440F83"/>
    <w:rsid w:val="00441C7E"/>
    <w:rsid w:val="00441EB8"/>
    <w:rsid w:val="0044361C"/>
    <w:rsid w:val="00443962"/>
    <w:rsid w:val="00445D97"/>
    <w:rsid w:val="004460B1"/>
    <w:rsid w:val="004463D0"/>
    <w:rsid w:val="0044723C"/>
    <w:rsid w:val="004476BC"/>
    <w:rsid w:val="004477AC"/>
    <w:rsid w:val="00447A35"/>
    <w:rsid w:val="00447C7F"/>
    <w:rsid w:val="00450DE7"/>
    <w:rsid w:val="00450EF1"/>
    <w:rsid w:val="004513C7"/>
    <w:rsid w:val="004514FF"/>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1A2C"/>
    <w:rsid w:val="00462749"/>
    <w:rsid w:val="004635BE"/>
    <w:rsid w:val="00463697"/>
    <w:rsid w:val="00463878"/>
    <w:rsid w:val="00463D53"/>
    <w:rsid w:val="00466225"/>
    <w:rsid w:val="00466466"/>
    <w:rsid w:val="004666B0"/>
    <w:rsid w:val="004666B9"/>
    <w:rsid w:val="004667D0"/>
    <w:rsid w:val="004670E1"/>
    <w:rsid w:val="0046720F"/>
    <w:rsid w:val="004677FF"/>
    <w:rsid w:val="00467854"/>
    <w:rsid w:val="00467D6C"/>
    <w:rsid w:val="004701AF"/>
    <w:rsid w:val="00471084"/>
    <w:rsid w:val="00471864"/>
    <w:rsid w:val="004718E9"/>
    <w:rsid w:val="0047268C"/>
    <w:rsid w:val="0047320A"/>
    <w:rsid w:val="004737E1"/>
    <w:rsid w:val="004747D8"/>
    <w:rsid w:val="00474F7E"/>
    <w:rsid w:val="00475D9A"/>
    <w:rsid w:val="00475DC1"/>
    <w:rsid w:val="004768D6"/>
    <w:rsid w:val="00477445"/>
    <w:rsid w:val="00477AF1"/>
    <w:rsid w:val="00477D44"/>
    <w:rsid w:val="00477ED9"/>
    <w:rsid w:val="00482C98"/>
    <w:rsid w:val="004844A1"/>
    <w:rsid w:val="0048462A"/>
    <w:rsid w:val="0048514A"/>
    <w:rsid w:val="0048520B"/>
    <w:rsid w:val="004852A6"/>
    <w:rsid w:val="004859D2"/>
    <w:rsid w:val="004866E0"/>
    <w:rsid w:val="00487441"/>
    <w:rsid w:val="00490036"/>
    <w:rsid w:val="00490060"/>
    <w:rsid w:val="00490EE3"/>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337A"/>
    <w:rsid w:val="004A418D"/>
    <w:rsid w:val="004A5014"/>
    <w:rsid w:val="004A51FA"/>
    <w:rsid w:val="004A5BA9"/>
    <w:rsid w:val="004A6AC3"/>
    <w:rsid w:val="004A6C21"/>
    <w:rsid w:val="004A72C8"/>
    <w:rsid w:val="004A796C"/>
    <w:rsid w:val="004B0083"/>
    <w:rsid w:val="004B08B6"/>
    <w:rsid w:val="004B0D9A"/>
    <w:rsid w:val="004B1C9D"/>
    <w:rsid w:val="004B205C"/>
    <w:rsid w:val="004B2121"/>
    <w:rsid w:val="004B2C63"/>
    <w:rsid w:val="004B2CC2"/>
    <w:rsid w:val="004B454D"/>
    <w:rsid w:val="004B527C"/>
    <w:rsid w:val="004B52B7"/>
    <w:rsid w:val="004B538E"/>
    <w:rsid w:val="004B56E7"/>
    <w:rsid w:val="004B67E8"/>
    <w:rsid w:val="004B796D"/>
    <w:rsid w:val="004B7994"/>
    <w:rsid w:val="004B7C28"/>
    <w:rsid w:val="004C0BBE"/>
    <w:rsid w:val="004C127B"/>
    <w:rsid w:val="004C1405"/>
    <w:rsid w:val="004C152F"/>
    <w:rsid w:val="004C1CD2"/>
    <w:rsid w:val="004C24D0"/>
    <w:rsid w:val="004C2AE2"/>
    <w:rsid w:val="004C4578"/>
    <w:rsid w:val="004C4924"/>
    <w:rsid w:val="004C5693"/>
    <w:rsid w:val="004C6C6F"/>
    <w:rsid w:val="004C7AF1"/>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84B"/>
    <w:rsid w:val="004D5FAC"/>
    <w:rsid w:val="004D6282"/>
    <w:rsid w:val="004D66DA"/>
    <w:rsid w:val="004D6CED"/>
    <w:rsid w:val="004D6F30"/>
    <w:rsid w:val="004D740D"/>
    <w:rsid w:val="004D74A9"/>
    <w:rsid w:val="004E0592"/>
    <w:rsid w:val="004E0667"/>
    <w:rsid w:val="004E0993"/>
    <w:rsid w:val="004E0B30"/>
    <w:rsid w:val="004E0E04"/>
    <w:rsid w:val="004E17E2"/>
    <w:rsid w:val="004E2409"/>
    <w:rsid w:val="004E28A8"/>
    <w:rsid w:val="004E3CF0"/>
    <w:rsid w:val="004E3E98"/>
    <w:rsid w:val="004E4383"/>
    <w:rsid w:val="004E5166"/>
    <w:rsid w:val="004E6204"/>
    <w:rsid w:val="004E6448"/>
    <w:rsid w:val="004E654B"/>
    <w:rsid w:val="004E69EB"/>
    <w:rsid w:val="004E7E74"/>
    <w:rsid w:val="004F0CDC"/>
    <w:rsid w:val="004F107C"/>
    <w:rsid w:val="004F2196"/>
    <w:rsid w:val="004F2437"/>
    <w:rsid w:val="004F2C01"/>
    <w:rsid w:val="004F33BA"/>
    <w:rsid w:val="004F354F"/>
    <w:rsid w:val="004F371E"/>
    <w:rsid w:val="004F3D25"/>
    <w:rsid w:val="004F4EA4"/>
    <w:rsid w:val="004F5836"/>
    <w:rsid w:val="004F5F38"/>
    <w:rsid w:val="004F61EA"/>
    <w:rsid w:val="004F74D7"/>
    <w:rsid w:val="004F75C4"/>
    <w:rsid w:val="004F7AC5"/>
    <w:rsid w:val="004F7FAB"/>
    <w:rsid w:val="00500369"/>
    <w:rsid w:val="005003C2"/>
    <w:rsid w:val="00500ADD"/>
    <w:rsid w:val="00500B96"/>
    <w:rsid w:val="005016A2"/>
    <w:rsid w:val="00501A65"/>
    <w:rsid w:val="005021E4"/>
    <w:rsid w:val="00502D49"/>
    <w:rsid w:val="00504F98"/>
    <w:rsid w:val="00505615"/>
    <w:rsid w:val="00505E85"/>
    <w:rsid w:val="0050630E"/>
    <w:rsid w:val="00506639"/>
    <w:rsid w:val="0050742F"/>
    <w:rsid w:val="0051015A"/>
    <w:rsid w:val="005108BD"/>
    <w:rsid w:val="00510DFA"/>
    <w:rsid w:val="00510E52"/>
    <w:rsid w:val="00511EC5"/>
    <w:rsid w:val="005122C3"/>
    <w:rsid w:val="00513162"/>
    <w:rsid w:val="005137B9"/>
    <w:rsid w:val="00514CC5"/>
    <w:rsid w:val="00514E48"/>
    <w:rsid w:val="00514F9F"/>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570"/>
    <w:rsid w:val="00523A5C"/>
    <w:rsid w:val="00526083"/>
    <w:rsid w:val="00526245"/>
    <w:rsid w:val="005274E3"/>
    <w:rsid w:val="0052779A"/>
    <w:rsid w:val="00527E11"/>
    <w:rsid w:val="00530AFD"/>
    <w:rsid w:val="00530E22"/>
    <w:rsid w:val="0053162B"/>
    <w:rsid w:val="005316A2"/>
    <w:rsid w:val="00532500"/>
    <w:rsid w:val="0053337B"/>
    <w:rsid w:val="00533FA1"/>
    <w:rsid w:val="0053597F"/>
    <w:rsid w:val="0053662F"/>
    <w:rsid w:val="0053675B"/>
    <w:rsid w:val="00536E94"/>
    <w:rsid w:val="005370D9"/>
    <w:rsid w:val="00537447"/>
    <w:rsid w:val="00537A84"/>
    <w:rsid w:val="005400B9"/>
    <w:rsid w:val="005414E6"/>
    <w:rsid w:val="00541676"/>
    <w:rsid w:val="0054254C"/>
    <w:rsid w:val="00542978"/>
    <w:rsid w:val="005433B2"/>
    <w:rsid w:val="00543F24"/>
    <w:rsid w:val="00544755"/>
    <w:rsid w:val="005448C7"/>
    <w:rsid w:val="00544FBC"/>
    <w:rsid w:val="0054501A"/>
    <w:rsid w:val="00545339"/>
    <w:rsid w:val="00545562"/>
    <w:rsid w:val="005456D0"/>
    <w:rsid w:val="00546E29"/>
    <w:rsid w:val="00546F13"/>
    <w:rsid w:val="0054720C"/>
    <w:rsid w:val="00547FDA"/>
    <w:rsid w:val="00550410"/>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BC4"/>
    <w:rsid w:val="00555ED4"/>
    <w:rsid w:val="005569C8"/>
    <w:rsid w:val="00557440"/>
    <w:rsid w:val="00557B8B"/>
    <w:rsid w:val="005601B9"/>
    <w:rsid w:val="00560A2E"/>
    <w:rsid w:val="00560B61"/>
    <w:rsid w:val="00562188"/>
    <w:rsid w:val="00562DD6"/>
    <w:rsid w:val="00563C31"/>
    <w:rsid w:val="00563F55"/>
    <w:rsid w:val="0056439F"/>
    <w:rsid w:val="00564CB3"/>
    <w:rsid w:val="005657B4"/>
    <w:rsid w:val="00565A7A"/>
    <w:rsid w:val="00566080"/>
    <w:rsid w:val="00566F84"/>
    <w:rsid w:val="00567183"/>
    <w:rsid w:val="00567E72"/>
    <w:rsid w:val="00570CF1"/>
    <w:rsid w:val="00571323"/>
    <w:rsid w:val="00571DBA"/>
    <w:rsid w:val="0057229D"/>
    <w:rsid w:val="00572D87"/>
    <w:rsid w:val="00573A8A"/>
    <w:rsid w:val="005741AE"/>
    <w:rsid w:val="00575277"/>
    <w:rsid w:val="00576E52"/>
    <w:rsid w:val="005777D7"/>
    <w:rsid w:val="0057793F"/>
    <w:rsid w:val="00580327"/>
    <w:rsid w:val="0058096D"/>
    <w:rsid w:val="00580D4E"/>
    <w:rsid w:val="00581187"/>
    <w:rsid w:val="00582DE3"/>
    <w:rsid w:val="005833A0"/>
    <w:rsid w:val="00583A5B"/>
    <w:rsid w:val="00583FDE"/>
    <w:rsid w:val="0058459F"/>
    <w:rsid w:val="00584823"/>
    <w:rsid w:val="00584E9A"/>
    <w:rsid w:val="00585527"/>
    <w:rsid w:val="00585B38"/>
    <w:rsid w:val="0058622A"/>
    <w:rsid w:val="00586532"/>
    <w:rsid w:val="005871A3"/>
    <w:rsid w:val="0058725A"/>
    <w:rsid w:val="00587940"/>
    <w:rsid w:val="00587D49"/>
    <w:rsid w:val="00591E20"/>
    <w:rsid w:val="00592256"/>
    <w:rsid w:val="00593422"/>
    <w:rsid w:val="00593EBC"/>
    <w:rsid w:val="0059444D"/>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2E29"/>
    <w:rsid w:val="005A3469"/>
    <w:rsid w:val="005A4B37"/>
    <w:rsid w:val="005A5905"/>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F05"/>
    <w:rsid w:val="005C6601"/>
    <w:rsid w:val="005D0773"/>
    <w:rsid w:val="005D1186"/>
    <w:rsid w:val="005D169C"/>
    <w:rsid w:val="005D1A6A"/>
    <w:rsid w:val="005D20D3"/>
    <w:rsid w:val="005D2A48"/>
    <w:rsid w:val="005D2CB5"/>
    <w:rsid w:val="005D2F32"/>
    <w:rsid w:val="005D3FF9"/>
    <w:rsid w:val="005D40F8"/>
    <w:rsid w:val="005D4828"/>
    <w:rsid w:val="005D4EED"/>
    <w:rsid w:val="005D5429"/>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F97"/>
    <w:rsid w:val="005E74E1"/>
    <w:rsid w:val="005E75B2"/>
    <w:rsid w:val="005E789C"/>
    <w:rsid w:val="005E7A69"/>
    <w:rsid w:val="005E7CA7"/>
    <w:rsid w:val="005F0284"/>
    <w:rsid w:val="005F0A07"/>
    <w:rsid w:val="005F0F30"/>
    <w:rsid w:val="005F0F75"/>
    <w:rsid w:val="005F10FE"/>
    <w:rsid w:val="005F1E12"/>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558"/>
    <w:rsid w:val="00601DD4"/>
    <w:rsid w:val="006020AC"/>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F26"/>
    <w:rsid w:val="006100E7"/>
    <w:rsid w:val="0061062D"/>
    <w:rsid w:val="00610C64"/>
    <w:rsid w:val="00610DB7"/>
    <w:rsid w:val="00611E9B"/>
    <w:rsid w:val="006123FF"/>
    <w:rsid w:val="00612666"/>
    <w:rsid w:val="00612928"/>
    <w:rsid w:val="00613827"/>
    <w:rsid w:val="00613924"/>
    <w:rsid w:val="00613E84"/>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AB4"/>
    <w:rsid w:val="0062414F"/>
    <w:rsid w:val="00624912"/>
    <w:rsid w:val="0062524D"/>
    <w:rsid w:val="006255AD"/>
    <w:rsid w:val="00625A70"/>
    <w:rsid w:val="00625F04"/>
    <w:rsid w:val="00626488"/>
    <w:rsid w:val="0062682C"/>
    <w:rsid w:val="00626A1F"/>
    <w:rsid w:val="0062735E"/>
    <w:rsid w:val="00627F8E"/>
    <w:rsid w:val="00630903"/>
    <w:rsid w:val="00630F70"/>
    <w:rsid w:val="00632581"/>
    <w:rsid w:val="00632A4F"/>
    <w:rsid w:val="00632D2E"/>
    <w:rsid w:val="006343EB"/>
    <w:rsid w:val="00635123"/>
    <w:rsid w:val="0063515B"/>
    <w:rsid w:val="006371CD"/>
    <w:rsid w:val="00637831"/>
    <w:rsid w:val="00640693"/>
    <w:rsid w:val="00640844"/>
    <w:rsid w:val="00640A8A"/>
    <w:rsid w:val="0064251F"/>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569F"/>
    <w:rsid w:val="00655866"/>
    <w:rsid w:val="00656604"/>
    <w:rsid w:val="00656C58"/>
    <w:rsid w:val="00657CCA"/>
    <w:rsid w:val="00660252"/>
    <w:rsid w:val="006609F3"/>
    <w:rsid w:val="00660CDE"/>
    <w:rsid w:val="00660D87"/>
    <w:rsid w:val="00662C7F"/>
    <w:rsid w:val="00663F8E"/>
    <w:rsid w:val="006645ED"/>
    <w:rsid w:val="00664680"/>
    <w:rsid w:val="0066486E"/>
    <w:rsid w:val="00664C5A"/>
    <w:rsid w:val="00664C87"/>
    <w:rsid w:val="00665680"/>
    <w:rsid w:val="006659A7"/>
    <w:rsid w:val="0066639B"/>
    <w:rsid w:val="006671EE"/>
    <w:rsid w:val="00667D0E"/>
    <w:rsid w:val="006701D9"/>
    <w:rsid w:val="006705C9"/>
    <w:rsid w:val="006709C8"/>
    <w:rsid w:val="00670E43"/>
    <w:rsid w:val="006712BB"/>
    <w:rsid w:val="0067170B"/>
    <w:rsid w:val="00671B7B"/>
    <w:rsid w:val="006726A7"/>
    <w:rsid w:val="0067287E"/>
    <w:rsid w:val="00672AB9"/>
    <w:rsid w:val="0067331A"/>
    <w:rsid w:val="00673459"/>
    <w:rsid w:val="00674CCA"/>
    <w:rsid w:val="00674E4E"/>
    <w:rsid w:val="00675672"/>
    <w:rsid w:val="00675B34"/>
    <w:rsid w:val="00675C36"/>
    <w:rsid w:val="00675DF4"/>
    <w:rsid w:val="006775D8"/>
    <w:rsid w:val="006776C8"/>
    <w:rsid w:val="00677C05"/>
    <w:rsid w:val="0068095F"/>
    <w:rsid w:val="00680997"/>
    <w:rsid w:val="00680E44"/>
    <w:rsid w:val="00682B8A"/>
    <w:rsid w:val="00684634"/>
    <w:rsid w:val="00684793"/>
    <w:rsid w:val="00684BB4"/>
    <w:rsid w:val="00684C70"/>
    <w:rsid w:val="00685E8E"/>
    <w:rsid w:val="00687050"/>
    <w:rsid w:val="0068717C"/>
    <w:rsid w:val="0068788C"/>
    <w:rsid w:val="00687F88"/>
    <w:rsid w:val="00690C63"/>
    <w:rsid w:val="00690CD1"/>
    <w:rsid w:val="006910DB"/>
    <w:rsid w:val="00691597"/>
    <w:rsid w:val="0069253A"/>
    <w:rsid w:val="0069383D"/>
    <w:rsid w:val="006938DD"/>
    <w:rsid w:val="0069416F"/>
    <w:rsid w:val="0069436E"/>
    <w:rsid w:val="00694D4D"/>
    <w:rsid w:val="00695108"/>
    <w:rsid w:val="006952CB"/>
    <w:rsid w:val="006953A4"/>
    <w:rsid w:val="00695BB6"/>
    <w:rsid w:val="00695DC4"/>
    <w:rsid w:val="00695E23"/>
    <w:rsid w:val="00696B8B"/>
    <w:rsid w:val="00696BB2"/>
    <w:rsid w:val="0069786C"/>
    <w:rsid w:val="006A10A6"/>
    <w:rsid w:val="006A12E4"/>
    <w:rsid w:val="006A1534"/>
    <w:rsid w:val="006A1DDA"/>
    <w:rsid w:val="006A2165"/>
    <w:rsid w:val="006A2868"/>
    <w:rsid w:val="006A3034"/>
    <w:rsid w:val="006A3243"/>
    <w:rsid w:val="006A3255"/>
    <w:rsid w:val="006A391C"/>
    <w:rsid w:val="006A3CEB"/>
    <w:rsid w:val="006A6727"/>
    <w:rsid w:val="006A676F"/>
    <w:rsid w:val="006A677C"/>
    <w:rsid w:val="006A67C2"/>
    <w:rsid w:val="006A76D4"/>
    <w:rsid w:val="006B1015"/>
    <w:rsid w:val="006B183B"/>
    <w:rsid w:val="006B1BAB"/>
    <w:rsid w:val="006B1EE2"/>
    <w:rsid w:val="006B1EEF"/>
    <w:rsid w:val="006B2665"/>
    <w:rsid w:val="006B3058"/>
    <w:rsid w:val="006B3774"/>
    <w:rsid w:val="006B416D"/>
    <w:rsid w:val="006B588A"/>
    <w:rsid w:val="006B64DE"/>
    <w:rsid w:val="006B6DA3"/>
    <w:rsid w:val="006B70F0"/>
    <w:rsid w:val="006B7B83"/>
    <w:rsid w:val="006B7BD5"/>
    <w:rsid w:val="006B7FE4"/>
    <w:rsid w:val="006C18F3"/>
    <w:rsid w:val="006C19E7"/>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628"/>
    <w:rsid w:val="006D2C26"/>
    <w:rsid w:val="006D2F24"/>
    <w:rsid w:val="006D3699"/>
    <w:rsid w:val="006D38C8"/>
    <w:rsid w:val="006D4081"/>
    <w:rsid w:val="006D4355"/>
    <w:rsid w:val="006D51F5"/>
    <w:rsid w:val="006E0053"/>
    <w:rsid w:val="006E0B93"/>
    <w:rsid w:val="006E162C"/>
    <w:rsid w:val="006E2BDD"/>
    <w:rsid w:val="006E2D3C"/>
    <w:rsid w:val="006E2F8A"/>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DCE"/>
    <w:rsid w:val="006F3494"/>
    <w:rsid w:val="006F464C"/>
    <w:rsid w:val="006F4BEB"/>
    <w:rsid w:val="006F4CA3"/>
    <w:rsid w:val="006F5405"/>
    <w:rsid w:val="006F5A2B"/>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4E75"/>
    <w:rsid w:val="00714EA7"/>
    <w:rsid w:val="00714F21"/>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7A0"/>
    <w:rsid w:val="00725ADE"/>
    <w:rsid w:val="00725DAE"/>
    <w:rsid w:val="00725FC6"/>
    <w:rsid w:val="0072666A"/>
    <w:rsid w:val="00726795"/>
    <w:rsid w:val="0072683C"/>
    <w:rsid w:val="007272C1"/>
    <w:rsid w:val="007273BD"/>
    <w:rsid w:val="007273E7"/>
    <w:rsid w:val="00730D35"/>
    <w:rsid w:val="00731A77"/>
    <w:rsid w:val="007326BD"/>
    <w:rsid w:val="00734CD3"/>
    <w:rsid w:val="00734F92"/>
    <w:rsid w:val="00735B2D"/>
    <w:rsid w:val="00736619"/>
    <w:rsid w:val="00736C02"/>
    <w:rsid w:val="007414EA"/>
    <w:rsid w:val="00742E0A"/>
    <w:rsid w:val="00742FAB"/>
    <w:rsid w:val="0074370C"/>
    <w:rsid w:val="007459A3"/>
    <w:rsid w:val="00745A34"/>
    <w:rsid w:val="00745F1B"/>
    <w:rsid w:val="0074607E"/>
    <w:rsid w:val="00746C44"/>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7AE"/>
    <w:rsid w:val="00762905"/>
    <w:rsid w:val="007641A0"/>
    <w:rsid w:val="00764B93"/>
    <w:rsid w:val="00765BAC"/>
    <w:rsid w:val="00766864"/>
    <w:rsid w:val="00766B78"/>
    <w:rsid w:val="00766F30"/>
    <w:rsid w:val="00767331"/>
    <w:rsid w:val="00767A41"/>
    <w:rsid w:val="00767CA3"/>
    <w:rsid w:val="00770419"/>
    <w:rsid w:val="00770985"/>
    <w:rsid w:val="00771A9F"/>
    <w:rsid w:val="00771C4A"/>
    <w:rsid w:val="00772312"/>
    <w:rsid w:val="00772D34"/>
    <w:rsid w:val="00772D90"/>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5647"/>
    <w:rsid w:val="0079633D"/>
    <w:rsid w:val="0079639B"/>
    <w:rsid w:val="00796C0A"/>
    <w:rsid w:val="00797137"/>
    <w:rsid w:val="00797B37"/>
    <w:rsid w:val="00797F21"/>
    <w:rsid w:val="007A0192"/>
    <w:rsid w:val="007A1B6D"/>
    <w:rsid w:val="007A237E"/>
    <w:rsid w:val="007A249C"/>
    <w:rsid w:val="007A4B76"/>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8001F0"/>
    <w:rsid w:val="00800D46"/>
    <w:rsid w:val="00800E15"/>
    <w:rsid w:val="008024AE"/>
    <w:rsid w:val="0080315D"/>
    <w:rsid w:val="0080354B"/>
    <w:rsid w:val="00803601"/>
    <w:rsid w:val="00803B7D"/>
    <w:rsid w:val="00803BF7"/>
    <w:rsid w:val="00803E65"/>
    <w:rsid w:val="00804AF4"/>
    <w:rsid w:val="00805A98"/>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4BDE"/>
    <w:rsid w:val="00825233"/>
    <w:rsid w:val="008260B6"/>
    <w:rsid w:val="00827983"/>
    <w:rsid w:val="008304CE"/>
    <w:rsid w:val="00831972"/>
    <w:rsid w:val="00831CBE"/>
    <w:rsid w:val="00832440"/>
    <w:rsid w:val="008326AD"/>
    <w:rsid w:val="00832FD1"/>
    <w:rsid w:val="0083334B"/>
    <w:rsid w:val="008333C7"/>
    <w:rsid w:val="00833E74"/>
    <w:rsid w:val="00834603"/>
    <w:rsid w:val="008350F9"/>
    <w:rsid w:val="008353D0"/>
    <w:rsid w:val="0083585B"/>
    <w:rsid w:val="00835D21"/>
    <w:rsid w:val="008361B0"/>
    <w:rsid w:val="00836A64"/>
    <w:rsid w:val="00836E37"/>
    <w:rsid w:val="00836F52"/>
    <w:rsid w:val="00837457"/>
    <w:rsid w:val="0084039A"/>
    <w:rsid w:val="008407B0"/>
    <w:rsid w:val="00840B3C"/>
    <w:rsid w:val="008417F6"/>
    <w:rsid w:val="00841F2D"/>
    <w:rsid w:val="00842197"/>
    <w:rsid w:val="00842202"/>
    <w:rsid w:val="0084264D"/>
    <w:rsid w:val="00842D09"/>
    <w:rsid w:val="00842D13"/>
    <w:rsid w:val="00843AB4"/>
    <w:rsid w:val="00843D7E"/>
    <w:rsid w:val="00844B56"/>
    <w:rsid w:val="008452AE"/>
    <w:rsid w:val="00845557"/>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7EB3"/>
    <w:rsid w:val="00860419"/>
    <w:rsid w:val="0086115D"/>
    <w:rsid w:val="00861270"/>
    <w:rsid w:val="0086148A"/>
    <w:rsid w:val="00862A2F"/>
    <w:rsid w:val="00863478"/>
    <w:rsid w:val="00863A3C"/>
    <w:rsid w:val="0086419B"/>
    <w:rsid w:val="008644ED"/>
    <w:rsid w:val="00865305"/>
    <w:rsid w:val="008662C1"/>
    <w:rsid w:val="00866F83"/>
    <w:rsid w:val="008675D9"/>
    <w:rsid w:val="00867D58"/>
    <w:rsid w:val="00870136"/>
    <w:rsid w:val="00870881"/>
    <w:rsid w:val="008714F4"/>
    <w:rsid w:val="00871723"/>
    <w:rsid w:val="0087293C"/>
    <w:rsid w:val="008734F4"/>
    <w:rsid w:val="008737B5"/>
    <w:rsid w:val="00873BDF"/>
    <w:rsid w:val="00873DBD"/>
    <w:rsid w:val="008748FE"/>
    <w:rsid w:val="00874F02"/>
    <w:rsid w:val="00875517"/>
    <w:rsid w:val="0087642A"/>
    <w:rsid w:val="00876685"/>
    <w:rsid w:val="008771F9"/>
    <w:rsid w:val="0087727D"/>
    <w:rsid w:val="0087777F"/>
    <w:rsid w:val="00880065"/>
    <w:rsid w:val="00880BDB"/>
    <w:rsid w:val="00880D7C"/>
    <w:rsid w:val="00883813"/>
    <w:rsid w:val="008847D2"/>
    <w:rsid w:val="0088491D"/>
    <w:rsid w:val="00884D7D"/>
    <w:rsid w:val="008850B2"/>
    <w:rsid w:val="00885111"/>
    <w:rsid w:val="00885333"/>
    <w:rsid w:val="008858CA"/>
    <w:rsid w:val="00885E5A"/>
    <w:rsid w:val="00886015"/>
    <w:rsid w:val="00886399"/>
    <w:rsid w:val="00886582"/>
    <w:rsid w:val="0088698A"/>
    <w:rsid w:val="00886EF1"/>
    <w:rsid w:val="00887171"/>
    <w:rsid w:val="008871DD"/>
    <w:rsid w:val="00887221"/>
    <w:rsid w:val="00890F62"/>
    <w:rsid w:val="008912B3"/>
    <w:rsid w:val="00893ABB"/>
    <w:rsid w:val="00893D13"/>
    <w:rsid w:val="00894135"/>
    <w:rsid w:val="00894891"/>
    <w:rsid w:val="008949AF"/>
    <w:rsid w:val="00894DBC"/>
    <w:rsid w:val="0089559B"/>
    <w:rsid w:val="008956B6"/>
    <w:rsid w:val="00895900"/>
    <w:rsid w:val="0089769D"/>
    <w:rsid w:val="008977BC"/>
    <w:rsid w:val="00897AB7"/>
    <w:rsid w:val="008A133D"/>
    <w:rsid w:val="008A15CB"/>
    <w:rsid w:val="008A1C6F"/>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F9D"/>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CB7"/>
    <w:rsid w:val="008D0225"/>
    <w:rsid w:val="008D070D"/>
    <w:rsid w:val="008D0962"/>
    <w:rsid w:val="008D12DF"/>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B24"/>
    <w:rsid w:val="008E386E"/>
    <w:rsid w:val="008E3CEE"/>
    <w:rsid w:val="008E41C2"/>
    <w:rsid w:val="008E47A3"/>
    <w:rsid w:val="008E531C"/>
    <w:rsid w:val="008E5764"/>
    <w:rsid w:val="008E5D0D"/>
    <w:rsid w:val="008E6255"/>
    <w:rsid w:val="008E6384"/>
    <w:rsid w:val="008E6596"/>
    <w:rsid w:val="008E6620"/>
    <w:rsid w:val="008E6C35"/>
    <w:rsid w:val="008E717F"/>
    <w:rsid w:val="008E7E08"/>
    <w:rsid w:val="008E7F3A"/>
    <w:rsid w:val="008F010F"/>
    <w:rsid w:val="008F0283"/>
    <w:rsid w:val="008F0AC5"/>
    <w:rsid w:val="008F11EE"/>
    <w:rsid w:val="008F1BF5"/>
    <w:rsid w:val="008F1C16"/>
    <w:rsid w:val="008F2BA4"/>
    <w:rsid w:val="008F30E2"/>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406"/>
    <w:rsid w:val="00905E54"/>
    <w:rsid w:val="00906187"/>
    <w:rsid w:val="009065A6"/>
    <w:rsid w:val="0090687B"/>
    <w:rsid w:val="00906B9C"/>
    <w:rsid w:val="0090732B"/>
    <w:rsid w:val="009074DE"/>
    <w:rsid w:val="009110A6"/>
    <w:rsid w:val="00911CA9"/>
    <w:rsid w:val="009121A8"/>
    <w:rsid w:val="00912CD1"/>
    <w:rsid w:val="00913133"/>
    <w:rsid w:val="009131C3"/>
    <w:rsid w:val="00913B56"/>
    <w:rsid w:val="00913B96"/>
    <w:rsid w:val="00914189"/>
    <w:rsid w:val="00914C7F"/>
    <w:rsid w:val="0091566B"/>
    <w:rsid w:val="00916060"/>
    <w:rsid w:val="00917033"/>
    <w:rsid w:val="00920948"/>
    <w:rsid w:val="00920C8B"/>
    <w:rsid w:val="00921379"/>
    <w:rsid w:val="009213A0"/>
    <w:rsid w:val="00921650"/>
    <w:rsid w:val="00921951"/>
    <w:rsid w:val="00924382"/>
    <w:rsid w:val="00924A42"/>
    <w:rsid w:val="0092573E"/>
    <w:rsid w:val="009258DE"/>
    <w:rsid w:val="00925AE7"/>
    <w:rsid w:val="00927A5E"/>
    <w:rsid w:val="00927CB7"/>
    <w:rsid w:val="009306DB"/>
    <w:rsid w:val="00931D83"/>
    <w:rsid w:val="00932AF4"/>
    <w:rsid w:val="00932CF7"/>
    <w:rsid w:val="00932E05"/>
    <w:rsid w:val="009332CE"/>
    <w:rsid w:val="009337A8"/>
    <w:rsid w:val="00933F19"/>
    <w:rsid w:val="009340AC"/>
    <w:rsid w:val="009358F9"/>
    <w:rsid w:val="00935A74"/>
    <w:rsid w:val="009366B8"/>
    <w:rsid w:val="00936C2A"/>
    <w:rsid w:val="0093742A"/>
    <w:rsid w:val="00940336"/>
    <w:rsid w:val="00940667"/>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49EF"/>
    <w:rsid w:val="00954E2D"/>
    <w:rsid w:val="0095506B"/>
    <w:rsid w:val="009560F7"/>
    <w:rsid w:val="009576FB"/>
    <w:rsid w:val="00961200"/>
    <w:rsid w:val="0096136E"/>
    <w:rsid w:val="0096141A"/>
    <w:rsid w:val="009616D1"/>
    <w:rsid w:val="00961BA6"/>
    <w:rsid w:val="00962132"/>
    <w:rsid w:val="009639EA"/>
    <w:rsid w:val="00963A8F"/>
    <w:rsid w:val="009645C8"/>
    <w:rsid w:val="009652F7"/>
    <w:rsid w:val="009667AB"/>
    <w:rsid w:val="00966C31"/>
    <w:rsid w:val="00967A66"/>
    <w:rsid w:val="009717F7"/>
    <w:rsid w:val="009725F9"/>
    <w:rsid w:val="00972739"/>
    <w:rsid w:val="00972DD7"/>
    <w:rsid w:val="0097323D"/>
    <w:rsid w:val="009736C8"/>
    <w:rsid w:val="009748A6"/>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5FCC"/>
    <w:rsid w:val="00986095"/>
    <w:rsid w:val="009866B2"/>
    <w:rsid w:val="00986F39"/>
    <w:rsid w:val="0098791C"/>
    <w:rsid w:val="009909A7"/>
    <w:rsid w:val="0099183E"/>
    <w:rsid w:val="009920B1"/>
    <w:rsid w:val="00992187"/>
    <w:rsid w:val="00992FE3"/>
    <w:rsid w:val="009931CB"/>
    <w:rsid w:val="009935C6"/>
    <w:rsid w:val="00994C85"/>
    <w:rsid w:val="00994E70"/>
    <w:rsid w:val="009961CE"/>
    <w:rsid w:val="00996A44"/>
    <w:rsid w:val="00996E5D"/>
    <w:rsid w:val="009971B6"/>
    <w:rsid w:val="009A0689"/>
    <w:rsid w:val="009A1A26"/>
    <w:rsid w:val="009A1AEE"/>
    <w:rsid w:val="009A2948"/>
    <w:rsid w:val="009A3C5E"/>
    <w:rsid w:val="009A3F87"/>
    <w:rsid w:val="009A402C"/>
    <w:rsid w:val="009A481B"/>
    <w:rsid w:val="009A4F6C"/>
    <w:rsid w:val="009A5530"/>
    <w:rsid w:val="009A5539"/>
    <w:rsid w:val="009A61E3"/>
    <w:rsid w:val="009A6A2A"/>
    <w:rsid w:val="009A6DD4"/>
    <w:rsid w:val="009A6DF9"/>
    <w:rsid w:val="009B040B"/>
    <w:rsid w:val="009B083D"/>
    <w:rsid w:val="009B0E7F"/>
    <w:rsid w:val="009B1E70"/>
    <w:rsid w:val="009B328F"/>
    <w:rsid w:val="009B3575"/>
    <w:rsid w:val="009B37D7"/>
    <w:rsid w:val="009B390F"/>
    <w:rsid w:val="009B3FF7"/>
    <w:rsid w:val="009B4DA1"/>
    <w:rsid w:val="009B5E1B"/>
    <w:rsid w:val="009B69FC"/>
    <w:rsid w:val="009B6C75"/>
    <w:rsid w:val="009B71B2"/>
    <w:rsid w:val="009B71B6"/>
    <w:rsid w:val="009B789B"/>
    <w:rsid w:val="009B7A16"/>
    <w:rsid w:val="009C0792"/>
    <w:rsid w:val="009C0CB2"/>
    <w:rsid w:val="009C0FCF"/>
    <w:rsid w:val="009C21B0"/>
    <w:rsid w:val="009C26DB"/>
    <w:rsid w:val="009C3A87"/>
    <w:rsid w:val="009C402B"/>
    <w:rsid w:val="009C4187"/>
    <w:rsid w:val="009C43E1"/>
    <w:rsid w:val="009C499F"/>
    <w:rsid w:val="009C4EA1"/>
    <w:rsid w:val="009C502C"/>
    <w:rsid w:val="009C5302"/>
    <w:rsid w:val="009C53E7"/>
    <w:rsid w:val="009C6B8D"/>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9E3"/>
    <w:rsid w:val="009E34F9"/>
    <w:rsid w:val="009E362D"/>
    <w:rsid w:val="009E49C6"/>
    <w:rsid w:val="009E4F2D"/>
    <w:rsid w:val="009E572D"/>
    <w:rsid w:val="009E6019"/>
    <w:rsid w:val="009E6366"/>
    <w:rsid w:val="009E6D21"/>
    <w:rsid w:val="009E6EAC"/>
    <w:rsid w:val="009F1B23"/>
    <w:rsid w:val="009F28CF"/>
    <w:rsid w:val="009F2F3C"/>
    <w:rsid w:val="009F3272"/>
    <w:rsid w:val="009F3629"/>
    <w:rsid w:val="009F3F80"/>
    <w:rsid w:val="009F4536"/>
    <w:rsid w:val="009F54BA"/>
    <w:rsid w:val="009F67E4"/>
    <w:rsid w:val="009F795F"/>
    <w:rsid w:val="009F7D53"/>
    <w:rsid w:val="00A01048"/>
    <w:rsid w:val="00A01215"/>
    <w:rsid w:val="00A02725"/>
    <w:rsid w:val="00A0398E"/>
    <w:rsid w:val="00A04B80"/>
    <w:rsid w:val="00A04BC3"/>
    <w:rsid w:val="00A04C88"/>
    <w:rsid w:val="00A04DB3"/>
    <w:rsid w:val="00A04F16"/>
    <w:rsid w:val="00A06403"/>
    <w:rsid w:val="00A06E47"/>
    <w:rsid w:val="00A06F76"/>
    <w:rsid w:val="00A07358"/>
    <w:rsid w:val="00A1055B"/>
    <w:rsid w:val="00A10B0A"/>
    <w:rsid w:val="00A118C9"/>
    <w:rsid w:val="00A11C08"/>
    <w:rsid w:val="00A12C0F"/>
    <w:rsid w:val="00A137A6"/>
    <w:rsid w:val="00A145F1"/>
    <w:rsid w:val="00A14911"/>
    <w:rsid w:val="00A14DCF"/>
    <w:rsid w:val="00A160D6"/>
    <w:rsid w:val="00A166C1"/>
    <w:rsid w:val="00A178C3"/>
    <w:rsid w:val="00A222E1"/>
    <w:rsid w:val="00A22A19"/>
    <w:rsid w:val="00A24A88"/>
    <w:rsid w:val="00A251D8"/>
    <w:rsid w:val="00A25BDE"/>
    <w:rsid w:val="00A25C5F"/>
    <w:rsid w:val="00A25FDF"/>
    <w:rsid w:val="00A262C0"/>
    <w:rsid w:val="00A2649F"/>
    <w:rsid w:val="00A2668C"/>
    <w:rsid w:val="00A269DF"/>
    <w:rsid w:val="00A2740C"/>
    <w:rsid w:val="00A3056C"/>
    <w:rsid w:val="00A3147C"/>
    <w:rsid w:val="00A322BC"/>
    <w:rsid w:val="00A3259F"/>
    <w:rsid w:val="00A344F0"/>
    <w:rsid w:val="00A34C7B"/>
    <w:rsid w:val="00A35872"/>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7E6"/>
    <w:rsid w:val="00A62A2B"/>
    <w:rsid w:val="00A639F0"/>
    <w:rsid w:val="00A6485B"/>
    <w:rsid w:val="00A669DA"/>
    <w:rsid w:val="00A66B6C"/>
    <w:rsid w:val="00A67B7E"/>
    <w:rsid w:val="00A67EC1"/>
    <w:rsid w:val="00A70A8F"/>
    <w:rsid w:val="00A70E92"/>
    <w:rsid w:val="00A7128B"/>
    <w:rsid w:val="00A713CF"/>
    <w:rsid w:val="00A716D8"/>
    <w:rsid w:val="00A71F2E"/>
    <w:rsid w:val="00A72360"/>
    <w:rsid w:val="00A724E8"/>
    <w:rsid w:val="00A729E8"/>
    <w:rsid w:val="00A72A00"/>
    <w:rsid w:val="00A72E59"/>
    <w:rsid w:val="00A7342D"/>
    <w:rsid w:val="00A73C43"/>
    <w:rsid w:val="00A73CDD"/>
    <w:rsid w:val="00A76E1B"/>
    <w:rsid w:val="00A778A7"/>
    <w:rsid w:val="00A8056F"/>
    <w:rsid w:val="00A80F8E"/>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CFD"/>
    <w:rsid w:val="00A92E48"/>
    <w:rsid w:val="00A93441"/>
    <w:rsid w:val="00A93510"/>
    <w:rsid w:val="00A937A9"/>
    <w:rsid w:val="00A937DA"/>
    <w:rsid w:val="00A93DAE"/>
    <w:rsid w:val="00A9530D"/>
    <w:rsid w:val="00A95CAD"/>
    <w:rsid w:val="00A961CB"/>
    <w:rsid w:val="00A96EE7"/>
    <w:rsid w:val="00A976F4"/>
    <w:rsid w:val="00AA01BA"/>
    <w:rsid w:val="00AA025D"/>
    <w:rsid w:val="00AA04DB"/>
    <w:rsid w:val="00AA082F"/>
    <w:rsid w:val="00AA089A"/>
    <w:rsid w:val="00AA27C8"/>
    <w:rsid w:val="00AA2F32"/>
    <w:rsid w:val="00AA354D"/>
    <w:rsid w:val="00AA4722"/>
    <w:rsid w:val="00AA5192"/>
    <w:rsid w:val="00AA52F8"/>
    <w:rsid w:val="00AA5C79"/>
    <w:rsid w:val="00AA665C"/>
    <w:rsid w:val="00AA6905"/>
    <w:rsid w:val="00AA767B"/>
    <w:rsid w:val="00AB0262"/>
    <w:rsid w:val="00AB0C60"/>
    <w:rsid w:val="00AB15D5"/>
    <w:rsid w:val="00AB1733"/>
    <w:rsid w:val="00AB25CC"/>
    <w:rsid w:val="00AB306A"/>
    <w:rsid w:val="00AB33F5"/>
    <w:rsid w:val="00AB364A"/>
    <w:rsid w:val="00AB48CE"/>
    <w:rsid w:val="00AB5F57"/>
    <w:rsid w:val="00AB6DEC"/>
    <w:rsid w:val="00AB717D"/>
    <w:rsid w:val="00AB7473"/>
    <w:rsid w:val="00AB7C96"/>
    <w:rsid w:val="00AB7DC8"/>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83"/>
    <w:rsid w:val="00AD40C4"/>
    <w:rsid w:val="00AD4BAC"/>
    <w:rsid w:val="00AD4FA7"/>
    <w:rsid w:val="00AD514E"/>
    <w:rsid w:val="00AD5D12"/>
    <w:rsid w:val="00AD63B9"/>
    <w:rsid w:val="00AD67AA"/>
    <w:rsid w:val="00AD68D0"/>
    <w:rsid w:val="00AD70A5"/>
    <w:rsid w:val="00AD767D"/>
    <w:rsid w:val="00AD7E98"/>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911"/>
    <w:rsid w:val="00AF2B2E"/>
    <w:rsid w:val="00AF2DE5"/>
    <w:rsid w:val="00AF37BB"/>
    <w:rsid w:val="00AF3B93"/>
    <w:rsid w:val="00AF4126"/>
    <w:rsid w:val="00AF45EE"/>
    <w:rsid w:val="00AF5C6F"/>
    <w:rsid w:val="00AF5EBD"/>
    <w:rsid w:val="00AF5F3F"/>
    <w:rsid w:val="00AF710D"/>
    <w:rsid w:val="00AF7DAC"/>
    <w:rsid w:val="00AF7E5F"/>
    <w:rsid w:val="00B0130E"/>
    <w:rsid w:val="00B015C5"/>
    <w:rsid w:val="00B02010"/>
    <w:rsid w:val="00B02112"/>
    <w:rsid w:val="00B0213E"/>
    <w:rsid w:val="00B022D4"/>
    <w:rsid w:val="00B031F9"/>
    <w:rsid w:val="00B032BA"/>
    <w:rsid w:val="00B03462"/>
    <w:rsid w:val="00B03604"/>
    <w:rsid w:val="00B03876"/>
    <w:rsid w:val="00B04B1F"/>
    <w:rsid w:val="00B0500A"/>
    <w:rsid w:val="00B05447"/>
    <w:rsid w:val="00B05BD9"/>
    <w:rsid w:val="00B05BE3"/>
    <w:rsid w:val="00B05D66"/>
    <w:rsid w:val="00B06160"/>
    <w:rsid w:val="00B069DE"/>
    <w:rsid w:val="00B06A28"/>
    <w:rsid w:val="00B071CC"/>
    <w:rsid w:val="00B071EE"/>
    <w:rsid w:val="00B07569"/>
    <w:rsid w:val="00B10834"/>
    <w:rsid w:val="00B10B54"/>
    <w:rsid w:val="00B115DF"/>
    <w:rsid w:val="00B11BAF"/>
    <w:rsid w:val="00B11D15"/>
    <w:rsid w:val="00B1275B"/>
    <w:rsid w:val="00B1277B"/>
    <w:rsid w:val="00B132C2"/>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BF"/>
    <w:rsid w:val="00B23A8C"/>
    <w:rsid w:val="00B24500"/>
    <w:rsid w:val="00B24CCD"/>
    <w:rsid w:val="00B25378"/>
    <w:rsid w:val="00B254A9"/>
    <w:rsid w:val="00B25B13"/>
    <w:rsid w:val="00B25C8D"/>
    <w:rsid w:val="00B27092"/>
    <w:rsid w:val="00B270BD"/>
    <w:rsid w:val="00B273EB"/>
    <w:rsid w:val="00B27839"/>
    <w:rsid w:val="00B302A1"/>
    <w:rsid w:val="00B30E62"/>
    <w:rsid w:val="00B31452"/>
    <w:rsid w:val="00B317DE"/>
    <w:rsid w:val="00B31DD8"/>
    <w:rsid w:val="00B31EB4"/>
    <w:rsid w:val="00B32494"/>
    <w:rsid w:val="00B32AD4"/>
    <w:rsid w:val="00B32C08"/>
    <w:rsid w:val="00B32E76"/>
    <w:rsid w:val="00B32F16"/>
    <w:rsid w:val="00B3384D"/>
    <w:rsid w:val="00B34227"/>
    <w:rsid w:val="00B34ACD"/>
    <w:rsid w:val="00B3550A"/>
    <w:rsid w:val="00B35969"/>
    <w:rsid w:val="00B360AD"/>
    <w:rsid w:val="00B36929"/>
    <w:rsid w:val="00B379BC"/>
    <w:rsid w:val="00B37B63"/>
    <w:rsid w:val="00B4213B"/>
    <w:rsid w:val="00B42D10"/>
    <w:rsid w:val="00B430CA"/>
    <w:rsid w:val="00B43695"/>
    <w:rsid w:val="00B4549B"/>
    <w:rsid w:val="00B45D90"/>
    <w:rsid w:val="00B465B2"/>
    <w:rsid w:val="00B46D64"/>
    <w:rsid w:val="00B47663"/>
    <w:rsid w:val="00B4792D"/>
    <w:rsid w:val="00B5069B"/>
    <w:rsid w:val="00B5118B"/>
    <w:rsid w:val="00B51E22"/>
    <w:rsid w:val="00B5249E"/>
    <w:rsid w:val="00B5280C"/>
    <w:rsid w:val="00B537AE"/>
    <w:rsid w:val="00B5393D"/>
    <w:rsid w:val="00B543FC"/>
    <w:rsid w:val="00B54A4F"/>
    <w:rsid w:val="00B54BC2"/>
    <w:rsid w:val="00B54BCB"/>
    <w:rsid w:val="00B554E5"/>
    <w:rsid w:val="00B55E25"/>
    <w:rsid w:val="00B57B6C"/>
    <w:rsid w:val="00B57F31"/>
    <w:rsid w:val="00B600C6"/>
    <w:rsid w:val="00B61008"/>
    <w:rsid w:val="00B61697"/>
    <w:rsid w:val="00B617C1"/>
    <w:rsid w:val="00B61C01"/>
    <w:rsid w:val="00B61C33"/>
    <w:rsid w:val="00B61EF1"/>
    <w:rsid w:val="00B62075"/>
    <w:rsid w:val="00B62A5C"/>
    <w:rsid w:val="00B63221"/>
    <w:rsid w:val="00B6341A"/>
    <w:rsid w:val="00B6385E"/>
    <w:rsid w:val="00B64A2B"/>
    <w:rsid w:val="00B64CA2"/>
    <w:rsid w:val="00B65816"/>
    <w:rsid w:val="00B65A84"/>
    <w:rsid w:val="00B65B71"/>
    <w:rsid w:val="00B65FCD"/>
    <w:rsid w:val="00B661EE"/>
    <w:rsid w:val="00B7044D"/>
    <w:rsid w:val="00B714F7"/>
    <w:rsid w:val="00B7234E"/>
    <w:rsid w:val="00B72394"/>
    <w:rsid w:val="00B73444"/>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C19"/>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430C"/>
    <w:rsid w:val="00B943FE"/>
    <w:rsid w:val="00B94788"/>
    <w:rsid w:val="00B94971"/>
    <w:rsid w:val="00B9499D"/>
    <w:rsid w:val="00B94E89"/>
    <w:rsid w:val="00B96190"/>
    <w:rsid w:val="00B964EF"/>
    <w:rsid w:val="00B96BEC"/>
    <w:rsid w:val="00B96D10"/>
    <w:rsid w:val="00B977BC"/>
    <w:rsid w:val="00B97F44"/>
    <w:rsid w:val="00BA031E"/>
    <w:rsid w:val="00BA0690"/>
    <w:rsid w:val="00BA0917"/>
    <w:rsid w:val="00BA1AF2"/>
    <w:rsid w:val="00BA1BBD"/>
    <w:rsid w:val="00BA2A5D"/>
    <w:rsid w:val="00BA2DCD"/>
    <w:rsid w:val="00BA2F42"/>
    <w:rsid w:val="00BA5252"/>
    <w:rsid w:val="00BA5A41"/>
    <w:rsid w:val="00BA635C"/>
    <w:rsid w:val="00BA678C"/>
    <w:rsid w:val="00BA6836"/>
    <w:rsid w:val="00BA7449"/>
    <w:rsid w:val="00BB007C"/>
    <w:rsid w:val="00BB0140"/>
    <w:rsid w:val="00BB138D"/>
    <w:rsid w:val="00BB168E"/>
    <w:rsid w:val="00BB2887"/>
    <w:rsid w:val="00BB322D"/>
    <w:rsid w:val="00BB3343"/>
    <w:rsid w:val="00BB3454"/>
    <w:rsid w:val="00BB401B"/>
    <w:rsid w:val="00BB587B"/>
    <w:rsid w:val="00BB5DB0"/>
    <w:rsid w:val="00BB5E70"/>
    <w:rsid w:val="00BB635A"/>
    <w:rsid w:val="00BB7385"/>
    <w:rsid w:val="00BB791F"/>
    <w:rsid w:val="00BB7975"/>
    <w:rsid w:val="00BB7FC2"/>
    <w:rsid w:val="00BC0314"/>
    <w:rsid w:val="00BC0588"/>
    <w:rsid w:val="00BC0B55"/>
    <w:rsid w:val="00BC0CD0"/>
    <w:rsid w:val="00BC19B4"/>
    <w:rsid w:val="00BC22DF"/>
    <w:rsid w:val="00BC2C3A"/>
    <w:rsid w:val="00BC2C5E"/>
    <w:rsid w:val="00BC3469"/>
    <w:rsid w:val="00BC4698"/>
    <w:rsid w:val="00BC4935"/>
    <w:rsid w:val="00BC4AF0"/>
    <w:rsid w:val="00BC4ED1"/>
    <w:rsid w:val="00BC6397"/>
    <w:rsid w:val="00BC69AF"/>
    <w:rsid w:val="00BC6A81"/>
    <w:rsid w:val="00BC6AE4"/>
    <w:rsid w:val="00BC73CA"/>
    <w:rsid w:val="00BC75F2"/>
    <w:rsid w:val="00BC7F85"/>
    <w:rsid w:val="00BD0B6C"/>
    <w:rsid w:val="00BD1CBD"/>
    <w:rsid w:val="00BD1DCA"/>
    <w:rsid w:val="00BD2C85"/>
    <w:rsid w:val="00BD4918"/>
    <w:rsid w:val="00BD4FA7"/>
    <w:rsid w:val="00BD52AB"/>
    <w:rsid w:val="00BD5329"/>
    <w:rsid w:val="00BD56E1"/>
    <w:rsid w:val="00BD580F"/>
    <w:rsid w:val="00BD582D"/>
    <w:rsid w:val="00BD5CBF"/>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D36"/>
    <w:rsid w:val="00BE4E99"/>
    <w:rsid w:val="00BE6CE9"/>
    <w:rsid w:val="00BE7885"/>
    <w:rsid w:val="00BF0086"/>
    <w:rsid w:val="00BF1A69"/>
    <w:rsid w:val="00BF249E"/>
    <w:rsid w:val="00BF49FA"/>
    <w:rsid w:val="00BF523F"/>
    <w:rsid w:val="00BF6400"/>
    <w:rsid w:val="00BF725B"/>
    <w:rsid w:val="00BF72B0"/>
    <w:rsid w:val="00BF792C"/>
    <w:rsid w:val="00BF7CD8"/>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495"/>
    <w:rsid w:val="00C05963"/>
    <w:rsid w:val="00C05B25"/>
    <w:rsid w:val="00C05BB4"/>
    <w:rsid w:val="00C06247"/>
    <w:rsid w:val="00C0626A"/>
    <w:rsid w:val="00C065B6"/>
    <w:rsid w:val="00C06645"/>
    <w:rsid w:val="00C06BC7"/>
    <w:rsid w:val="00C06FA4"/>
    <w:rsid w:val="00C0731C"/>
    <w:rsid w:val="00C101F5"/>
    <w:rsid w:val="00C1057D"/>
    <w:rsid w:val="00C118F7"/>
    <w:rsid w:val="00C11B36"/>
    <w:rsid w:val="00C11DD3"/>
    <w:rsid w:val="00C12275"/>
    <w:rsid w:val="00C12EB2"/>
    <w:rsid w:val="00C130D6"/>
    <w:rsid w:val="00C131B6"/>
    <w:rsid w:val="00C1341A"/>
    <w:rsid w:val="00C140A7"/>
    <w:rsid w:val="00C14B1A"/>
    <w:rsid w:val="00C1503C"/>
    <w:rsid w:val="00C15700"/>
    <w:rsid w:val="00C15989"/>
    <w:rsid w:val="00C16606"/>
    <w:rsid w:val="00C16CFB"/>
    <w:rsid w:val="00C176FB"/>
    <w:rsid w:val="00C178AE"/>
    <w:rsid w:val="00C17C0C"/>
    <w:rsid w:val="00C2000C"/>
    <w:rsid w:val="00C21284"/>
    <w:rsid w:val="00C2177C"/>
    <w:rsid w:val="00C220DB"/>
    <w:rsid w:val="00C228E1"/>
    <w:rsid w:val="00C23072"/>
    <w:rsid w:val="00C24251"/>
    <w:rsid w:val="00C24568"/>
    <w:rsid w:val="00C24D84"/>
    <w:rsid w:val="00C24FF0"/>
    <w:rsid w:val="00C25A1F"/>
    <w:rsid w:val="00C2658B"/>
    <w:rsid w:val="00C26F27"/>
    <w:rsid w:val="00C27079"/>
    <w:rsid w:val="00C27C98"/>
    <w:rsid w:val="00C27DDD"/>
    <w:rsid w:val="00C31024"/>
    <w:rsid w:val="00C31061"/>
    <w:rsid w:val="00C31130"/>
    <w:rsid w:val="00C313BC"/>
    <w:rsid w:val="00C32388"/>
    <w:rsid w:val="00C3243A"/>
    <w:rsid w:val="00C3345F"/>
    <w:rsid w:val="00C3395D"/>
    <w:rsid w:val="00C35CF9"/>
    <w:rsid w:val="00C35D81"/>
    <w:rsid w:val="00C36153"/>
    <w:rsid w:val="00C36E92"/>
    <w:rsid w:val="00C3713F"/>
    <w:rsid w:val="00C373D5"/>
    <w:rsid w:val="00C417C2"/>
    <w:rsid w:val="00C41DF5"/>
    <w:rsid w:val="00C4236E"/>
    <w:rsid w:val="00C42909"/>
    <w:rsid w:val="00C42E8A"/>
    <w:rsid w:val="00C42F7B"/>
    <w:rsid w:val="00C4301B"/>
    <w:rsid w:val="00C431D3"/>
    <w:rsid w:val="00C4350C"/>
    <w:rsid w:val="00C43D94"/>
    <w:rsid w:val="00C444DC"/>
    <w:rsid w:val="00C445AD"/>
    <w:rsid w:val="00C44C0B"/>
    <w:rsid w:val="00C44DF6"/>
    <w:rsid w:val="00C4584E"/>
    <w:rsid w:val="00C45932"/>
    <w:rsid w:val="00C45F11"/>
    <w:rsid w:val="00C46111"/>
    <w:rsid w:val="00C46EF9"/>
    <w:rsid w:val="00C47270"/>
    <w:rsid w:val="00C47F0E"/>
    <w:rsid w:val="00C507C9"/>
    <w:rsid w:val="00C50C9E"/>
    <w:rsid w:val="00C50CB5"/>
    <w:rsid w:val="00C512D4"/>
    <w:rsid w:val="00C513AB"/>
    <w:rsid w:val="00C51D4A"/>
    <w:rsid w:val="00C5220C"/>
    <w:rsid w:val="00C52501"/>
    <w:rsid w:val="00C5273D"/>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EA2"/>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C62"/>
    <w:rsid w:val="00C663CE"/>
    <w:rsid w:val="00C66A67"/>
    <w:rsid w:val="00C67AEB"/>
    <w:rsid w:val="00C7055E"/>
    <w:rsid w:val="00C70AD6"/>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ECE"/>
    <w:rsid w:val="00CA0037"/>
    <w:rsid w:val="00CA14B0"/>
    <w:rsid w:val="00CA26AB"/>
    <w:rsid w:val="00CA283E"/>
    <w:rsid w:val="00CA35AE"/>
    <w:rsid w:val="00CA3C44"/>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9A2"/>
    <w:rsid w:val="00CB1B0B"/>
    <w:rsid w:val="00CB25CB"/>
    <w:rsid w:val="00CB2869"/>
    <w:rsid w:val="00CB3180"/>
    <w:rsid w:val="00CB36DD"/>
    <w:rsid w:val="00CB41AF"/>
    <w:rsid w:val="00CB428D"/>
    <w:rsid w:val="00CB4633"/>
    <w:rsid w:val="00CB47EF"/>
    <w:rsid w:val="00CB4D46"/>
    <w:rsid w:val="00CB748F"/>
    <w:rsid w:val="00CB74E9"/>
    <w:rsid w:val="00CB7DCC"/>
    <w:rsid w:val="00CC0ED3"/>
    <w:rsid w:val="00CC2A84"/>
    <w:rsid w:val="00CC4080"/>
    <w:rsid w:val="00CC4B14"/>
    <w:rsid w:val="00CC511C"/>
    <w:rsid w:val="00CC5279"/>
    <w:rsid w:val="00CC53CA"/>
    <w:rsid w:val="00CC5C9A"/>
    <w:rsid w:val="00CC6570"/>
    <w:rsid w:val="00CC66C1"/>
    <w:rsid w:val="00CC7AD6"/>
    <w:rsid w:val="00CD1011"/>
    <w:rsid w:val="00CD16E8"/>
    <w:rsid w:val="00CD172C"/>
    <w:rsid w:val="00CD18C1"/>
    <w:rsid w:val="00CD3027"/>
    <w:rsid w:val="00CD42CC"/>
    <w:rsid w:val="00CD4B3B"/>
    <w:rsid w:val="00CD4EBE"/>
    <w:rsid w:val="00CD510D"/>
    <w:rsid w:val="00CD53E7"/>
    <w:rsid w:val="00CD5CA0"/>
    <w:rsid w:val="00CD5DB7"/>
    <w:rsid w:val="00CD621C"/>
    <w:rsid w:val="00CD6A11"/>
    <w:rsid w:val="00CD6D0D"/>
    <w:rsid w:val="00CD73E2"/>
    <w:rsid w:val="00CD75B6"/>
    <w:rsid w:val="00CD76A0"/>
    <w:rsid w:val="00CD79AB"/>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B9B"/>
    <w:rsid w:val="00CF3366"/>
    <w:rsid w:val="00CF39E0"/>
    <w:rsid w:val="00CF3E89"/>
    <w:rsid w:val="00CF430E"/>
    <w:rsid w:val="00CF436C"/>
    <w:rsid w:val="00CF436D"/>
    <w:rsid w:val="00CF457D"/>
    <w:rsid w:val="00CF47A8"/>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B81"/>
    <w:rsid w:val="00D27034"/>
    <w:rsid w:val="00D270A9"/>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582F"/>
    <w:rsid w:val="00D45848"/>
    <w:rsid w:val="00D45890"/>
    <w:rsid w:val="00D45E8F"/>
    <w:rsid w:val="00D46749"/>
    <w:rsid w:val="00D47C30"/>
    <w:rsid w:val="00D47D70"/>
    <w:rsid w:val="00D50095"/>
    <w:rsid w:val="00D50908"/>
    <w:rsid w:val="00D50E8F"/>
    <w:rsid w:val="00D50EBB"/>
    <w:rsid w:val="00D51AF3"/>
    <w:rsid w:val="00D51C14"/>
    <w:rsid w:val="00D51E0A"/>
    <w:rsid w:val="00D5313E"/>
    <w:rsid w:val="00D531AD"/>
    <w:rsid w:val="00D53462"/>
    <w:rsid w:val="00D537AD"/>
    <w:rsid w:val="00D547B0"/>
    <w:rsid w:val="00D54C6B"/>
    <w:rsid w:val="00D557C1"/>
    <w:rsid w:val="00D55BE9"/>
    <w:rsid w:val="00D56144"/>
    <w:rsid w:val="00D5693F"/>
    <w:rsid w:val="00D60AF8"/>
    <w:rsid w:val="00D60C85"/>
    <w:rsid w:val="00D620BB"/>
    <w:rsid w:val="00D6232B"/>
    <w:rsid w:val="00D627BA"/>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64F1"/>
    <w:rsid w:val="00D86698"/>
    <w:rsid w:val="00D86B07"/>
    <w:rsid w:val="00D8701E"/>
    <w:rsid w:val="00D90738"/>
    <w:rsid w:val="00D90BDA"/>
    <w:rsid w:val="00D90C48"/>
    <w:rsid w:val="00D90DB7"/>
    <w:rsid w:val="00D91439"/>
    <w:rsid w:val="00D91521"/>
    <w:rsid w:val="00D922E3"/>
    <w:rsid w:val="00D9257E"/>
    <w:rsid w:val="00D92732"/>
    <w:rsid w:val="00D93501"/>
    <w:rsid w:val="00D9366D"/>
    <w:rsid w:val="00D93940"/>
    <w:rsid w:val="00D939F9"/>
    <w:rsid w:val="00D9403E"/>
    <w:rsid w:val="00D9410A"/>
    <w:rsid w:val="00D94F1A"/>
    <w:rsid w:val="00D94FD6"/>
    <w:rsid w:val="00D95487"/>
    <w:rsid w:val="00D95763"/>
    <w:rsid w:val="00D960ED"/>
    <w:rsid w:val="00D96D24"/>
    <w:rsid w:val="00D977A0"/>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CD8"/>
    <w:rsid w:val="00DD7E7E"/>
    <w:rsid w:val="00DE0658"/>
    <w:rsid w:val="00DE0B52"/>
    <w:rsid w:val="00DE0D20"/>
    <w:rsid w:val="00DE1871"/>
    <w:rsid w:val="00DE1BAD"/>
    <w:rsid w:val="00DE2922"/>
    <w:rsid w:val="00DE2CC7"/>
    <w:rsid w:val="00DE3362"/>
    <w:rsid w:val="00DE36EF"/>
    <w:rsid w:val="00DE4374"/>
    <w:rsid w:val="00DE4F7B"/>
    <w:rsid w:val="00DE5C60"/>
    <w:rsid w:val="00DE5DA7"/>
    <w:rsid w:val="00DE5EF8"/>
    <w:rsid w:val="00DE6C0C"/>
    <w:rsid w:val="00DE6DF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B2F"/>
    <w:rsid w:val="00E27DDA"/>
    <w:rsid w:val="00E31A70"/>
    <w:rsid w:val="00E32263"/>
    <w:rsid w:val="00E3278E"/>
    <w:rsid w:val="00E32A52"/>
    <w:rsid w:val="00E33298"/>
    <w:rsid w:val="00E334BB"/>
    <w:rsid w:val="00E35270"/>
    <w:rsid w:val="00E353BE"/>
    <w:rsid w:val="00E3596C"/>
    <w:rsid w:val="00E35C7A"/>
    <w:rsid w:val="00E35DB5"/>
    <w:rsid w:val="00E35FB4"/>
    <w:rsid w:val="00E36E44"/>
    <w:rsid w:val="00E371A9"/>
    <w:rsid w:val="00E37957"/>
    <w:rsid w:val="00E40179"/>
    <w:rsid w:val="00E401C8"/>
    <w:rsid w:val="00E4055B"/>
    <w:rsid w:val="00E40F24"/>
    <w:rsid w:val="00E40F56"/>
    <w:rsid w:val="00E41966"/>
    <w:rsid w:val="00E42099"/>
    <w:rsid w:val="00E4246C"/>
    <w:rsid w:val="00E439AA"/>
    <w:rsid w:val="00E43E3F"/>
    <w:rsid w:val="00E443B2"/>
    <w:rsid w:val="00E44444"/>
    <w:rsid w:val="00E44DF4"/>
    <w:rsid w:val="00E44ED4"/>
    <w:rsid w:val="00E4531F"/>
    <w:rsid w:val="00E46199"/>
    <w:rsid w:val="00E46446"/>
    <w:rsid w:val="00E46F71"/>
    <w:rsid w:val="00E50446"/>
    <w:rsid w:val="00E512D7"/>
    <w:rsid w:val="00E51DC7"/>
    <w:rsid w:val="00E52245"/>
    <w:rsid w:val="00E527CC"/>
    <w:rsid w:val="00E52E99"/>
    <w:rsid w:val="00E5374C"/>
    <w:rsid w:val="00E5379C"/>
    <w:rsid w:val="00E537FD"/>
    <w:rsid w:val="00E5407F"/>
    <w:rsid w:val="00E54131"/>
    <w:rsid w:val="00E5506C"/>
    <w:rsid w:val="00E555A1"/>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3226"/>
    <w:rsid w:val="00E836CE"/>
    <w:rsid w:val="00E8404F"/>
    <w:rsid w:val="00E84738"/>
    <w:rsid w:val="00E84AED"/>
    <w:rsid w:val="00E84EE4"/>
    <w:rsid w:val="00E85689"/>
    <w:rsid w:val="00E857AC"/>
    <w:rsid w:val="00E85953"/>
    <w:rsid w:val="00E86ACE"/>
    <w:rsid w:val="00E86B11"/>
    <w:rsid w:val="00E86B14"/>
    <w:rsid w:val="00E8704D"/>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221F"/>
    <w:rsid w:val="00EA2E00"/>
    <w:rsid w:val="00EA417E"/>
    <w:rsid w:val="00EA5235"/>
    <w:rsid w:val="00EA5DA2"/>
    <w:rsid w:val="00EA6566"/>
    <w:rsid w:val="00EA6A69"/>
    <w:rsid w:val="00EB07B3"/>
    <w:rsid w:val="00EB119D"/>
    <w:rsid w:val="00EB1C27"/>
    <w:rsid w:val="00EB1C90"/>
    <w:rsid w:val="00EB1CB9"/>
    <w:rsid w:val="00EB2C1E"/>
    <w:rsid w:val="00EB2D3F"/>
    <w:rsid w:val="00EB318A"/>
    <w:rsid w:val="00EB3300"/>
    <w:rsid w:val="00EB394B"/>
    <w:rsid w:val="00EB3BE0"/>
    <w:rsid w:val="00EB4084"/>
    <w:rsid w:val="00EB4279"/>
    <w:rsid w:val="00EB434D"/>
    <w:rsid w:val="00EB43AE"/>
    <w:rsid w:val="00EB4672"/>
    <w:rsid w:val="00EB473F"/>
    <w:rsid w:val="00EB477C"/>
    <w:rsid w:val="00EB5D7D"/>
    <w:rsid w:val="00EB60C2"/>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139F"/>
    <w:rsid w:val="00EE150D"/>
    <w:rsid w:val="00EE19D5"/>
    <w:rsid w:val="00EE1B90"/>
    <w:rsid w:val="00EE278D"/>
    <w:rsid w:val="00EE27A8"/>
    <w:rsid w:val="00EE34FD"/>
    <w:rsid w:val="00EE357F"/>
    <w:rsid w:val="00EE3AD3"/>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629E"/>
    <w:rsid w:val="00F06613"/>
    <w:rsid w:val="00F06C86"/>
    <w:rsid w:val="00F06CEF"/>
    <w:rsid w:val="00F07B5C"/>
    <w:rsid w:val="00F07BC3"/>
    <w:rsid w:val="00F107A2"/>
    <w:rsid w:val="00F10DC2"/>
    <w:rsid w:val="00F10EB5"/>
    <w:rsid w:val="00F10FEF"/>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6159"/>
    <w:rsid w:val="00F266D6"/>
    <w:rsid w:val="00F26B23"/>
    <w:rsid w:val="00F275E9"/>
    <w:rsid w:val="00F27B83"/>
    <w:rsid w:val="00F27C76"/>
    <w:rsid w:val="00F301EA"/>
    <w:rsid w:val="00F30554"/>
    <w:rsid w:val="00F3115C"/>
    <w:rsid w:val="00F3131E"/>
    <w:rsid w:val="00F31393"/>
    <w:rsid w:val="00F31422"/>
    <w:rsid w:val="00F319F3"/>
    <w:rsid w:val="00F3205A"/>
    <w:rsid w:val="00F322D2"/>
    <w:rsid w:val="00F3358F"/>
    <w:rsid w:val="00F3372D"/>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394"/>
    <w:rsid w:val="00F45D1A"/>
    <w:rsid w:val="00F45E6B"/>
    <w:rsid w:val="00F468F2"/>
    <w:rsid w:val="00F4699E"/>
    <w:rsid w:val="00F50313"/>
    <w:rsid w:val="00F50377"/>
    <w:rsid w:val="00F52265"/>
    <w:rsid w:val="00F527DA"/>
    <w:rsid w:val="00F529AC"/>
    <w:rsid w:val="00F53159"/>
    <w:rsid w:val="00F5348F"/>
    <w:rsid w:val="00F53AD1"/>
    <w:rsid w:val="00F5590B"/>
    <w:rsid w:val="00F55B05"/>
    <w:rsid w:val="00F55D93"/>
    <w:rsid w:val="00F56B97"/>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8DD"/>
    <w:rsid w:val="00F6743C"/>
    <w:rsid w:val="00F704AA"/>
    <w:rsid w:val="00F7078F"/>
    <w:rsid w:val="00F70C8E"/>
    <w:rsid w:val="00F70D91"/>
    <w:rsid w:val="00F70F1A"/>
    <w:rsid w:val="00F71335"/>
    <w:rsid w:val="00F721EA"/>
    <w:rsid w:val="00F73831"/>
    <w:rsid w:val="00F73C1E"/>
    <w:rsid w:val="00F73D67"/>
    <w:rsid w:val="00F74C7E"/>
    <w:rsid w:val="00F74C8A"/>
    <w:rsid w:val="00F7581F"/>
    <w:rsid w:val="00F75F4E"/>
    <w:rsid w:val="00F76390"/>
    <w:rsid w:val="00F76F0C"/>
    <w:rsid w:val="00F770DC"/>
    <w:rsid w:val="00F77617"/>
    <w:rsid w:val="00F77718"/>
    <w:rsid w:val="00F77BAE"/>
    <w:rsid w:val="00F77CE4"/>
    <w:rsid w:val="00F803D0"/>
    <w:rsid w:val="00F80996"/>
    <w:rsid w:val="00F80ACA"/>
    <w:rsid w:val="00F80C72"/>
    <w:rsid w:val="00F810DF"/>
    <w:rsid w:val="00F81242"/>
    <w:rsid w:val="00F8132A"/>
    <w:rsid w:val="00F8139E"/>
    <w:rsid w:val="00F813E4"/>
    <w:rsid w:val="00F81E2F"/>
    <w:rsid w:val="00F81ED2"/>
    <w:rsid w:val="00F82B17"/>
    <w:rsid w:val="00F844DA"/>
    <w:rsid w:val="00F84689"/>
    <w:rsid w:val="00F853CC"/>
    <w:rsid w:val="00F85530"/>
    <w:rsid w:val="00F8586B"/>
    <w:rsid w:val="00F86384"/>
    <w:rsid w:val="00F86698"/>
    <w:rsid w:val="00F87678"/>
    <w:rsid w:val="00F876EB"/>
    <w:rsid w:val="00F87838"/>
    <w:rsid w:val="00F87DE6"/>
    <w:rsid w:val="00F90200"/>
    <w:rsid w:val="00F90D85"/>
    <w:rsid w:val="00F90E3C"/>
    <w:rsid w:val="00F90EF6"/>
    <w:rsid w:val="00F91D42"/>
    <w:rsid w:val="00F927CE"/>
    <w:rsid w:val="00F92D5F"/>
    <w:rsid w:val="00F9328F"/>
    <w:rsid w:val="00F93D75"/>
    <w:rsid w:val="00F94231"/>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996"/>
    <w:rsid w:val="00FA0F44"/>
    <w:rsid w:val="00FA1544"/>
    <w:rsid w:val="00FA15EE"/>
    <w:rsid w:val="00FA2C1B"/>
    <w:rsid w:val="00FA329A"/>
    <w:rsid w:val="00FA350F"/>
    <w:rsid w:val="00FA42B8"/>
    <w:rsid w:val="00FA465A"/>
    <w:rsid w:val="00FA4A95"/>
    <w:rsid w:val="00FA4E59"/>
    <w:rsid w:val="00FA530A"/>
    <w:rsid w:val="00FA5C95"/>
    <w:rsid w:val="00FA6ABE"/>
    <w:rsid w:val="00FA76A6"/>
    <w:rsid w:val="00FA7FEC"/>
    <w:rsid w:val="00FB01D7"/>
    <w:rsid w:val="00FB1716"/>
    <w:rsid w:val="00FB1E0F"/>
    <w:rsid w:val="00FB22CE"/>
    <w:rsid w:val="00FB2424"/>
    <w:rsid w:val="00FB2CA5"/>
    <w:rsid w:val="00FB370C"/>
    <w:rsid w:val="00FB3767"/>
    <w:rsid w:val="00FB3905"/>
    <w:rsid w:val="00FB48C0"/>
    <w:rsid w:val="00FB4EA1"/>
    <w:rsid w:val="00FB5972"/>
    <w:rsid w:val="00FB5D97"/>
    <w:rsid w:val="00FB5F87"/>
    <w:rsid w:val="00FB6324"/>
    <w:rsid w:val="00FB6516"/>
    <w:rsid w:val="00FB6947"/>
    <w:rsid w:val="00FB7391"/>
    <w:rsid w:val="00FB7723"/>
    <w:rsid w:val="00FC01C6"/>
    <w:rsid w:val="00FC0FA5"/>
    <w:rsid w:val="00FC16F7"/>
    <w:rsid w:val="00FC2A08"/>
    <w:rsid w:val="00FC311F"/>
    <w:rsid w:val="00FC38C2"/>
    <w:rsid w:val="00FC3931"/>
    <w:rsid w:val="00FC39AB"/>
    <w:rsid w:val="00FC3FEC"/>
    <w:rsid w:val="00FC4A18"/>
    <w:rsid w:val="00FC4DB8"/>
    <w:rsid w:val="00FC55E2"/>
    <w:rsid w:val="00FC561A"/>
    <w:rsid w:val="00FC5FB4"/>
    <w:rsid w:val="00FC6414"/>
    <w:rsid w:val="00FC6BD3"/>
    <w:rsid w:val="00FC72AA"/>
    <w:rsid w:val="00FC7E38"/>
    <w:rsid w:val="00FD11FD"/>
    <w:rsid w:val="00FD1937"/>
    <w:rsid w:val="00FD1F2D"/>
    <w:rsid w:val="00FD43CE"/>
    <w:rsid w:val="00FD4B76"/>
    <w:rsid w:val="00FD6580"/>
    <w:rsid w:val="00FD69E6"/>
    <w:rsid w:val="00FD739D"/>
    <w:rsid w:val="00FD74AC"/>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917"/>
    <w:rsid w:val="00FF0DD0"/>
    <w:rsid w:val="00FF11B8"/>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F50"/>
    <w:rsid w:val="00FF7030"/>
    <w:rsid w:val="01C8FB0D"/>
    <w:rsid w:val="04660C9B"/>
    <w:rsid w:val="051E71A6"/>
    <w:rsid w:val="0762CF03"/>
    <w:rsid w:val="07665BB0"/>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F46583"/>
  <w15:chartTrackingRefBased/>
  <w15:docId w15:val="{47858B5D-E23E-4315-A344-83F145F2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7F"/>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semiHidden/>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semiHidden/>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BE100B"/>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1"/>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da.org.au/wp-content/uploads/2013/12/WWDA_Sub_CRC_GC_Adolescents.pdf" TargetMode="External"/><Relationship Id="rId7" Type="http://schemas.openxmlformats.org/officeDocument/2006/relationships/hyperlink" Target="https://hubnanog.ie/participation-framework/" TargetMode="External"/><Relationship Id="rId2" Type="http://schemas.openxmlformats.org/officeDocument/2006/relationships/hyperlink" Target="https://rcypd.edu.au/wp-content/uploads/2018/03/Preventing-Abuse-Report-Final-Report-WEB.pdf" TargetMode="External"/><Relationship Id="rId1" Type="http://schemas.openxmlformats.org/officeDocument/2006/relationships/hyperlink" Target="https://aifs.gov.au/cfca/publications/understanding-safeguarding-practices-children-disability-when-engaging" TargetMode="External"/><Relationship Id="rId6" Type="http://schemas.openxmlformats.org/officeDocument/2006/relationships/hyperlink" Target="https://www.kidsguardian.nsw.gov.au/ArticleDocuments/838/Empowerment-and-ParticipationChildSafeStandards.pdf.aspx?Embed=Y" TargetMode="External"/><Relationship Id="rId5" Type="http://schemas.openxmlformats.org/officeDocument/2006/relationships/hyperlink" Target="https://research.qut.edu.au/c4ie/wp-content/uploads/sites/281/2020/08/Practice-Guide-Student-Consultation.pdf" TargetMode="External"/><Relationship Id="rId4" Type="http://schemas.openxmlformats.org/officeDocument/2006/relationships/hyperlink" Target="https://yerp.yacvic.org.au/"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ECEB6-06D6-491F-9151-3E230715D455}">
  <ds:schemaRefs>
    <ds:schemaRef ds:uri="http://purl.org/dc/terms/"/>
    <ds:schemaRef ds:uri="67993116-fb01-4987-ae34-7f720fc8b7b4"/>
    <ds:schemaRef ds:uri="http://schemas.microsoft.com/office/2006/documentManagement/types"/>
    <ds:schemaRef ds:uri="http://schemas.microsoft.com/office/infopath/2007/PartnerControls"/>
    <ds:schemaRef ds:uri="efbd36ee-eca3-4659-93ad-dbf7b36c1ab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Links>
    <vt:vector size="138" baseType="variant">
      <vt:variant>
        <vt:i4>1835066</vt:i4>
      </vt:variant>
      <vt:variant>
        <vt:i4>110</vt:i4>
      </vt:variant>
      <vt:variant>
        <vt:i4>0</vt:i4>
      </vt:variant>
      <vt:variant>
        <vt:i4>5</vt:i4>
      </vt:variant>
      <vt:variant>
        <vt:lpwstr/>
      </vt:variant>
      <vt:variant>
        <vt:lpwstr>_Toc64448803</vt:lpwstr>
      </vt:variant>
      <vt:variant>
        <vt:i4>1900602</vt:i4>
      </vt:variant>
      <vt:variant>
        <vt:i4>104</vt:i4>
      </vt:variant>
      <vt:variant>
        <vt:i4>0</vt:i4>
      </vt:variant>
      <vt:variant>
        <vt:i4>5</vt:i4>
      </vt:variant>
      <vt:variant>
        <vt:lpwstr/>
      </vt:variant>
      <vt:variant>
        <vt:lpwstr>_Toc64448802</vt:lpwstr>
      </vt:variant>
      <vt:variant>
        <vt:i4>1966138</vt:i4>
      </vt:variant>
      <vt:variant>
        <vt:i4>98</vt:i4>
      </vt:variant>
      <vt:variant>
        <vt:i4>0</vt:i4>
      </vt:variant>
      <vt:variant>
        <vt:i4>5</vt:i4>
      </vt:variant>
      <vt:variant>
        <vt:lpwstr/>
      </vt:variant>
      <vt:variant>
        <vt:lpwstr>_Toc64448801</vt:lpwstr>
      </vt:variant>
      <vt:variant>
        <vt:i4>2031674</vt:i4>
      </vt:variant>
      <vt:variant>
        <vt:i4>92</vt:i4>
      </vt:variant>
      <vt:variant>
        <vt:i4>0</vt:i4>
      </vt:variant>
      <vt:variant>
        <vt:i4>5</vt:i4>
      </vt:variant>
      <vt:variant>
        <vt:lpwstr/>
      </vt:variant>
      <vt:variant>
        <vt:lpwstr>_Toc64448800</vt:lpwstr>
      </vt:variant>
      <vt:variant>
        <vt:i4>1638451</vt:i4>
      </vt:variant>
      <vt:variant>
        <vt:i4>86</vt:i4>
      </vt:variant>
      <vt:variant>
        <vt:i4>0</vt:i4>
      </vt:variant>
      <vt:variant>
        <vt:i4>5</vt:i4>
      </vt:variant>
      <vt:variant>
        <vt:lpwstr/>
      </vt:variant>
      <vt:variant>
        <vt:lpwstr>_Toc64448799</vt:lpwstr>
      </vt:variant>
      <vt:variant>
        <vt:i4>1572915</vt:i4>
      </vt:variant>
      <vt:variant>
        <vt:i4>80</vt:i4>
      </vt:variant>
      <vt:variant>
        <vt:i4>0</vt:i4>
      </vt:variant>
      <vt:variant>
        <vt:i4>5</vt:i4>
      </vt:variant>
      <vt:variant>
        <vt:lpwstr/>
      </vt:variant>
      <vt:variant>
        <vt:lpwstr>_Toc64448798</vt:lpwstr>
      </vt:variant>
      <vt:variant>
        <vt:i4>1507379</vt:i4>
      </vt:variant>
      <vt:variant>
        <vt:i4>74</vt:i4>
      </vt:variant>
      <vt:variant>
        <vt:i4>0</vt:i4>
      </vt:variant>
      <vt:variant>
        <vt:i4>5</vt:i4>
      </vt:variant>
      <vt:variant>
        <vt:lpwstr/>
      </vt:variant>
      <vt:variant>
        <vt:lpwstr>_Toc64448797</vt:lpwstr>
      </vt:variant>
      <vt:variant>
        <vt:i4>1441843</vt:i4>
      </vt:variant>
      <vt:variant>
        <vt:i4>68</vt:i4>
      </vt:variant>
      <vt:variant>
        <vt:i4>0</vt:i4>
      </vt:variant>
      <vt:variant>
        <vt:i4>5</vt:i4>
      </vt:variant>
      <vt:variant>
        <vt:lpwstr/>
      </vt:variant>
      <vt:variant>
        <vt:lpwstr>_Toc64448796</vt:lpwstr>
      </vt:variant>
      <vt:variant>
        <vt:i4>1376307</vt:i4>
      </vt:variant>
      <vt:variant>
        <vt:i4>62</vt:i4>
      </vt:variant>
      <vt:variant>
        <vt:i4>0</vt:i4>
      </vt:variant>
      <vt:variant>
        <vt:i4>5</vt:i4>
      </vt:variant>
      <vt:variant>
        <vt:lpwstr/>
      </vt:variant>
      <vt:variant>
        <vt:lpwstr>_Toc64448795</vt:lpwstr>
      </vt:variant>
      <vt:variant>
        <vt:i4>1310771</vt:i4>
      </vt:variant>
      <vt:variant>
        <vt:i4>56</vt:i4>
      </vt:variant>
      <vt:variant>
        <vt:i4>0</vt:i4>
      </vt:variant>
      <vt:variant>
        <vt:i4>5</vt:i4>
      </vt:variant>
      <vt:variant>
        <vt:lpwstr/>
      </vt:variant>
      <vt:variant>
        <vt:lpwstr>_Toc64448794</vt:lpwstr>
      </vt:variant>
      <vt:variant>
        <vt:i4>1245235</vt:i4>
      </vt:variant>
      <vt:variant>
        <vt:i4>50</vt:i4>
      </vt:variant>
      <vt:variant>
        <vt:i4>0</vt:i4>
      </vt:variant>
      <vt:variant>
        <vt:i4>5</vt:i4>
      </vt:variant>
      <vt:variant>
        <vt:lpwstr/>
      </vt:variant>
      <vt:variant>
        <vt:lpwstr>_Toc64448793</vt:lpwstr>
      </vt:variant>
      <vt:variant>
        <vt:i4>1179699</vt:i4>
      </vt:variant>
      <vt:variant>
        <vt:i4>44</vt:i4>
      </vt:variant>
      <vt:variant>
        <vt:i4>0</vt:i4>
      </vt:variant>
      <vt:variant>
        <vt:i4>5</vt:i4>
      </vt:variant>
      <vt:variant>
        <vt:lpwstr/>
      </vt:variant>
      <vt:variant>
        <vt:lpwstr>_Toc64448792</vt:lpwstr>
      </vt:variant>
      <vt:variant>
        <vt:i4>1114163</vt:i4>
      </vt:variant>
      <vt:variant>
        <vt:i4>38</vt:i4>
      </vt:variant>
      <vt:variant>
        <vt:i4>0</vt:i4>
      </vt:variant>
      <vt:variant>
        <vt:i4>5</vt:i4>
      </vt:variant>
      <vt:variant>
        <vt:lpwstr/>
      </vt:variant>
      <vt:variant>
        <vt:lpwstr>_Toc64448791</vt:lpwstr>
      </vt:variant>
      <vt:variant>
        <vt:i4>1048627</vt:i4>
      </vt:variant>
      <vt:variant>
        <vt:i4>32</vt:i4>
      </vt:variant>
      <vt:variant>
        <vt:i4>0</vt:i4>
      </vt:variant>
      <vt:variant>
        <vt:i4>5</vt:i4>
      </vt:variant>
      <vt:variant>
        <vt:lpwstr/>
      </vt:variant>
      <vt:variant>
        <vt:lpwstr>_Toc64448790</vt:lpwstr>
      </vt:variant>
      <vt:variant>
        <vt:i4>1638450</vt:i4>
      </vt:variant>
      <vt:variant>
        <vt:i4>26</vt:i4>
      </vt:variant>
      <vt:variant>
        <vt:i4>0</vt:i4>
      </vt:variant>
      <vt:variant>
        <vt:i4>5</vt:i4>
      </vt:variant>
      <vt:variant>
        <vt:lpwstr/>
      </vt:variant>
      <vt:variant>
        <vt:lpwstr>_Toc64448789</vt:lpwstr>
      </vt:variant>
      <vt:variant>
        <vt:i4>1572914</vt:i4>
      </vt:variant>
      <vt:variant>
        <vt:i4>20</vt:i4>
      </vt:variant>
      <vt:variant>
        <vt:i4>0</vt:i4>
      </vt:variant>
      <vt:variant>
        <vt:i4>5</vt:i4>
      </vt:variant>
      <vt:variant>
        <vt:lpwstr/>
      </vt:variant>
      <vt:variant>
        <vt:lpwstr>_Toc64448788</vt:lpwstr>
      </vt:variant>
      <vt:variant>
        <vt:i4>1507378</vt:i4>
      </vt:variant>
      <vt:variant>
        <vt:i4>14</vt:i4>
      </vt:variant>
      <vt:variant>
        <vt:i4>0</vt:i4>
      </vt:variant>
      <vt:variant>
        <vt:i4>5</vt:i4>
      </vt:variant>
      <vt:variant>
        <vt:lpwstr/>
      </vt:variant>
      <vt:variant>
        <vt:lpwstr>_Toc64448787</vt:lpwstr>
      </vt:variant>
      <vt:variant>
        <vt:i4>1441842</vt:i4>
      </vt:variant>
      <vt:variant>
        <vt:i4>8</vt:i4>
      </vt:variant>
      <vt:variant>
        <vt:i4>0</vt:i4>
      </vt:variant>
      <vt:variant>
        <vt:i4>5</vt:i4>
      </vt:variant>
      <vt:variant>
        <vt:lpwstr/>
      </vt:variant>
      <vt:variant>
        <vt:lpwstr>_Toc64448786</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786504</vt:i4>
      </vt:variant>
      <vt:variant>
        <vt:i4>6</vt:i4>
      </vt:variant>
      <vt:variant>
        <vt:i4>0</vt:i4>
      </vt:variant>
      <vt:variant>
        <vt:i4>5</vt:i4>
      </vt:variant>
      <vt:variant>
        <vt:lpwstr>https://doi.org/10.3109/13668250.2020.1776852</vt:lpwstr>
      </vt:variant>
      <vt:variant>
        <vt:lpwstr/>
      </vt:variant>
      <vt:variant>
        <vt:i4>655428</vt:i4>
      </vt:variant>
      <vt:variant>
        <vt:i4>3</vt:i4>
      </vt:variant>
      <vt:variant>
        <vt:i4>0</vt:i4>
      </vt:variant>
      <vt:variant>
        <vt:i4>5</vt:i4>
      </vt:variant>
      <vt:variant>
        <vt:lpwstr>https://doi.org/10.1080/09687599.2020.1782173</vt:lpwstr>
      </vt:variant>
      <vt:variant>
        <vt:lpwstr/>
      </vt:variant>
      <vt:variant>
        <vt:i4>196636</vt:i4>
      </vt:variant>
      <vt:variant>
        <vt:i4>0</vt:i4>
      </vt:variant>
      <vt:variant>
        <vt:i4>0</vt:i4>
      </vt:variant>
      <vt:variant>
        <vt:i4>5</vt:i4>
      </vt:variant>
      <vt:variant>
        <vt:lpwstr>https://data.ndis.gov.au/explore-data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Maeve Kennedy</cp:lastModifiedBy>
  <cp:revision>3</cp:revision>
  <cp:lastPrinted>2021-04-23T07:28:00Z</cp:lastPrinted>
  <dcterms:created xsi:type="dcterms:W3CDTF">2021-04-23T06:59:00Z</dcterms:created>
  <dcterms:modified xsi:type="dcterms:W3CDTF">2021-04-23T07:38:00Z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