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6BEC8" w14:textId="209050D1" w:rsidR="00905C00" w:rsidRDefault="00717D67" w:rsidP="00905C00">
      <w:pPr>
        <w:rPr>
          <w:rFonts w:ascii="Helvetica" w:hAnsi="Helvetica"/>
          <w:b/>
          <w:sz w:val="28"/>
          <w:szCs w:val="28"/>
        </w:rPr>
      </w:pPr>
      <w:r>
        <w:rPr>
          <w:rFonts w:ascii="Helvetica" w:hAnsi="Helvetica"/>
          <w:b/>
          <w:sz w:val="28"/>
          <w:szCs w:val="28"/>
        </w:rPr>
        <w:t xml:space="preserve"> </w:t>
      </w:r>
    </w:p>
    <w:p w14:paraId="3DA19FB3" w14:textId="77777777" w:rsidR="00905C00" w:rsidRDefault="00905C00" w:rsidP="00905C00">
      <w:pPr>
        <w:rPr>
          <w:rFonts w:ascii="Helvetica" w:hAnsi="Helvetica"/>
          <w:b/>
          <w:sz w:val="28"/>
          <w:szCs w:val="28"/>
        </w:rPr>
      </w:pPr>
    </w:p>
    <w:p w14:paraId="7C7873D6" w14:textId="77777777" w:rsidR="00905C00" w:rsidRDefault="00905C00" w:rsidP="00905C00">
      <w:pPr>
        <w:rPr>
          <w:rFonts w:ascii="Helvetica" w:hAnsi="Helvetica"/>
          <w:b/>
          <w:sz w:val="28"/>
          <w:szCs w:val="28"/>
        </w:rPr>
      </w:pPr>
    </w:p>
    <w:p w14:paraId="3400D978" w14:textId="73C5F1A9" w:rsidR="00905C00" w:rsidRPr="00916B44" w:rsidRDefault="00000000" w:rsidP="00905C00">
      <w:pPr>
        <w:pStyle w:val="Default"/>
        <w:rPr>
          <w:rFonts w:ascii="Helvetica" w:hAnsi="Helvetica"/>
          <w:b/>
          <w:sz w:val="34"/>
          <w:szCs w:val="44"/>
        </w:rPr>
      </w:pPr>
      <w:sdt>
        <w:sdtPr>
          <w:rPr>
            <w:b/>
            <w:bCs/>
            <w:sz w:val="44"/>
            <w:szCs w:val="44"/>
          </w:rPr>
          <w:id w:val="615710030"/>
          <w:placeholder>
            <w:docPart w:val="8858EBF3456E49908153D06F99438C76"/>
          </w:placeholder>
        </w:sdtPr>
        <w:sdtContent>
          <w:r w:rsidR="007901EE">
            <w:rPr>
              <w:b/>
              <w:bCs/>
              <w:sz w:val="44"/>
              <w:szCs w:val="44"/>
            </w:rPr>
            <w:t>Disability Employment Services Reform</w:t>
          </w:r>
        </w:sdtContent>
      </w:sdt>
      <w:r w:rsidR="00905C00">
        <w:rPr>
          <w:b/>
          <w:bCs/>
          <w:sz w:val="44"/>
          <w:szCs w:val="44"/>
        </w:rPr>
        <w:t xml:space="preserve">: </w:t>
      </w:r>
      <w:sdt>
        <w:sdtPr>
          <w:rPr>
            <w:b/>
            <w:bCs/>
            <w:sz w:val="44"/>
            <w:szCs w:val="44"/>
          </w:rPr>
          <w:id w:val="-1630159715"/>
          <w:placeholder>
            <w:docPart w:val="8858EBF3456E49908153D06F99438C76"/>
          </w:placeholder>
        </w:sdtPr>
        <w:sdtEndPr>
          <w:rPr>
            <w:rFonts w:ascii="Helvetica" w:hAnsi="Helvetica"/>
            <w:bCs w:val="0"/>
            <w:sz w:val="34"/>
          </w:rPr>
        </w:sdtEndPr>
        <w:sdtContent>
          <w:r w:rsidR="007901EE">
            <w:rPr>
              <w:rFonts w:ascii="Helvetica" w:hAnsi="Helvetica"/>
              <w:b/>
              <w:sz w:val="34"/>
              <w:szCs w:val="44"/>
            </w:rPr>
            <w:t>CYDA’s response to the Quality Framework Discussion Paper</w:t>
          </w:r>
        </w:sdtContent>
      </w:sdt>
    </w:p>
    <w:p w14:paraId="1FA3ACD5" w14:textId="77777777" w:rsidR="00905C00" w:rsidRDefault="00905C00" w:rsidP="00905C00">
      <w:pPr>
        <w:rPr>
          <w:rFonts w:ascii="Helvetica" w:hAnsi="Helvetica"/>
          <w:b/>
          <w:sz w:val="24"/>
          <w:szCs w:val="24"/>
        </w:rPr>
      </w:pPr>
    </w:p>
    <w:p w14:paraId="652A31DB" w14:textId="77777777" w:rsidR="00905C00" w:rsidRDefault="00905C00" w:rsidP="00905C00">
      <w:pPr>
        <w:rPr>
          <w:rFonts w:ascii="Helvetica" w:hAnsi="Helvetica"/>
          <w:b/>
          <w:sz w:val="24"/>
          <w:szCs w:val="24"/>
        </w:rPr>
      </w:pPr>
    </w:p>
    <w:p w14:paraId="393E874C" w14:textId="77777777" w:rsidR="009F2B4E" w:rsidRDefault="009F2B4E" w:rsidP="00905C00">
      <w:pPr>
        <w:rPr>
          <w:rFonts w:ascii="Helvetica" w:hAnsi="Helvetica"/>
          <w:b/>
          <w:sz w:val="24"/>
          <w:szCs w:val="24"/>
        </w:rPr>
      </w:pPr>
    </w:p>
    <w:p w14:paraId="5F08491B" w14:textId="77777777" w:rsidR="009F2B4E" w:rsidRDefault="009F2B4E" w:rsidP="00905C00">
      <w:pPr>
        <w:rPr>
          <w:rFonts w:ascii="Helvetica" w:hAnsi="Helvetica"/>
          <w:b/>
          <w:sz w:val="24"/>
          <w:szCs w:val="24"/>
        </w:rPr>
      </w:pPr>
    </w:p>
    <w:p w14:paraId="1EC78D88" w14:textId="77777777" w:rsidR="00905C00" w:rsidRDefault="00905C00" w:rsidP="00905C00">
      <w:pPr>
        <w:rPr>
          <w:rFonts w:ascii="Helvetica" w:hAnsi="Helvetica"/>
          <w:b/>
          <w:sz w:val="24"/>
          <w:szCs w:val="24"/>
        </w:rPr>
      </w:pPr>
    </w:p>
    <w:sdt>
      <w:sdtPr>
        <w:rPr>
          <w:i/>
          <w:iCs/>
          <w:sz w:val="44"/>
          <w:szCs w:val="44"/>
        </w:rPr>
        <w:id w:val="1078782034"/>
        <w:placeholder>
          <w:docPart w:val="8858EBF3456E49908153D06F99438C76"/>
        </w:placeholder>
      </w:sdtPr>
      <w:sdtEndPr>
        <w:rPr>
          <w:sz w:val="22"/>
          <w:szCs w:val="22"/>
        </w:rPr>
      </w:sdtEndPr>
      <w:sdtContent>
        <w:p w14:paraId="688D4E41" w14:textId="582182DC" w:rsidR="001147FD" w:rsidRDefault="001147FD" w:rsidP="001147FD">
          <w:pPr>
            <w:pStyle w:val="Default"/>
            <w:jc w:val="center"/>
            <w:rPr>
              <w:i/>
              <w:iCs/>
              <w:sz w:val="36"/>
              <w:szCs w:val="36"/>
            </w:rPr>
          </w:pPr>
          <w:r w:rsidRPr="00DA628E">
            <w:rPr>
              <w:i/>
              <w:iCs/>
              <w:sz w:val="36"/>
              <w:szCs w:val="36"/>
            </w:rPr>
            <w:t>“</w:t>
          </w:r>
          <w:r w:rsidR="002E6B87" w:rsidRPr="00DA628E">
            <w:rPr>
              <w:i/>
              <w:iCs/>
              <w:sz w:val="36"/>
              <w:szCs w:val="36"/>
            </w:rPr>
            <w:t>There’s a really common attitude that we (disabled youth) should just ‘get on DSP’ and not pursue study or careers, and while that certainly can be the best option for some disabled people, it is a dangerous narrative because it contributes to the ideology that disabled people are a ‘waste of taxpayer money’ and ‘a bludge’</w:t>
          </w:r>
          <w:r w:rsidRPr="00DA628E">
            <w:rPr>
              <w:i/>
              <w:iCs/>
              <w:sz w:val="36"/>
              <w:szCs w:val="36"/>
            </w:rPr>
            <w:t>.</w:t>
          </w:r>
          <w:r w:rsidR="00DA628E" w:rsidRPr="00DA628E">
            <w:rPr>
              <w:i/>
              <w:iCs/>
              <w:sz w:val="36"/>
              <w:szCs w:val="36"/>
            </w:rPr>
            <w:t>”</w:t>
          </w:r>
        </w:p>
        <w:p w14:paraId="6224FC4F" w14:textId="77777777" w:rsidR="0020052D" w:rsidRDefault="0020052D" w:rsidP="00A336A1">
          <w:pPr>
            <w:pStyle w:val="Default"/>
            <w:ind w:left="1080"/>
            <w:jc w:val="right"/>
            <w:rPr>
              <w:i/>
              <w:iCs/>
              <w:sz w:val="22"/>
              <w:szCs w:val="22"/>
            </w:rPr>
          </w:pPr>
        </w:p>
        <w:p w14:paraId="1F865435" w14:textId="50B2459A" w:rsidR="008B3424" w:rsidRPr="00DA5977" w:rsidRDefault="00A30B53" w:rsidP="00A336A1">
          <w:pPr>
            <w:pStyle w:val="Default"/>
            <w:ind w:left="1080"/>
            <w:jc w:val="right"/>
            <w:rPr>
              <w:i/>
              <w:iCs/>
              <w:sz w:val="22"/>
              <w:szCs w:val="22"/>
            </w:rPr>
          </w:pPr>
          <w:r>
            <w:rPr>
              <w:i/>
              <w:iCs/>
              <w:sz w:val="22"/>
              <w:szCs w:val="22"/>
            </w:rPr>
            <w:t>-</w:t>
          </w:r>
          <w:r w:rsidR="00DA5977" w:rsidRPr="00DA5977">
            <w:rPr>
              <w:i/>
              <w:iCs/>
              <w:sz w:val="22"/>
              <w:szCs w:val="22"/>
            </w:rPr>
            <w:t xml:space="preserve">CYDA Youth </w:t>
          </w:r>
          <w:r w:rsidR="001E71BD">
            <w:rPr>
              <w:i/>
              <w:iCs/>
              <w:sz w:val="22"/>
              <w:szCs w:val="22"/>
            </w:rPr>
            <w:t>Representative</w:t>
          </w:r>
          <w:r w:rsidR="00DA5977" w:rsidRPr="00DA5977">
            <w:rPr>
              <w:i/>
              <w:iCs/>
              <w:sz w:val="22"/>
              <w:szCs w:val="22"/>
            </w:rPr>
            <w:t xml:space="preserve"> </w:t>
          </w:r>
        </w:p>
      </w:sdtContent>
    </w:sdt>
    <w:p w14:paraId="4352299E" w14:textId="77777777" w:rsidR="009F2B4E" w:rsidRDefault="009F2B4E" w:rsidP="00905C00">
      <w:pPr>
        <w:rPr>
          <w:rFonts w:ascii="Helvetica" w:hAnsi="Helvetica"/>
          <w:b/>
          <w:sz w:val="24"/>
          <w:szCs w:val="24"/>
        </w:rPr>
      </w:pPr>
    </w:p>
    <w:p w14:paraId="5AA2C3EA" w14:textId="26C7E6D6" w:rsidR="00905C00" w:rsidRPr="0020052D" w:rsidRDefault="001147FD" w:rsidP="0020052D">
      <w:pPr>
        <w:rPr>
          <w:rFonts w:ascii="Helvetica" w:hAnsi="Helvetica"/>
          <w:b/>
          <w:sz w:val="24"/>
          <w:szCs w:val="24"/>
        </w:rPr>
      </w:pPr>
      <w:r>
        <w:rPr>
          <w:noProof/>
        </w:rPr>
        <w:drawing>
          <wp:anchor distT="0" distB="0" distL="114300" distR="114300" simplePos="0" relativeHeight="251658240" behindDoc="0" locked="0" layoutInCell="1" allowOverlap="1" wp14:anchorId="054403F5" wp14:editId="1D58768B">
            <wp:simplePos x="0" y="0"/>
            <wp:positionH relativeFrom="margin">
              <wp:align>left</wp:align>
            </wp:positionH>
            <wp:positionV relativeFrom="paragraph">
              <wp:posOffset>266535</wp:posOffset>
            </wp:positionV>
            <wp:extent cx="747395" cy="747395"/>
            <wp:effectExtent l="0" t="0" r="0" b="0"/>
            <wp:wrapSquare wrapText="bothSides"/>
            <wp:docPr id="20" name="Picture 20"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rning with solid fill"/>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47395" cy="747395"/>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rPr>
          <w:rFonts w:ascii="Arial" w:eastAsiaTheme="minorHAnsi" w:hAnsi="Arial" w:cs="Arial"/>
          <w:b/>
          <w:sz w:val="22"/>
          <w:szCs w:val="22"/>
          <w:lang w:eastAsia="en-US"/>
        </w:rPr>
        <w:id w:val="-1229840519"/>
        <w:placeholder>
          <w:docPart w:val="8858EBF3456E49908153D06F99438C76"/>
        </w:placeholder>
      </w:sdtPr>
      <w:sdtContent>
        <w:p w14:paraId="3142CD50" w14:textId="01C2E7E7" w:rsidR="00905C00" w:rsidRDefault="00905C00" w:rsidP="00905C00">
          <w:pPr>
            <w:pStyle w:val="NormalWeb"/>
            <w:spacing w:before="0" w:beforeAutospacing="0"/>
            <w:jc w:val="both"/>
            <w:rPr>
              <w:rFonts w:ascii="Arial" w:eastAsiaTheme="minorHAnsi" w:hAnsi="Arial" w:cs="Arial"/>
              <w:b/>
              <w:sz w:val="22"/>
              <w:szCs w:val="22"/>
              <w:lang w:eastAsia="en-US"/>
            </w:rPr>
          </w:pPr>
          <w:r>
            <w:rPr>
              <w:rFonts w:ascii="Arial" w:eastAsiaTheme="minorHAnsi" w:hAnsi="Arial" w:cs="Arial"/>
              <w:b/>
              <w:sz w:val="22"/>
              <w:szCs w:val="22"/>
              <w:lang w:eastAsia="en-US"/>
            </w:rPr>
            <w:t>Content note</w:t>
          </w:r>
          <w:r w:rsidR="001147FD">
            <w:rPr>
              <w:rFonts w:ascii="Arial" w:eastAsiaTheme="minorHAnsi" w:hAnsi="Arial" w:cs="Arial"/>
              <w:b/>
              <w:sz w:val="22"/>
              <w:szCs w:val="22"/>
              <w:lang w:eastAsia="en-US"/>
            </w:rPr>
            <w:t xml:space="preserve">: Discussion </w:t>
          </w:r>
          <w:r>
            <w:rPr>
              <w:rFonts w:ascii="Arial" w:eastAsiaTheme="minorHAnsi" w:hAnsi="Arial" w:cs="Arial"/>
              <w:b/>
              <w:sz w:val="22"/>
              <w:szCs w:val="22"/>
              <w:lang w:eastAsia="en-US"/>
            </w:rPr>
            <w:t xml:space="preserve">of ableism </w:t>
          </w:r>
        </w:p>
      </w:sdtContent>
    </w:sdt>
    <w:p w14:paraId="6ACB3FB7" w14:textId="77777777" w:rsidR="00905C00" w:rsidRDefault="00905C00" w:rsidP="00905C00">
      <w:pPr>
        <w:rPr>
          <w:rFonts w:ascii="Helvetica" w:hAnsi="Helvetica"/>
          <w:b/>
          <w:sz w:val="24"/>
          <w:szCs w:val="24"/>
        </w:rPr>
      </w:pPr>
      <w:r>
        <w:rPr>
          <w:rFonts w:ascii="Helvetica" w:hAnsi="Helvetica"/>
          <w:b/>
          <w:sz w:val="24"/>
          <w:szCs w:val="24"/>
        </w:rPr>
        <w:br w:type="textWrapping" w:clear="all"/>
      </w:r>
    </w:p>
    <w:p w14:paraId="12583E87" w14:textId="77777777" w:rsidR="00905C00" w:rsidRDefault="00905C00" w:rsidP="00905C00">
      <w:pPr>
        <w:rPr>
          <w:rFonts w:ascii="Helvetica" w:hAnsi="Helvetica"/>
          <w:b/>
          <w:sz w:val="24"/>
          <w:szCs w:val="24"/>
        </w:rPr>
      </w:pPr>
    </w:p>
    <w:p w14:paraId="5E637C03" w14:textId="77777777" w:rsidR="00905C00" w:rsidRDefault="00905C00" w:rsidP="00905C00">
      <w:pPr>
        <w:rPr>
          <w:rFonts w:ascii="Helvetica" w:hAnsi="Helvetica"/>
          <w:b/>
          <w:sz w:val="24"/>
          <w:szCs w:val="24"/>
        </w:rPr>
      </w:pPr>
      <w:r w:rsidRPr="00E57D88">
        <w:rPr>
          <w:rFonts w:ascii="Helvetica" w:hAnsi="Helvetica"/>
          <w:b/>
          <w:sz w:val="24"/>
          <w:szCs w:val="24"/>
        </w:rPr>
        <w:t>Children and Young P</w:t>
      </w:r>
      <w:r>
        <w:rPr>
          <w:rFonts w:ascii="Helvetica" w:hAnsi="Helvetica"/>
          <w:b/>
          <w:sz w:val="24"/>
          <w:szCs w:val="24"/>
        </w:rPr>
        <w:t>eople with Disability Australia</w:t>
      </w:r>
    </w:p>
    <w:p w14:paraId="2999570F" w14:textId="58EC3871" w:rsidR="00905C00" w:rsidRDefault="00000000" w:rsidP="00905C00">
      <w:pPr>
        <w:rPr>
          <w:rFonts w:ascii="Helvetica" w:hAnsi="Helvetica"/>
          <w:b/>
          <w:sz w:val="24"/>
          <w:szCs w:val="24"/>
        </w:rPr>
        <w:sectPr w:rsidR="00905C00" w:rsidSect="00F71335">
          <w:headerReference w:type="default" r:id="rId13"/>
          <w:footerReference w:type="default" r:id="rId14"/>
          <w:pgSz w:w="11906" w:h="16838"/>
          <w:pgMar w:top="1440" w:right="1080" w:bottom="1440" w:left="1080" w:header="708" w:footer="708" w:gutter="0"/>
          <w:cols w:space="708"/>
          <w:docGrid w:linePitch="360"/>
        </w:sectPr>
      </w:pPr>
      <w:sdt>
        <w:sdtPr>
          <w:rPr>
            <w:rFonts w:ascii="Helvetica" w:hAnsi="Helvetica"/>
            <w:b/>
            <w:sz w:val="24"/>
            <w:szCs w:val="24"/>
          </w:rPr>
          <w:id w:val="-694457978"/>
          <w:placeholder>
            <w:docPart w:val="8858EBF3456E49908153D06F99438C76"/>
          </w:placeholder>
        </w:sdtPr>
        <w:sdtContent>
          <w:r w:rsidR="007B3F1F">
            <w:rPr>
              <w:rFonts w:ascii="Helvetica" w:hAnsi="Helvetica"/>
              <w:b/>
              <w:sz w:val="24"/>
              <w:szCs w:val="24"/>
            </w:rPr>
            <w:t>March</w:t>
          </w:r>
          <w:r w:rsidR="007901EE">
            <w:rPr>
              <w:rFonts w:ascii="Helvetica" w:hAnsi="Helvetica"/>
              <w:b/>
              <w:sz w:val="24"/>
              <w:szCs w:val="24"/>
            </w:rPr>
            <w:t xml:space="preserve"> 2023</w:t>
          </w:r>
        </w:sdtContent>
      </w:sdt>
      <w:r w:rsidR="00905C00">
        <w:rPr>
          <w:rFonts w:ascii="Helvetica" w:hAnsi="Helvetica"/>
          <w:b/>
          <w:sz w:val="24"/>
          <w:szCs w:val="24"/>
        </w:rPr>
        <w:t xml:space="preserve"> </w:t>
      </w:r>
    </w:p>
    <w:p w14:paraId="7AAD975D" w14:textId="77777777" w:rsidR="00905C00" w:rsidRDefault="00905C00" w:rsidP="00905C00">
      <w:pPr>
        <w:jc w:val="both"/>
        <w:rPr>
          <w:b/>
        </w:rPr>
      </w:pPr>
      <w:r>
        <w:rPr>
          <w:b/>
        </w:rPr>
        <w:lastRenderedPageBreak/>
        <w:t>Authorised by:</w:t>
      </w:r>
    </w:p>
    <w:p w14:paraId="7094BE79" w14:textId="77777777" w:rsidR="00905C00" w:rsidRDefault="001147FD" w:rsidP="00905C00">
      <w:pPr>
        <w:jc w:val="both"/>
      </w:pPr>
      <w:r>
        <w:t>Skye Kakoschke-Moore</w:t>
      </w:r>
      <w:r w:rsidR="00905C00">
        <w:t xml:space="preserve">, </w:t>
      </w:r>
      <w:r>
        <w:t>Chief Executive Officer</w:t>
      </w:r>
    </w:p>
    <w:p w14:paraId="155C132F" w14:textId="77777777" w:rsidR="00905C00" w:rsidRDefault="00905C00" w:rsidP="00905C00">
      <w:pPr>
        <w:jc w:val="both"/>
        <w:rPr>
          <w:b/>
        </w:rPr>
      </w:pPr>
      <w:r>
        <w:rPr>
          <w:b/>
        </w:rPr>
        <w:t>Contact details:</w:t>
      </w:r>
    </w:p>
    <w:p w14:paraId="0858A2DB" w14:textId="77777777" w:rsidR="00905C00" w:rsidRDefault="00905C00" w:rsidP="00905C00">
      <w:r>
        <w:t>Children and Young People with Disability Australia</w:t>
      </w:r>
      <w:r>
        <w:br/>
        <w:t xml:space="preserve">E. </w:t>
      </w:r>
      <w:hyperlink r:id="rId15" w:history="1">
        <w:r w:rsidR="009733BE" w:rsidRPr="00F17EA3">
          <w:rPr>
            <w:rStyle w:val="Hyperlink"/>
          </w:rPr>
          <w:t>skye@cyda.org.au</w:t>
        </w:r>
      </w:hyperlink>
      <w:r w:rsidR="009733BE">
        <w:t xml:space="preserve"> </w:t>
      </w:r>
      <w:r>
        <w:br/>
        <w:t>P. 03 9417 1025</w:t>
      </w:r>
      <w:r>
        <w:br/>
        <w:t xml:space="preserve">W. </w:t>
      </w:r>
      <w:hyperlink r:id="rId16" w:history="1">
        <w:r>
          <w:rPr>
            <w:rStyle w:val="Hyperlink"/>
          </w:rPr>
          <w:t>www.cyda.org.au</w:t>
        </w:r>
      </w:hyperlink>
    </w:p>
    <w:p w14:paraId="4B6C688D" w14:textId="77777777" w:rsidR="00905C00" w:rsidRDefault="00905C00" w:rsidP="00905C00">
      <w:pPr>
        <w:jc w:val="both"/>
        <w:rPr>
          <w:b/>
          <w:bCs/>
        </w:rPr>
      </w:pPr>
    </w:p>
    <w:p w14:paraId="18F3BD85" w14:textId="566CA6B1" w:rsidR="00905C00" w:rsidRDefault="00905C00" w:rsidP="00905C00">
      <w:pPr>
        <w:jc w:val="both"/>
        <w:rPr>
          <w:b/>
          <w:bCs/>
        </w:rPr>
      </w:pPr>
      <w:r>
        <w:rPr>
          <w:b/>
          <w:bCs/>
        </w:rPr>
        <w:t>Author:</w:t>
      </w:r>
    </w:p>
    <w:p w14:paraId="59BA580E" w14:textId="3DD60FDD" w:rsidR="00905C00" w:rsidRDefault="00000000" w:rsidP="00905C00">
      <w:pPr>
        <w:jc w:val="both"/>
      </w:pPr>
      <w:sdt>
        <w:sdtPr>
          <w:id w:val="805979264"/>
          <w:placeholder>
            <w:docPart w:val="8858EBF3456E49908153D06F99438C76"/>
          </w:placeholder>
        </w:sdtPr>
        <w:sdtContent>
          <w:r w:rsidR="007901EE">
            <w:t>Dr Shae Hunter</w:t>
          </w:r>
        </w:sdtContent>
      </w:sdt>
      <w:r w:rsidR="00905C00">
        <w:t xml:space="preserve">, </w:t>
      </w:r>
      <w:sdt>
        <w:sdtPr>
          <w:id w:val="644628066"/>
          <w:placeholder>
            <w:docPart w:val="8858EBF3456E49908153D06F99438C76"/>
          </w:placeholder>
        </w:sdtPr>
        <w:sdtContent>
          <w:r w:rsidR="00A36DBD">
            <w:t xml:space="preserve">Policy consultant, </w:t>
          </w:r>
          <w:r w:rsidR="009C7017">
            <w:t>Children and Young People with Disability</w:t>
          </w:r>
        </w:sdtContent>
      </w:sdt>
    </w:p>
    <w:p w14:paraId="53452795" w14:textId="77777777" w:rsidR="007631FF" w:rsidRDefault="002268CD" w:rsidP="002268CD">
      <w:pPr>
        <w:jc w:val="both"/>
        <w:rPr>
          <w:b/>
          <w:bCs/>
        </w:rPr>
      </w:pPr>
      <w:r>
        <w:rPr>
          <w:b/>
          <w:bCs/>
        </w:rPr>
        <w:t>Reviewer</w:t>
      </w:r>
      <w:r w:rsidR="007631FF">
        <w:rPr>
          <w:b/>
          <w:bCs/>
        </w:rPr>
        <w:t>s</w:t>
      </w:r>
      <w:r>
        <w:rPr>
          <w:b/>
          <w:bCs/>
        </w:rPr>
        <w:t xml:space="preserve">: </w:t>
      </w:r>
    </w:p>
    <w:p w14:paraId="5B4A2AEF" w14:textId="55813030" w:rsidR="002268CD" w:rsidRDefault="00FD0C77" w:rsidP="002268CD">
      <w:pPr>
        <w:jc w:val="both"/>
      </w:pPr>
      <w:r>
        <w:t>Taylor Louise Carlson</w:t>
      </w:r>
      <w:r w:rsidR="009C7017">
        <w:t>,</w:t>
      </w:r>
      <w:r w:rsidR="00F1352D">
        <w:t xml:space="preserve"> Youth Council</w:t>
      </w:r>
      <w:r w:rsidR="00A36DBD">
        <w:t xml:space="preserve"> member</w:t>
      </w:r>
      <w:r w:rsidR="002D3E74">
        <w:t>,</w:t>
      </w:r>
      <w:r w:rsidR="009C7017">
        <w:t xml:space="preserve"> </w:t>
      </w:r>
      <w:sdt>
        <w:sdtPr>
          <w:id w:val="52366327"/>
          <w:placeholder>
            <w:docPart w:val="F53E2CB320EA47F59A0EE81D10FE4033"/>
          </w:placeholder>
        </w:sdtPr>
        <w:sdtContent>
          <w:r w:rsidR="009C7017">
            <w:t>Children and Young People with Disability</w:t>
          </w:r>
        </w:sdtContent>
      </w:sdt>
      <w:r w:rsidR="00060E6E">
        <w:tab/>
      </w:r>
    </w:p>
    <w:p w14:paraId="051DB670" w14:textId="08CC5BE7" w:rsidR="00060E6E" w:rsidRPr="002268CD" w:rsidRDefault="00060E6E" w:rsidP="002268CD">
      <w:pPr>
        <w:jc w:val="both"/>
      </w:pPr>
      <w:r>
        <w:t xml:space="preserve">Dr Liz Hudson, Policy and Research Manager, </w:t>
      </w:r>
      <w:sdt>
        <w:sdtPr>
          <w:id w:val="1551578648"/>
          <w:placeholder>
            <w:docPart w:val="77BF33B330AB48DEAD7B5AFC940FE154"/>
          </w:placeholder>
        </w:sdtPr>
        <w:sdtContent>
          <w:r>
            <w:t>Children and Young People with Disability</w:t>
          </w:r>
        </w:sdtContent>
      </w:sdt>
    </w:p>
    <w:p w14:paraId="55755BE8" w14:textId="77777777" w:rsidR="00905C00" w:rsidRDefault="00905C00" w:rsidP="00905C00">
      <w:pPr>
        <w:rPr>
          <w:b/>
          <w:bCs/>
        </w:rPr>
      </w:pPr>
    </w:p>
    <w:p w14:paraId="1253BD75" w14:textId="77777777" w:rsidR="001B6CE5" w:rsidRDefault="001B6CE5" w:rsidP="00905C00">
      <w:pPr>
        <w:rPr>
          <w:b/>
          <w:bCs/>
        </w:rPr>
      </w:pPr>
    </w:p>
    <w:p w14:paraId="34F1D633" w14:textId="77777777" w:rsidR="004C3B20" w:rsidRDefault="004C3B20" w:rsidP="00905C00">
      <w:pPr>
        <w:rPr>
          <w:b/>
          <w:bCs/>
        </w:rPr>
      </w:pPr>
    </w:p>
    <w:p w14:paraId="3FD579B7" w14:textId="77777777" w:rsidR="004C3B20" w:rsidRDefault="004C3B20" w:rsidP="00905C00">
      <w:pPr>
        <w:rPr>
          <w:b/>
          <w:bCs/>
        </w:rPr>
      </w:pPr>
    </w:p>
    <w:p w14:paraId="6FF90E06" w14:textId="77777777" w:rsidR="004C3B20" w:rsidRDefault="004C3B20" w:rsidP="00905C00">
      <w:pPr>
        <w:rPr>
          <w:b/>
          <w:bCs/>
        </w:rPr>
      </w:pPr>
    </w:p>
    <w:p w14:paraId="4E7AB18E" w14:textId="77777777" w:rsidR="004C3B20" w:rsidRDefault="004C3B20" w:rsidP="00905C00">
      <w:pPr>
        <w:rPr>
          <w:b/>
          <w:bCs/>
        </w:rPr>
      </w:pPr>
    </w:p>
    <w:p w14:paraId="4900C20E" w14:textId="77777777" w:rsidR="004C3B20" w:rsidRDefault="004C3B20" w:rsidP="00905C00">
      <w:pPr>
        <w:rPr>
          <w:b/>
          <w:bCs/>
        </w:rPr>
      </w:pPr>
    </w:p>
    <w:p w14:paraId="3197F3BE" w14:textId="77777777" w:rsidR="001B6CE5" w:rsidRDefault="001B6CE5" w:rsidP="00905C00">
      <w:pPr>
        <w:rPr>
          <w:b/>
          <w:bCs/>
        </w:rPr>
      </w:pPr>
    </w:p>
    <w:p w14:paraId="2D6E8961" w14:textId="77777777" w:rsidR="00905C00" w:rsidRPr="00A0764E" w:rsidRDefault="00905C00" w:rsidP="00905C00">
      <w:pPr>
        <w:rPr>
          <w:b/>
          <w:bCs/>
        </w:rPr>
      </w:pPr>
      <w:r w:rsidRPr="00A0764E">
        <w:rPr>
          <w:b/>
          <w:bCs/>
        </w:rPr>
        <w:t>A note on terminology</w:t>
      </w:r>
      <w:r>
        <w:rPr>
          <w:b/>
          <w:bCs/>
        </w:rPr>
        <w:t>:</w:t>
      </w:r>
    </w:p>
    <w:sdt>
      <w:sdtPr>
        <w:rPr>
          <w:i/>
          <w:iCs/>
        </w:rPr>
        <w:id w:val="-492020942"/>
        <w:placeholder>
          <w:docPart w:val="8858EBF3456E49908153D06F99438C76"/>
        </w:placeholder>
      </w:sdtPr>
      <w:sdtContent>
        <w:p w14:paraId="0499216A" w14:textId="50B89279" w:rsidR="00905C00" w:rsidRPr="001261B2" w:rsidRDefault="001147FD" w:rsidP="00905C00">
          <w:pPr>
            <w:rPr>
              <w:i/>
              <w:iCs/>
            </w:rPr>
          </w:pPr>
          <w:r>
            <w:rPr>
              <w:i/>
              <w:iCs/>
            </w:rPr>
            <w:t>Term</w:t>
          </w:r>
          <w:r w:rsidR="00297185">
            <w:rPr>
              <w:i/>
              <w:iCs/>
            </w:rPr>
            <w:t xml:space="preserve">s used: </w:t>
          </w:r>
          <w:r>
            <w:rPr>
              <w:i/>
              <w:iCs/>
            </w:rPr>
            <w:t>Children and young people with disability</w:t>
          </w:r>
          <w:r w:rsidR="00297185">
            <w:rPr>
              <w:i/>
              <w:iCs/>
            </w:rPr>
            <w:t xml:space="preserve">/Disabled person </w:t>
          </w:r>
        </w:p>
      </w:sdtContent>
    </w:sdt>
    <w:sdt>
      <w:sdtPr>
        <w:id w:val="127444626"/>
        <w:placeholder>
          <w:docPart w:val="8858EBF3456E49908153D06F99438C76"/>
        </w:placeholder>
      </w:sdtPr>
      <w:sdtContent>
        <w:p w14:paraId="01A38474" w14:textId="676EF976" w:rsidR="00905C00" w:rsidRDefault="00F1352D" w:rsidP="001B6CE5">
          <w:pPr>
            <w:jc w:val="both"/>
          </w:pPr>
          <w:r>
            <w:t>The</w:t>
          </w:r>
          <w:r w:rsidR="00905C00">
            <w:t xml:space="preserve"> disability community has largely recognised and used inclusive language and terminology for decades. Children and Young People with Disability Australia (CYDA) uses person-first language, e.g., person with disability. However, CYDA recognises many people with disability choose to use identity-first language, e.g., disabled person. </w:t>
          </w:r>
          <w:r w:rsidR="002D3E74">
            <w:t xml:space="preserve">Therefore, these terms are used interchangeably throughout this </w:t>
          </w:r>
          <w:r w:rsidR="00297185">
            <w:t>document</w:t>
          </w:r>
        </w:p>
      </w:sdtContent>
    </w:sdt>
    <w:p w14:paraId="791CF84E" w14:textId="77777777" w:rsidR="001B6CE5" w:rsidRDefault="001B6CE5" w:rsidP="00905C00">
      <w:pPr>
        <w:jc w:val="both"/>
        <w:rPr>
          <w:b/>
        </w:rPr>
      </w:pPr>
    </w:p>
    <w:p w14:paraId="1D161D70" w14:textId="77777777" w:rsidR="00905C00" w:rsidRDefault="00905C00" w:rsidP="00905C00">
      <w:pPr>
        <w:jc w:val="both"/>
        <w:rPr>
          <w:b/>
        </w:rPr>
      </w:pPr>
      <w:r>
        <w:rPr>
          <w:b/>
        </w:rPr>
        <w:t>Acknowledgements:</w:t>
      </w:r>
    </w:p>
    <w:p w14:paraId="74740828" w14:textId="77777777" w:rsidR="00905C00" w:rsidRDefault="00905C00" w:rsidP="00905C00">
      <w:pPr>
        <w:jc w:val="both"/>
      </w:pPr>
      <w:r>
        <w:t>Children and Young People with Disability Australia would like to acknowledge the traditional custodians of the lands on which this report has been written, reviewed and produced, whose cultures and customs have nurtured and continue to nurture this land since the Dreamtime. We pay our respects to their Elders past, present and future. This is, was, and always will be Aboriginal land.</w:t>
      </w:r>
    </w:p>
    <w:p w14:paraId="2269E8C2" w14:textId="77777777" w:rsidR="00905C00" w:rsidRPr="009C26DB" w:rsidRDefault="00905C00" w:rsidP="00905C00">
      <w:pPr>
        <w:sectPr w:rsidR="00905C00" w:rsidRPr="009C26DB" w:rsidSect="00F71335">
          <w:headerReference w:type="default" r:id="rId17"/>
          <w:pgSz w:w="11906" w:h="16838"/>
          <w:pgMar w:top="1440" w:right="1080" w:bottom="1440" w:left="1080" w:header="708" w:footer="708" w:gutter="0"/>
          <w:pgNumType w:start="1"/>
          <w:cols w:space="708"/>
          <w:docGrid w:linePitch="360"/>
        </w:sectPr>
      </w:pPr>
    </w:p>
    <w:sdt>
      <w:sdtPr>
        <w:rPr>
          <w:rFonts w:ascii="Arial" w:eastAsiaTheme="minorHAnsi" w:hAnsi="Arial" w:cstheme="minorBidi"/>
          <w:noProof/>
          <w:color w:val="auto"/>
          <w:sz w:val="22"/>
          <w:szCs w:val="22"/>
          <w:lang w:val="en-AU"/>
        </w:rPr>
        <w:id w:val="-729608808"/>
        <w:docPartObj>
          <w:docPartGallery w:val="Table of Contents"/>
          <w:docPartUnique/>
        </w:docPartObj>
      </w:sdtPr>
      <w:sdtEndPr>
        <w:rPr>
          <w:b/>
          <w:bCs/>
        </w:rPr>
      </w:sdtEndPr>
      <w:sdtContent>
        <w:p w14:paraId="541328A0" w14:textId="77777777" w:rsidR="00905C00" w:rsidRPr="00B8693D" w:rsidRDefault="00905C00" w:rsidP="00905C00">
          <w:pPr>
            <w:pStyle w:val="TOCHeading"/>
            <w:rPr>
              <w:rFonts w:ascii="Arial" w:hAnsi="Arial" w:cs="Arial"/>
              <w:color w:val="538135" w:themeColor="accent6" w:themeShade="BF"/>
            </w:rPr>
          </w:pPr>
          <w:r w:rsidRPr="00B8693D">
            <w:rPr>
              <w:rFonts w:ascii="Arial" w:hAnsi="Arial" w:cs="Arial"/>
              <w:color w:val="538135" w:themeColor="accent6" w:themeShade="BF"/>
            </w:rPr>
            <w:t>Contents</w:t>
          </w:r>
        </w:p>
        <w:p w14:paraId="5463762E" w14:textId="40599A77" w:rsidR="00F7682C" w:rsidRDefault="00AC7E90">
          <w:pPr>
            <w:pStyle w:val="TOC1"/>
            <w:rPr>
              <w:rFonts w:asciiTheme="minorHAnsi" w:eastAsiaTheme="minorEastAsia" w:hAnsiTheme="minorHAnsi"/>
              <w:lang w:eastAsia="en-AU"/>
            </w:rPr>
          </w:pPr>
          <w:r>
            <w:rPr>
              <w:b/>
              <w:bCs/>
            </w:rPr>
            <w:fldChar w:fldCharType="begin"/>
          </w:r>
          <w:r>
            <w:rPr>
              <w:b/>
              <w:bCs/>
            </w:rPr>
            <w:instrText xml:space="preserve"> TOC \o "1-2" \h \z \u </w:instrText>
          </w:r>
          <w:r>
            <w:rPr>
              <w:b/>
              <w:bCs/>
            </w:rPr>
            <w:fldChar w:fldCharType="separate"/>
          </w:r>
          <w:hyperlink w:anchor="_Toc129605300" w:history="1">
            <w:r w:rsidR="00F7682C" w:rsidRPr="00372A4D">
              <w:rPr>
                <w:rStyle w:val="Hyperlink"/>
              </w:rPr>
              <w:t>Summary of recommendations</w:t>
            </w:r>
            <w:r w:rsidR="00F7682C">
              <w:rPr>
                <w:webHidden/>
              </w:rPr>
              <w:tab/>
            </w:r>
            <w:r w:rsidR="00F7682C">
              <w:rPr>
                <w:webHidden/>
              </w:rPr>
              <w:fldChar w:fldCharType="begin"/>
            </w:r>
            <w:r w:rsidR="00F7682C">
              <w:rPr>
                <w:webHidden/>
              </w:rPr>
              <w:instrText xml:space="preserve"> PAGEREF _Toc129605300 \h </w:instrText>
            </w:r>
            <w:r w:rsidR="00F7682C">
              <w:rPr>
                <w:webHidden/>
              </w:rPr>
            </w:r>
            <w:r w:rsidR="00F7682C">
              <w:rPr>
                <w:webHidden/>
              </w:rPr>
              <w:fldChar w:fldCharType="separate"/>
            </w:r>
            <w:r w:rsidR="00BD0B8E">
              <w:rPr>
                <w:webHidden/>
              </w:rPr>
              <w:t>3</w:t>
            </w:r>
            <w:r w:rsidR="00F7682C">
              <w:rPr>
                <w:webHidden/>
              </w:rPr>
              <w:fldChar w:fldCharType="end"/>
            </w:r>
          </w:hyperlink>
        </w:p>
        <w:p w14:paraId="06B9ADA3" w14:textId="2354DE7E" w:rsidR="00F7682C" w:rsidRDefault="00000000">
          <w:pPr>
            <w:pStyle w:val="TOC1"/>
            <w:rPr>
              <w:rFonts w:asciiTheme="minorHAnsi" w:eastAsiaTheme="minorEastAsia" w:hAnsiTheme="minorHAnsi"/>
              <w:lang w:eastAsia="en-AU"/>
            </w:rPr>
          </w:pPr>
          <w:hyperlink w:anchor="_Toc129605301" w:history="1">
            <w:r w:rsidR="00F7682C" w:rsidRPr="00372A4D">
              <w:rPr>
                <w:rStyle w:val="Hyperlink"/>
              </w:rPr>
              <w:t>Introduction</w:t>
            </w:r>
            <w:r w:rsidR="00F7682C">
              <w:rPr>
                <w:webHidden/>
              </w:rPr>
              <w:tab/>
            </w:r>
            <w:r w:rsidR="00F7682C">
              <w:rPr>
                <w:webHidden/>
              </w:rPr>
              <w:fldChar w:fldCharType="begin"/>
            </w:r>
            <w:r w:rsidR="00F7682C">
              <w:rPr>
                <w:webHidden/>
              </w:rPr>
              <w:instrText xml:space="preserve"> PAGEREF _Toc129605301 \h </w:instrText>
            </w:r>
            <w:r w:rsidR="00F7682C">
              <w:rPr>
                <w:webHidden/>
              </w:rPr>
            </w:r>
            <w:r w:rsidR="00F7682C">
              <w:rPr>
                <w:webHidden/>
              </w:rPr>
              <w:fldChar w:fldCharType="separate"/>
            </w:r>
            <w:r w:rsidR="00BD0B8E">
              <w:rPr>
                <w:webHidden/>
              </w:rPr>
              <w:t>6</w:t>
            </w:r>
            <w:r w:rsidR="00F7682C">
              <w:rPr>
                <w:webHidden/>
              </w:rPr>
              <w:fldChar w:fldCharType="end"/>
            </w:r>
          </w:hyperlink>
        </w:p>
        <w:p w14:paraId="1C470169" w14:textId="2E526B1F" w:rsidR="00F7682C" w:rsidRDefault="00000000">
          <w:pPr>
            <w:pStyle w:val="TOC1"/>
            <w:tabs>
              <w:tab w:val="left" w:pos="440"/>
            </w:tabs>
            <w:rPr>
              <w:rFonts w:asciiTheme="minorHAnsi" w:eastAsiaTheme="minorEastAsia" w:hAnsiTheme="minorHAnsi"/>
              <w:lang w:eastAsia="en-AU"/>
            </w:rPr>
          </w:pPr>
          <w:hyperlink w:anchor="_Toc129605302" w:history="1">
            <w:r w:rsidR="00F7682C" w:rsidRPr="00372A4D">
              <w:rPr>
                <w:rStyle w:val="Hyperlink"/>
              </w:rPr>
              <w:t>1.</w:t>
            </w:r>
            <w:r w:rsidR="00F7682C">
              <w:rPr>
                <w:rFonts w:asciiTheme="minorHAnsi" w:eastAsiaTheme="minorEastAsia" w:hAnsiTheme="minorHAnsi"/>
                <w:lang w:eastAsia="en-AU"/>
              </w:rPr>
              <w:tab/>
            </w:r>
            <w:r w:rsidR="00F7682C" w:rsidRPr="00372A4D">
              <w:rPr>
                <w:rStyle w:val="Hyperlink"/>
              </w:rPr>
              <w:t xml:space="preserve">CYDA’s general response to the model </w:t>
            </w:r>
            <w:r w:rsidR="00F7682C">
              <w:rPr>
                <w:webHidden/>
              </w:rPr>
              <w:tab/>
            </w:r>
            <w:r w:rsidR="00F7682C">
              <w:rPr>
                <w:webHidden/>
              </w:rPr>
              <w:fldChar w:fldCharType="begin"/>
            </w:r>
            <w:r w:rsidR="00F7682C">
              <w:rPr>
                <w:webHidden/>
              </w:rPr>
              <w:instrText xml:space="preserve"> PAGEREF _Toc129605302 \h </w:instrText>
            </w:r>
            <w:r w:rsidR="00F7682C">
              <w:rPr>
                <w:webHidden/>
              </w:rPr>
            </w:r>
            <w:r w:rsidR="00F7682C">
              <w:rPr>
                <w:webHidden/>
              </w:rPr>
              <w:fldChar w:fldCharType="separate"/>
            </w:r>
            <w:r w:rsidR="00BD0B8E">
              <w:rPr>
                <w:webHidden/>
              </w:rPr>
              <w:t>9</w:t>
            </w:r>
            <w:r w:rsidR="00F7682C">
              <w:rPr>
                <w:webHidden/>
              </w:rPr>
              <w:fldChar w:fldCharType="end"/>
            </w:r>
          </w:hyperlink>
        </w:p>
        <w:p w14:paraId="6B0DDFA6" w14:textId="124367ED" w:rsidR="00F7682C" w:rsidRDefault="00000000">
          <w:pPr>
            <w:pStyle w:val="TOC2"/>
            <w:tabs>
              <w:tab w:val="right" w:leader="dot" w:pos="9016"/>
            </w:tabs>
            <w:rPr>
              <w:rFonts w:asciiTheme="minorHAnsi" w:eastAsiaTheme="minorEastAsia" w:hAnsiTheme="minorHAnsi"/>
              <w:noProof/>
              <w:lang w:eastAsia="en-AU"/>
            </w:rPr>
          </w:pPr>
          <w:hyperlink w:anchor="_Toc129605303" w:history="1">
            <w:r w:rsidR="00F7682C" w:rsidRPr="00372A4D">
              <w:rPr>
                <w:rStyle w:val="Hyperlink"/>
                <w:noProof/>
              </w:rPr>
              <w:t>1.1 Foreground the Quality Framework with anti-ableism</w:t>
            </w:r>
            <w:r w:rsidR="00F7682C">
              <w:rPr>
                <w:noProof/>
                <w:webHidden/>
              </w:rPr>
              <w:tab/>
            </w:r>
            <w:r w:rsidR="00F7682C">
              <w:rPr>
                <w:noProof/>
                <w:webHidden/>
              </w:rPr>
              <w:fldChar w:fldCharType="begin"/>
            </w:r>
            <w:r w:rsidR="00F7682C">
              <w:rPr>
                <w:noProof/>
                <w:webHidden/>
              </w:rPr>
              <w:instrText xml:space="preserve"> PAGEREF _Toc129605303 \h </w:instrText>
            </w:r>
            <w:r w:rsidR="00F7682C">
              <w:rPr>
                <w:noProof/>
                <w:webHidden/>
              </w:rPr>
            </w:r>
            <w:r w:rsidR="00F7682C">
              <w:rPr>
                <w:noProof/>
                <w:webHidden/>
              </w:rPr>
              <w:fldChar w:fldCharType="separate"/>
            </w:r>
            <w:r w:rsidR="00BD0B8E">
              <w:rPr>
                <w:noProof/>
                <w:webHidden/>
              </w:rPr>
              <w:t>9</w:t>
            </w:r>
            <w:r w:rsidR="00F7682C">
              <w:rPr>
                <w:noProof/>
                <w:webHidden/>
              </w:rPr>
              <w:fldChar w:fldCharType="end"/>
            </w:r>
          </w:hyperlink>
        </w:p>
        <w:p w14:paraId="0E49E097" w14:textId="19E9AEFF" w:rsidR="00F7682C" w:rsidRDefault="00000000">
          <w:pPr>
            <w:pStyle w:val="TOC2"/>
            <w:tabs>
              <w:tab w:val="right" w:leader="dot" w:pos="9016"/>
            </w:tabs>
            <w:rPr>
              <w:rFonts w:asciiTheme="minorHAnsi" w:eastAsiaTheme="minorEastAsia" w:hAnsiTheme="minorHAnsi"/>
              <w:noProof/>
              <w:lang w:eastAsia="en-AU"/>
            </w:rPr>
          </w:pPr>
          <w:hyperlink w:anchor="_Toc129605304" w:history="1">
            <w:r w:rsidR="00F7682C" w:rsidRPr="00372A4D">
              <w:rPr>
                <w:rStyle w:val="Hyperlink"/>
                <w:noProof/>
              </w:rPr>
              <w:t xml:space="preserve">1.2 Reform through co-design </w:t>
            </w:r>
            <w:r w:rsidR="00F7682C">
              <w:rPr>
                <w:noProof/>
                <w:webHidden/>
              </w:rPr>
              <w:tab/>
            </w:r>
            <w:r w:rsidR="00F7682C">
              <w:rPr>
                <w:noProof/>
                <w:webHidden/>
              </w:rPr>
              <w:fldChar w:fldCharType="begin"/>
            </w:r>
            <w:r w:rsidR="00F7682C">
              <w:rPr>
                <w:noProof/>
                <w:webHidden/>
              </w:rPr>
              <w:instrText xml:space="preserve"> PAGEREF _Toc129605304 \h </w:instrText>
            </w:r>
            <w:r w:rsidR="00F7682C">
              <w:rPr>
                <w:noProof/>
                <w:webHidden/>
              </w:rPr>
            </w:r>
            <w:r w:rsidR="00F7682C">
              <w:rPr>
                <w:noProof/>
                <w:webHidden/>
              </w:rPr>
              <w:fldChar w:fldCharType="separate"/>
            </w:r>
            <w:r w:rsidR="00BD0B8E">
              <w:rPr>
                <w:noProof/>
                <w:webHidden/>
              </w:rPr>
              <w:t>13</w:t>
            </w:r>
            <w:r w:rsidR="00F7682C">
              <w:rPr>
                <w:noProof/>
                <w:webHidden/>
              </w:rPr>
              <w:fldChar w:fldCharType="end"/>
            </w:r>
          </w:hyperlink>
        </w:p>
        <w:p w14:paraId="4339A8F1" w14:textId="3B55A90B" w:rsidR="00F7682C" w:rsidRDefault="00000000">
          <w:pPr>
            <w:pStyle w:val="TOC2"/>
            <w:tabs>
              <w:tab w:val="right" w:leader="dot" w:pos="9016"/>
            </w:tabs>
            <w:rPr>
              <w:rFonts w:asciiTheme="minorHAnsi" w:eastAsiaTheme="minorEastAsia" w:hAnsiTheme="minorHAnsi"/>
              <w:noProof/>
              <w:lang w:eastAsia="en-AU"/>
            </w:rPr>
          </w:pPr>
          <w:hyperlink w:anchor="_Toc129605305" w:history="1">
            <w:r w:rsidR="00F7682C" w:rsidRPr="00372A4D">
              <w:rPr>
                <w:rStyle w:val="Hyperlink"/>
                <w:noProof/>
              </w:rPr>
              <w:t xml:space="preserve">1.3 Create resources specific to young people </w:t>
            </w:r>
            <w:r w:rsidR="00F7682C">
              <w:rPr>
                <w:noProof/>
                <w:webHidden/>
              </w:rPr>
              <w:tab/>
            </w:r>
            <w:r w:rsidR="00F7682C">
              <w:rPr>
                <w:noProof/>
                <w:webHidden/>
              </w:rPr>
              <w:fldChar w:fldCharType="begin"/>
            </w:r>
            <w:r w:rsidR="00F7682C">
              <w:rPr>
                <w:noProof/>
                <w:webHidden/>
              </w:rPr>
              <w:instrText xml:space="preserve"> PAGEREF _Toc129605305 \h </w:instrText>
            </w:r>
            <w:r w:rsidR="00F7682C">
              <w:rPr>
                <w:noProof/>
                <w:webHidden/>
              </w:rPr>
            </w:r>
            <w:r w:rsidR="00F7682C">
              <w:rPr>
                <w:noProof/>
                <w:webHidden/>
              </w:rPr>
              <w:fldChar w:fldCharType="separate"/>
            </w:r>
            <w:r w:rsidR="00BD0B8E">
              <w:rPr>
                <w:noProof/>
                <w:webHidden/>
              </w:rPr>
              <w:t>15</w:t>
            </w:r>
            <w:r w:rsidR="00F7682C">
              <w:rPr>
                <w:noProof/>
                <w:webHidden/>
              </w:rPr>
              <w:fldChar w:fldCharType="end"/>
            </w:r>
          </w:hyperlink>
        </w:p>
        <w:p w14:paraId="16130636" w14:textId="017155FF" w:rsidR="00F7682C" w:rsidRDefault="00000000">
          <w:pPr>
            <w:pStyle w:val="TOC1"/>
            <w:tabs>
              <w:tab w:val="left" w:pos="440"/>
            </w:tabs>
            <w:rPr>
              <w:rFonts w:asciiTheme="minorHAnsi" w:eastAsiaTheme="minorEastAsia" w:hAnsiTheme="minorHAnsi"/>
              <w:lang w:eastAsia="en-AU"/>
            </w:rPr>
          </w:pPr>
          <w:hyperlink w:anchor="_Toc129605306" w:history="1">
            <w:r w:rsidR="00F7682C" w:rsidRPr="00372A4D">
              <w:rPr>
                <w:rStyle w:val="Hyperlink"/>
              </w:rPr>
              <w:t>2.</w:t>
            </w:r>
            <w:r w:rsidR="00F7682C">
              <w:rPr>
                <w:rFonts w:asciiTheme="minorHAnsi" w:eastAsiaTheme="minorEastAsia" w:hAnsiTheme="minorHAnsi"/>
                <w:lang w:eastAsia="en-AU"/>
              </w:rPr>
              <w:tab/>
            </w:r>
            <w:r w:rsidR="00F7682C" w:rsidRPr="00372A4D">
              <w:rPr>
                <w:rStyle w:val="Hyperlink"/>
              </w:rPr>
              <w:t>CYDA’s response to the five quality elements being proposed</w:t>
            </w:r>
            <w:r w:rsidR="00F7682C">
              <w:rPr>
                <w:webHidden/>
              </w:rPr>
              <w:tab/>
            </w:r>
            <w:r w:rsidR="00F7682C">
              <w:rPr>
                <w:webHidden/>
              </w:rPr>
              <w:fldChar w:fldCharType="begin"/>
            </w:r>
            <w:r w:rsidR="00F7682C">
              <w:rPr>
                <w:webHidden/>
              </w:rPr>
              <w:instrText xml:space="preserve"> PAGEREF _Toc129605306 \h </w:instrText>
            </w:r>
            <w:r w:rsidR="00F7682C">
              <w:rPr>
                <w:webHidden/>
              </w:rPr>
            </w:r>
            <w:r w:rsidR="00F7682C">
              <w:rPr>
                <w:webHidden/>
              </w:rPr>
              <w:fldChar w:fldCharType="separate"/>
            </w:r>
            <w:r w:rsidR="00BD0B8E">
              <w:rPr>
                <w:webHidden/>
              </w:rPr>
              <w:t>16</w:t>
            </w:r>
            <w:r w:rsidR="00F7682C">
              <w:rPr>
                <w:webHidden/>
              </w:rPr>
              <w:fldChar w:fldCharType="end"/>
            </w:r>
          </w:hyperlink>
        </w:p>
        <w:p w14:paraId="72E2053B" w14:textId="42EC5603" w:rsidR="00F7682C" w:rsidRDefault="00000000">
          <w:pPr>
            <w:pStyle w:val="TOC2"/>
            <w:tabs>
              <w:tab w:val="right" w:leader="dot" w:pos="9016"/>
            </w:tabs>
            <w:rPr>
              <w:rFonts w:asciiTheme="minorHAnsi" w:eastAsiaTheme="minorEastAsia" w:hAnsiTheme="minorHAnsi"/>
              <w:noProof/>
              <w:lang w:eastAsia="en-AU"/>
            </w:rPr>
          </w:pPr>
          <w:hyperlink w:anchor="_Toc129605307" w:history="1">
            <w:r w:rsidR="00F7682C" w:rsidRPr="00372A4D">
              <w:rPr>
                <w:rStyle w:val="Hyperlink"/>
                <w:noProof/>
              </w:rPr>
              <w:t xml:space="preserve">2.1 Quality Element one: Participant’s rights </w:t>
            </w:r>
            <w:r w:rsidR="00F7682C">
              <w:rPr>
                <w:noProof/>
                <w:webHidden/>
              </w:rPr>
              <w:tab/>
            </w:r>
            <w:r w:rsidR="00F7682C">
              <w:rPr>
                <w:noProof/>
                <w:webHidden/>
              </w:rPr>
              <w:fldChar w:fldCharType="begin"/>
            </w:r>
            <w:r w:rsidR="00F7682C">
              <w:rPr>
                <w:noProof/>
                <w:webHidden/>
              </w:rPr>
              <w:instrText xml:space="preserve"> PAGEREF _Toc129605307 \h </w:instrText>
            </w:r>
            <w:r w:rsidR="00F7682C">
              <w:rPr>
                <w:noProof/>
                <w:webHidden/>
              </w:rPr>
            </w:r>
            <w:r w:rsidR="00F7682C">
              <w:rPr>
                <w:noProof/>
                <w:webHidden/>
              </w:rPr>
              <w:fldChar w:fldCharType="separate"/>
            </w:r>
            <w:r w:rsidR="00BD0B8E">
              <w:rPr>
                <w:noProof/>
                <w:webHidden/>
              </w:rPr>
              <w:t>16</w:t>
            </w:r>
            <w:r w:rsidR="00F7682C">
              <w:rPr>
                <w:noProof/>
                <w:webHidden/>
              </w:rPr>
              <w:fldChar w:fldCharType="end"/>
            </w:r>
          </w:hyperlink>
        </w:p>
        <w:p w14:paraId="63EF8A70" w14:textId="18ED630D" w:rsidR="00F7682C" w:rsidRDefault="00000000">
          <w:pPr>
            <w:pStyle w:val="TOC2"/>
            <w:tabs>
              <w:tab w:val="right" w:leader="dot" w:pos="9016"/>
            </w:tabs>
            <w:rPr>
              <w:rFonts w:asciiTheme="minorHAnsi" w:eastAsiaTheme="minorEastAsia" w:hAnsiTheme="minorHAnsi"/>
              <w:noProof/>
              <w:lang w:eastAsia="en-AU"/>
            </w:rPr>
          </w:pPr>
          <w:hyperlink w:anchor="_Toc129605308" w:history="1">
            <w:r w:rsidR="00F7682C" w:rsidRPr="00372A4D">
              <w:rPr>
                <w:rStyle w:val="Hyperlink"/>
                <w:noProof/>
              </w:rPr>
              <w:t xml:space="preserve">2.2 Quality Element two: Quality of service </w:t>
            </w:r>
            <w:r w:rsidR="00F7682C">
              <w:rPr>
                <w:noProof/>
                <w:webHidden/>
              </w:rPr>
              <w:tab/>
            </w:r>
            <w:r w:rsidR="00F7682C">
              <w:rPr>
                <w:noProof/>
                <w:webHidden/>
              </w:rPr>
              <w:fldChar w:fldCharType="begin"/>
            </w:r>
            <w:r w:rsidR="00F7682C">
              <w:rPr>
                <w:noProof/>
                <w:webHidden/>
              </w:rPr>
              <w:instrText xml:space="preserve"> PAGEREF _Toc129605308 \h </w:instrText>
            </w:r>
            <w:r w:rsidR="00F7682C">
              <w:rPr>
                <w:noProof/>
                <w:webHidden/>
              </w:rPr>
            </w:r>
            <w:r w:rsidR="00F7682C">
              <w:rPr>
                <w:noProof/>
                <w:webHidden/>
              </w:rPr>
              <w:fldChar w:fldCharType="separate"/>
            </w:r>
            <w:r w:rsidR="00BD0B8E">
              <w:rPr>
                <w:noProof/>
                <w:webHidden/>
              </w:rPr>
              <w:t>21</w:t>
            </w:r>
            <w:r w:rsidR="00F7682C">
              <w:rPr>
                <w:noProof/>
                <w:webHidden/>
              </w:rPr>
              <w:fldChar w:fldCharType="end"/>
            </w:r>
          </w:hyperlink>
        </w:p>
        <w:p w14:paraId="779EDB00" w14:textId="4DEBFA8B" w:rsidR="00F7682C" w:rsidRDefault="00000000">
          <w:pPr>
            <w:pStyle w:val="TOC2"/>
            <w:tabs>
              <w:tab w:val="right" w:leader="dot" w:pos="9016"/>
            </w:tabs>
            <w:rPr>
              <w:rFonts w:asciiTheme="minorHAnsi" w:eastAsiaTheme="minorEastAsia" w:hAnsiTheme="minorHAnsi"/>
              <w:noProof/>
              <w:lang w:eastAsia="en-AU"/>
            </w:rPr>
          </w:pPr>
          <w:hyperlink w:anchor="_Toc129605309" w:history="1">
            <w:r w:rsidR="00F7682C" w:rsidRPr="00372A4D">
              <w:rPr>
                <w:rStyle w:val="Hyperlink"/>
                <w:noProof/>
              </w:rPr>
              <w:t xml:space="preserve">2.3 Quality Element three: Provider capability and governance  </w:t>
            </w:r>
            <w:r w:rsidR="00F7682C">
              <w:rPr>
                <w:noProof/>
                <w:webHidden/>
              </w:rPr>
              <w:tab/>
            </w:r>
            <w:r w:rsidR="00F7682C">
              <w:rPr>
                <w:noProof/>
                <w:webHidden/>
              </w:rPr>
              <w:fldChar w:fldCharType="begin"/>
            </w:r>
            <w:r w:rsidR="00F7682C">
              <w:rPr>
                <w:noProof/>
                <w:webHidden/>
              </w:rPr>
              <w:instrText xml:space="preserve"> PAGEREF _Toc129605309 \h </w:instrText>
            </w:r>
            <w:r w:rsidR="00F7682C">
              <w:rPr>
                <w:noProof/>
                <w:webHidden/>
              </w:rPr>
            </w:r>
            <w:r w:rsidR="00F7682C">
              <w:rPr>
                <w:noProof/>
                <w:webHidden/>
              </w:rPr>
              <w:fldChar w:fldCharType="separate"/>
            </w:r>
            <w:r w:rsidR="00BD0B8E">
              <w:rPr>
                <w:noProof/>
                <w:webHidden/>
              </w:rPr>
              <w:t>22</w:t>
            </w:r>
            <w:r w:rsidR="00F7682C">
              <w:rPr>
                <w:noProof/>
                <w:webHidden/>
              </w:rPr>
              <w:fldChar w:fldCharType="end"/>
            </w:r>
          </w:hyperlink>
        </w:p>
        <w:p w14:paraId="244499EB" w14:textId="62B56CE5" w:rsidR="00F7682C" w:rsidRDefault="00000000">
          <w:pPr>
            <w:pStyle w:val="TOC2"/>
            <w:tabs>
              <w:tab w:val="right" w:leader="dot" w:pos="9016"/>
            </w:tabs>
            <w:rPr>
              <w:rFonts w:asciiTheme="minorHAnsi" w:eastAsiaTheme="minorEastAsia" w:hAnsiTheme="minorHAnsi"/>
              <w:noProof/>
              <w:lang w:eastAsia="en-AU"/>
            </w:rPr>
          </w:pPr>
          <w:hyperlink w:anchor="_Toc129605310" w:history="1">
            <w:r w:rsidR="00F7682C" w:rsidRPr="00372A4D">
              <w:rPr>
                <w:rStyle w:val="Hyperlink"/>
                <w:noProof/>
              </w:rPr>
              <w:t xml:space="preserve">2.4 Quality Element four: Feedback and complaints  </w:t>
            </w:r>
            <w:r w:rsidR="00F7682C">
              <w:rPr>
                <w:noProof/>
                <w:webHidden/>
              </w:rPr>
              <w:tab/>
            </w:r>
            <w:r w:rsidR="00F7682C">
              <w:rPr>
                <w:noProof/>
                <w:webHidden/>
              </w:rPr>
              <w:fldChar w:fldCharType="begin"/>
            </w:r>
            <w:r w:rsidR="00F7682C">
              <w:rPr>
                <w:noProof/>
                <w:webHidden/>
              </w:rPr>
              <w:instrText xml:space="preserve"> PAGEREF _Toc129605310 \h </w:instrText>
            </w:r>
            <w:r w:rsidR="00F7682C">
              <w:rPr>
                <w:noProof/>
                <w:webHidden/>
              </w:rPr>
            </w:r>
            <w:r w:rsidR="00F7682C">
              <w:rPr>
                <w:noProof/>
                <w:webHidden/>
              </w:rPr>
              <w:fldChar w:fldCharType="separate"/>
            </w:r>
            <w:r w:rsidR="00BD0B8E">
              <w:rPr>
                <w:noProof/>
                <w:webHidden/>
              </w:rPr>
              <w:t>23</w:t>
            </w:r>
            <w:r w:rsidR="00F7682C">
              <w:rPr>
                <w:noProof/>
                <w:webHidden/>
              </w:rPr>
              <w:fldChar w:fldCharType="end"/>
            </w:r>
          </w:hyperlink>
        </w:p>
        <w:p w14:paraId="76D19D37" w14:textId="02A359DB" w:rsidR="00F7682C" w:rsidRDefault="00000000">
          <w:pPr>
            <w:pStyle w:val="TOC2"/>
            <w:tabs>
              <w:tab w:val="right" w:leader="dot" w:pos="9016"/>
            </w:tabs>
            <w:rPr>
              <w:rFonts w:asciiTheme="minorHAnsi" w:eastAsiaTheme="minorEastAsia" w:hAnsiTheme="minorHAnsi"/>
              <w:noProof/>
              <w:lang w:eastAsia="en-AU"/>
            </w:rPr>
          </w:pPr>
          <w:hyperlink w:anchor="_Toc129605311" w:history="1">
            <w:r w:rsidR="00F7682C" w:rsidRPr="00372A4D">
              <w:rPr>
                <w:rStyle w:val="Hyperlink"/>
                <w:noProof/>
              </w:rPr>
              <w:t xml:space="preserve">2.5 Quality Element five: Formal assurance  </w:t>
            </w:r>
            <w:r w:rsidR="00F7682C">
              <w:rPr>
                <w:noProof/>
                <w:webHidden/>
              </w:rPr>
              <w:tab/>
            </w:r>
            <w:r w:rsidR="00F7682C">
              <w:rPr>
                <w:noProof/>
                <w:webHidden/>
              </w:rPr>
              <w:fldChar w:fldCharType="begin"/>
            </w:r>
            <w:r w:rsidR="00F7682C">
              <w:rPr>
                <w:noProof/>
                <w:webHidden/>
              </w:rPr>
              <w:instrText xml:space="preserve"> PAGEREF _Toc129605311 \h </w:instrText>
            </w:r>
            <w:r w:rsidR="00F7682C">
              <w:rPr>
                <w:noProof/>
                <w:webHidden/>
              </w:rPr>
            </w:r>
            <w:r w:rsidR="00F7682C">
              <w:rPr>
                <w:noProof/>
                <w:webHidden/>
              </w:rPr>
              <w:fldChar w:fldCharType="separate"/>
            </w:r>
            <w:r w:rsidR="00BD0B8E">
              <w:rPr>
                <w:noProof/>
                <w:webHidden/>
              </w:rPr>
              <w:t>24</w:t>
            </w:r>
            <w:r w:rsidR="00F7682C">
              <w:rPr>
                <w:noProof/>
                <w:webHidden/>
              </w:rPr>
              <w:fldChar w:fldCharType="end"/>
            </w:r>
          </w:hyperlink>
        </w:p>
        <w:p w14:paraId="628946CE" w14:textId="4DF520D3" w:rsidR="00F7682C" w:rsidRDefault="00000000">
          <w:pPr>
            <w:pStyle w:val="TOC2"/>
            <w:tabs>
              <w:tab w:val="left" w:pos="660"/>
              <w:tab w:val="right" w:leader="dot" w:pos="9016"/>
            </w:tabs>
            <w:rPr>
              <w:rFonts w:asciiTheme="minorHAnsi" w:eastAsiaTheme="minorEastAsia" w:hAnsiTheme="minorHAnsi"/>
              <w:noProof/>
              <w:lang w:eastAsia="en-AU"/>
            </w:rPr>
          </w:pPr>
          <w:hyperlink w:anchor="_Toc129605312" w:history="1">
            <w:r w:rsidR="00F7682C" w:rsidRPr="00372A4D">
              <w:rPr>
                <w:rStyle w:val="Hyperlink"/>
                <w:noProof/>
              </w:rPr>
              <w:t>3.</w:t>
            </w:r>
            <w:r w:rsidR="00F7682C">
              <w:rPr>
                <w:rFonts w:asciiTheme="minorHAnsi" w:eastAsiaTheme="minorEastAsia" w:hAnsiTheme="minorHAnsi"/>
                <w:noProof/>
                <w:lang w:eastAsia="en-AU"/>
              </w:rPr>
              <w:tab/>
            </w:r>
            <w:r w:rsidR="00F7682C" w:rsidRPr="00372A4D">
              <w:rPr>
                <w:rStyle w:val="Hyperlink"/>
                <w:noProof/>
              </w:rPr>
              <w:t xml:space="preserve">Quality scorecards   </w:t>
            </w:r>
            <w:r w:rsidR="00F7682C">
              <w:rPr>
                <w:noProof/>
                <w:webHidden/>
              </w:rPr>
              <w:tab/>
            </w:r>
            <w:r w:rsidR="00F7682C">
              <w:rPr>
                <w:noProof/>
                <w:webHidden/>
              </w:rPr>
              <w:fldChar w:fldCharType="begin"/>
            </w:r>
            <w:r w:rsidR="00F7682C">
              <w:rPr>
                <w:noProof/>
                <w:webHidden/>
              </w:rPr>
              <w:instrText xml:space="preserve"> PAGEREF _Toc129605312 \h </w:instrText>
            </w:r>
            <w:r w:rsidR="00F7682C">
              <w:rPr>
                <w:noProof/>
                <w:webHidden/>
              </w:rPr>
            </w:r>
            <w:r w:rsidR="00F7682C">
              <w:rPr>
                <w:noProof/>
                <w:webHidden/>
              </w:rPr>
              <w:fldChar w:fldCharType="separate"/>
            </w:r>
            <w:r w:rsidR="00BD0B8E">
              <w:rPr>
                <w:noProof/>
                <w:webHidden/>
              </w:rPr>
              <w:t>25</w:t>
            </w:r>
            <w:r w:rsidR="00F7682C">
              <w:rPr>
                <w:noProof/>
                <w:webHidden/>
              </w:rPr>
              <w:fldChar w:fldCharType="end"/>
            </w:r>
          </w:hyperlink>
        </w:p>
        <w:p w14:paraId="39F2D5C3" w14:textId="476E488B" w:rsidR="00905C00" w:rsidRPr="00E915CD" w:rsidRDefault="00AC7E90" w:rsidP="00905C00">
          <w:pPr>
            <w:pStyle w:val="TOC1"/>
            <w:rPr>
              <w:b/>
              <w:bCs/>
            </w:rPr>
          </w:pPr>
          <w:r>
            <w:rPr>
              <w:b/>
              <w:bCs/>
            </w:rPr>
            <w:fldChar w:fldCharType="end"/>
          </w:r>
        </w:p>
      </w:sdtContent>
    </w:sdt>
    <w:p w14:paraId="33FF764D" w14:textId="77777777" w:rsidR="00905C00" w:rsidRDefault="00905C00" w:rsidP="00905C00"/>
    <w:p w14:paraId="6A6A475B" w14:textId="77777777" w:rsidR="00905C00" w:rsidRDefault="00905C00" w:rsidP="00905C00">
      <w:pPr>
        <w:spacing w:before="0" w:line="259" w:lineRule="auto"/>
      </w:pPr>
      <w:r>
        <w:br w:type="page"/>
      </w:r>
    </w:p>
    <w:p w14:paraId="0A4050AB" w14:textId="77777777" w:rsidR="00905C00" w:rsidRDefault="006F7E7D" w:rsidP="00905C00">
      <w:pPr>
        <w:pStyle w:val="Heading1"/>
      </w:pPr>
      <w:bookmarkStart w:id="0" w:name="_Toc129605300"/>
      <w:r>
        <w:lastRenderedPageBreak/>
        <w:t xml:space="preserve">Summary of </w:t>
      </w:r>
      <w:r w:rsidR="00905C00">
        <w:t>recommendations</w:t>
      </w:r>
      <w:bookmarkEnd w:id="0"/>
      <w:r w:rsidR="00905C00">
        <w:t xml:space="preserve"> </w:t>
      </w:r>
    </w:p>
    <w:p w14:paraId="650AED4B" w14:textId="77777777" w:rsidR="00905C00" w:rsidRDefault="00905C00" w:rsidP="00905C00"/>
    <w:p w14:paraId="21D23885" w14:textId="35EC532C" w:rsidR="009F1F1D" w:rsidRDefault="009F1F1D" w:rsidP="00905C00">
      <w:pPr>
        <w:spacing w:before="0" w:line="259" w:lineRule="auto"/>
      </w:pPr>
      <w:r>
        <w:t>Children and young people with disability have t</w:t>
      </w:r>
      <w:r w:rsidR="00151674">
        <w:t xml:space="preserve">he right to </w:t>
      </w:r>
      <w:r w:rsidR="009423A1">
        <w:t>enter the workforce on the same basis as their peers a</w:t>
      </w:r>
      <w:r w:rsidR="000970DC">
        <w:t xml:space="preserve">nd </w:t>
      </w:r>
      <w:r w:rsidR="0043080F">
        <w:t xml:space="preserve">to </w:t>
      </w:r>
      <w:r w:rsidR="000970DC">
        <w:t xml:space="preserve">expect a disability employment service that supports that outcome. </w:t>
      </w:r>
    </w:p>
    <w:p w14:paraId="218F6F60" w14:textId="3D53088D" w:rsidR="00E9552A" w:rsidRDefault="00557991" w:rsidP="00905C00">
      <w:pPr>
        <w:spacing w:before="0" w:line="259" w:lineRule="auto"/>
      </w:pPr>
      <w:r>
        <w:t xml:space="preserve">Despite spending </w:t>
      </w:r>
      <w:r w:rsidR="00BC5948">
        <w:t>$</w:t>
      </w:r>
      <w:r w:rsidR="00C40A50">
        <w:t>1.4</w:t>
      </w:r>
      <w:r w:rsidR="00BC5948">
        <w:t xml:space="preserve"> billion on 108 </w:t>
      </w:r>
      <w:r w:rsidR="0081772D">
        <w:t>Disability Employment Service</w:t>
      </w:r>
      <w:r w:rsidR="00765C61">
        <w:t xml:space="preserve"> </w:t>
      </w:r>
      <w:r w:rsidR="0081772D">
        <w:t>(DES)</w:t>
      </w:r>
      <w:r w:rsidR="00BC5948">
        <w:t xml:space="preserve"> providers</w:t>
      </w:r>
      <w:r w:rsidR="00BC5948">
        <w:rPr>
          <w:rStyle w:val="FootnoteReference"/>
        </w:rPr>
        <w:footnoteReference w:id="2"/>
      </w:r>
      <w:r w:rsidR="00765C61">
        <w:t xml:space="preserve">, children and young people with disability are disproportionately represented in unemployment and underemployment statistics. </w:t>
      </w:r>
      <w:r w:rsidR="00E9552A">
        <w:t>T</w:t>
      </w:r>
      <w:r w:rsidR="00E9552A" w:rsidRPr="007E3BD9">
        <w:t>wice as likely</w:t>
      </w:r>
      <w:r w:rsidR="00E9552A">
        <w:t xml:space="preserve"> as their same aged peers without disability</w:t>
      </w:r>
      <w:r w:rsidR="00E9552A" w:rsidRPr="007E3BD9">
        <w:t xml:space="preserve"> to be unemployed and three times more likely than people with disability in the 25–64-year-old age gro</w:t>
      </w:r>
      <w:r w:rsidR="00E9552A">
        <w:t>up, children and y</w:t>
      </w:r>
      <w:r w:rsidR="00E9552A" w:rsidRPr="00800B1C">
        <w:t>oung people with disability are one of the most disadvantaged cohorts in the labour market</w:t>
      </w:r>
      <w:r w:rsidR="00E9552A">
        <w:t xml:space="preserve">. </w:t>
      </w:r>
    </w:p>
    <w:p w14:paraId="557F6E4B" w14:textId="24887223" w:rsidR="00CC547E" w:rsidRDefault="00831385" w:rsidP="00905C00">
      <w:pPr>
        <w:spacing w:before="0" w:line="259" w:lineRule="auto"/>
      </w:pPr>
      <w:r>
        <w:t>These figures c</w:t>
      </w:r>
      <w:r w:rsidR="00A36BCA">
        <w:t>oupled with the extensive and repetitive reform the sector has un</w:t>
      </w:r>
      <w:r w:rsidR="00A62720">
        <w:t xml:space="preserve">dergone </w:t>
      </w:r>
      <w:r w:rsidR="00782003">
        <w:t xml:space="preserve">raise </w:t>
      </w:r>
      <w:r w:rsidR="00926776">
        <w:t xml:space="preserve">questions </w:t>
      </w:r>
      <w:r w:rsidR="00782003">
        <w:t xml:space="preserve">about the approach </w:t>
      </w:r>
      <w:r w:rsidR="002F4588">
        <w:t xml:space="preserve">of </w:t>
      </w:r>
      <w:r w:rsidR="00782003">
        <w:t xml:space="preserve">both </w:t>
      </w:r>
      <w:r w:rsidR="002F4588">
        <w:t xml:space="preserve">the </w:t>
      </w:r>
      <w:r w:rsidR="00782003">
        <w:t xml:space="preserve">reform and </w:t>
      </w:r>
      <w:r w:rsidR="00C107FC">
        <w:t>service delivery</w:t>
      </w:r>
      <w:r w:rsidR="002F4588">
        <w:t xml:space="preserve"> in this sector</w:t>
      </w:r>
      <w:r w:rsidR="00C107FC">
        <w:t xml:space="preserve">. </w:t>
      </w:r>
    </w:p>
    <w:p w14:paraId="2A45DFD3" w14:textId="74691DA6" w:rsidR="00831385" w:rsidRDefault="007B05EF" w:rsidP="00905C00">
      <w:pPr>
        <w:spacing w:before="0" w:line="259" w:lineRule="auto"/>
      </w:pPr>
      <w:r>
        <w:t>CYDA questions the effectiveness of the consistent top-down nature of policy design and reform in this area</w:t>
      </w:r>
      <w:r w:rsidR="00EB0572">
        <w:t xml:space="preserve"> as well as the </w:t>
      </w:r>
      <w:r w:rsidR="00FD0AA4">
        <w:t>tendency of loc</w:t>
      </w:r>
      <w:r w:rsidR="00133B24">
        <w:t xml:space="preserve">ating the problem of unemployment and underemployment of people with disability </w:t>
      </w:r>
      <w:r w:rsidR="009747D2">
        <w:t>within the bodies</w:t>
      </w:r>
      <w:r w:rsidR="004E05A4">
        <w:t xml:space="preserve"> and behaviours of the people who are impacted. </w:t>
      </w:r>
      <w:r w:rsidR="00C01057">
        <w:t xml:space="preserve">Limited understanding </w:t>
      </w:r>
      <w:r w:rsidR="00234A94">
        <w:t xml:space="preserve">by </w:t>
      </w:r>
      <w:r w:rsidR="00BC55EB">
        <w:t xml:space="preserve">disability </w:t>
      </w:r>
      <w:r w:rsidR="00837EDC">
        <w:t>employment service</w:t>
      </w:r>
      <w:r w:rsidR="007A2B60">
        <w:t>s and employers</w:t>
      </w:r>
      <w:r w:rsidR="00837EDC">
        <w:t xml:space="preserve"> </w:t>
      </w:r>
      <w:r w:rsidR="00F551EF">
        <w:t>a</w:t>
      </w:r>
      <w:r w:rsidR="00234A94">
        <w:t>bout</w:t>
      </w:r>
      <w:r w:rsidR="00292FAA">
        <w:t xml:space="preserve"> how to implement</w:t>
      </w:r>
      <w:r w:rsidR="00C01057">
        <w:t xml:space="preserve"> </w:t>
      </w:r>
      <w:r w:rsidR="00234A94">
        <w:t xml:space="preserve">effective workplace adjustments and </w:t>
      </w:r>
      <w:r w:rsidR="00F96B4B">
        <w:t>accommodations, is</w:t>
      </w:r>
      <w:r w:rsidR="00234A94">
        <w:t xml:space="preserve"> also a contributing factor. </w:t>
      </w:r>
      <w:r w:rsidR="00250BE4">
        <w:t xml:space="preserve">The entire ableist </w:t>
      </w:r>
      <w:r w:rsidR="000C3DB4">
        <w:t xml:space="preserve">culture of workplaces </w:t>
      </w:r>
      <w:r w:rsidR="00BE0A69">
        <w:t xml:space="preserve">undergoes markedly less scrutiny or </w:t>
      </w:r>
      <w:r w:rsidR="00E9552A">
        <w:t xml:space="preserve">reform. </w:t>
      </w:r>
      <w:r>
        <w:t xml:space="preserve"> </w:t>
      </w:r>
    </w:p>
    <w:p w14:paraId="389FD3D8" w14:textId="7AF94455" w:rsidR="008E535A" w:rsidRDefault="004062DA" w:rsidP="00905C00">
      <w:pPr>
        <w:spacing w:before="0" w:line="259" w:lineRule="auto"/>
      </w:pPr>
      <w:r>
        <w:t xml:space="preserve">Drawing on </w:t>
      </w:r>
      <w:r w:rsidR="00952D28">
        <w:t>the voices and</w:t>
      </w:r>
      <w:r w:rsidR="008351F7">
        <w:t xml:space="preserve"> experiences of children and</w:t>
      </w:r>
      <w:r w:rsidR="00952D28">
        <w:t xml:space="preserve"> young people</w:t>
      </w:r>
      <w:r w:rsidR="008351F7">
        <w:t xml:space="preserve"> </w:t>
      </w:r>
      <w:r w:rsidR="008351F7" w:rsidRPr="007063A7">
        <w:t>from seven of</w:t>
      </w:r>
      <w:r w:rsidR="008351F7">
        <w:t xml:space="preserve"> CYDA’s past consultation</w:t>
      </w:r>
      <w:r w:rsidR="002B5D4C">
        <w:t>s</w:t>
      </w:r>
      <w:r w:rsidR="008351F7">
        <w:t>,</w:t>
      </w:r>
      <w:r w:rsidR="00AC4F5A">
        <w:t xml:space="preserve"> this submission </w:t>
      </w:r>
      <w:r w:rsidR="00055018">
        <w:t xml:space="preserve">argues that the </w:t>
      </w:r>
      <w:r w:rsidR="00C901AE">
        <w:t xml:space="preserve">genuine reform requires the use of an anti-ableist lens alongside </w:t>
      </w:r>
      <w:r w:rsidR="00C0686D">
        <w:t>genuine co-design approaches</w:t>
      </w:r>
      <w:r w:rsidR="008E535A">
        <w:t xml:space="preserve"> to deliver safe, inclusive</w:t>
      </w:r>
      <w:r w:rsidR="00224AD8">
        <w:t xml:space="preserve"> and </w:t>
      </w:r>
      <w:r w:rsidR="00377090">
        <w:t>quality</w:t>
      </w:r>
      <w:r w:rsidR="00224AD8">
        <w:t xml:space="preserve"> </w:t>
      </w:r>
      <w:r w:rsidR="00364C00">
        <w:t xml:space="preserve">employment </w:t>
      </w:r>
      <w:r w:rsidR="00224AD8">
        <w:t>services</w:t>
      </w:r>
      <w:r w:rsidR="00364C00">
        <w:t xml:space="preserve"> to children and young people with disability. </w:t>
      </w:r>
    </w:p>
    <w:p w14:paraId="1EAE8286" w14:textId="4DEEA0B6" w:rsidR="005D57DC" w:rsidRDefault="008E535A" w:rsidP="00905C00">
      <w:pPr>
        <w:spacing w:before="0" w:line="259" w:lineRule="auto"/>
      </w:pPr>
      <w:r>
        <w:t xml:space="preserve">Specifically, CYDA </w:t>
      </w:r>
      <w:r w:rsidR="000620F5">
        <w:t>calls for the</w:t>
      </w:r>
      <w:r w:rsidR="00EC11EE">
        <w:t xml:space="preserve"> Department of Social Services</w:t>
      </w:r>
      <w:r w:rsidR="00644456">
        <w:t xml:space="preserve"> (referred to as ‘the department’ throughout</w:t>
      </w:r>
      <w:r w:rsidR="00B15500">
        <w:t xml:space="preserve"> this document) </w:t>
      </w:r>
      <w:r w:rsidR="000620F5">
        <w:t xml:space="preserve">to implement the following </w:t>
      </w:r>
      <w:r w:rsidR="002A65E6">
        <w:t xml:space="preserve">12 </w:t>
      </w:r>
      <w:r w:rsidR="000620F5">
        <w:t>recommendations</w:t>
      </w:r>
      <w:r w:rsidR="00B02B73">
        <w:t xml:space="preserve">: </w:t>
      </w:r>
      <w:r w:rsidR="008351F7">
        <w:t xml:space="preserve"> </w:t>
      </w:r>
      <w:r w:rsidR="00952D28">
        <w:t xml:space="preserve"> </w:t>
      </w:r>
    </w:p>
    <w:p w14:paraId="1AE740E2" w14:textId="15A5DE12" w:rsidR="00EB3E2E" w:rsidRDefault="00EB3E2E" w:rsidP="00276FA9">
      <w:pPr>
        <w:pStyle w:val="Heading3"/>
      </w:pPr>
      <w:r>
        <w:t>R</w:t>
      </w:r>
      <w:r w:rsidR="00276FA9">
        <w:t>ecommendations Summary</w:t>
      </w:r>
      <w:r w:rsidR="00A11A83">
        <w:br/>
      </w:r>
      <w:r w:rsidR="00A11A83">
        <w:br/>
        <w:t>1.</w:t>
      </w:r>
      <w:r w:rsidR="00A11A83" w:rsidRPr="00A11A83">
        <w:t xml:space="preserve"> </w:t>
      </w:r>
      <w:r w:rsidR="00326FC7">
        <w:t xml:space="preserve">Recommendations about the overall </w:t>
      </w:r>
      <w:r w:rsidR="00A11A83" w:rsidRPr="00A11A83">
        <w:t>mode</w:t>
      </w:r>
      <w:r w:rsidR="00ED4BE8">
        <w:t>l</w:t>
      </w:r>
    </w:p>
    <w:p w14:paraId="45A41730" w14:textId="5EE1E3A6" w:rsidR="00EF00FE" w:rsidRPr="00426CDD" w:rsidRDefault="00EF00FE" w:rsidP="00426CDD">
      <w:pPr>
        <w:pStyle w:val="Heading3"/>
      </w:pPr>
      <w:r w:rsidRPr="00426CDD">
        <w:t>Recommendation 1</w:t>
      </w:r>
      <w:r w:rsidR="007223AC">
        <w:t>.1</w:t>
      </w:r>
      <w:r w:rsidR="0057274E">
        <w:t xml:space="preserve"> </w:t>
      </w:r>
      <w:r w:rsidR="0057274E" w:rsidRPr="00E6458D">
        <w:t>Foreground the Quality Framework with anti-ableism</w:t>
      </w:r>
    </w:p>
    <w:p w14:paraId="059E5631" w14:textId="6C5D575F" w:rsidR="00D54EA7" w:rsidRDefault="00EC11EE" w:rsidP="000C44BF">
      <w:pPr>
        <w:shd w:val="clear" w:color="auto" w:fill="C5E0B3" w:themeFill="accent6" w:themeFillTint="66"/>
      </w:pPr>
      <w:r>
        <w:t>U</w:t>
      </w:r>
      <w:r w:rsidR="00D54EA7">
        <w:t xml:space="preserve">ndertake a co-designed, multi-stakeholder process to define a series of anti-ableist principles for use across its programs with the view to basing the indicators </w:t>
      </w:r>
      <w:r w:rsidR="00D54EA7" w:rsidRPr="00334DDB">
        <w:t>for Quality Element One: participant</w:t>
      </w:r>
      <w:r w:rsidR="00D54EA7">
        <w:t>’</w:t>
      </w:r>
      <w:r w:rsidR="00D54EA7" w:rsidRPr="00334DDB">
        <w:t>s rights</w:t>
      </w:r>
      <w:r w:rsidR="00D54EA7">
        <w:t xml:space="preserve">, on these. </w:t>
      </w:r>
      <w:r w:rsidR="00D54EA7" w:rsidRPr="00334DDB">
        <w:t xml:space="preserve"> </w:t>
      </w:r>
    </w:p>
    <w:p w14:paraId="265D5784" w14:textId="395158B1" w:rsidR="00D54EA7" w:rsidRDefault="00B02B73" w:rsidP="000C44BF">
      <w:pPr>
        <w:shd w:val="clear" w:color="auto" w:fill="C5E0B3" w:themeFill="accent6" w:themeFillTint="66"/>
      </w:pPr>
      <w:r>
        <w:t>U</w:t>
      </w:r>
      <w:r w:rsidR="00D54EA7">
        <w:t xml:space="preserve">se an external organisation (or coalition of organisations) to undertake a review of each quality element to ensure their adherence to anti-ableist principles. </w:t>
      </w:r>
    </w:p>
    <w:p w14:paraId="7ED60B4B" w14:textId="0132C29F" w:rsidR="00B02B73" w:rsidRDefault="00B02B73" w:rsidP="00426CDD">
      <w:pPr>
        <w:pStyle w:val="Heading3"/>
      </w:pPr>
      <w:r>
        <w:t xml:space="preserve">Recommendation </w:t>
      </w:r>
      <w:r w:rsidR="00B24229">
        <w:t>1.2</w:t>
      </w:r>
      <w:r w:rsidR="005658C8">
        <w:t xml:space="preserve"> </w:t>
      </w:r>
      <w:r w:rsidR="005658C8" w:rsidRPr="005658C8">
        <w:t>Reform through co-design</w:t>
      </w:r>
    </w:p>
    <w:p w14:paraId="5E7CF009" w14:textId="07AF214D" w:rsidR="00D54EA7" w:rsidRDefault="00426CDD" w:rsidP="000C44BF">
      <w:pPr>
        <w:shd w:val="clear" w:color="auto" w:fill="C5E0B3" w:themeFill="accent6" w:themeFillTint="66"/>
      </w:pPr>
      <w:r>
        <w:t>U</w:t>
      </w:r>
      <w:r w:rsidR="00D54EA7">
        <w:t>s</w:t>
      </w:r>
      <w:r w:rsidR="000620F5">
        <w:t>e</w:t>
      </w:r>
      <w:r w:rsidR="00D54EA7">
        <w:t xml:space="preserve"> genuine co-design approaches to develop and test indicators and measurement tools, such as surveys, with people with disability and representative organisations to highlight and prevent problematic framing and approaches. </w:t>
      </w:r>
    </w:p>
    <w:p w14:paraId="3D8451F5" w14:textId="77777777" w:rsidR="002B7357" w:rsidRDefault="002B7357" w:rsidP="000C44BF">
      <w:pPr>
        <w:shd w:val="clear" w:color="auto" w:fill="C5E0B3" w:themeFill="accent6" w:themeFillTint="66"/>
      </w:pPr>
    </w:p>
    <w:p w14:paraId="64F4E2A4" w14:textId="157160DB" w:rsidR="0008399E" w:rsidRDefault="0008399E" w:rsidP="0008399E">
      <w:pPr>
        <w:pStyle w:val="Heading3"/>
      </w:pPr>
      <w:r>
        <w:lastRenderedPageBreak/>
        <w:t xml:space="preserve">Recommendation </w:t>
      </w:r>
      <w:r w:rsidR="00814A64" w:rsidRPr="00814A64">
        <w:t>1.3 Create resources specific to young people</w:t>
      </w:r>
    </w:p>
    <w:p w14:paraId="6744C733" w14:textId="2E295C9D" w:rsidR="00D54EA7" w:rsidRDefault="00E11A43" w:rsidP="000C44BF">
      <w:pPr>
        <w:shd w:val="clear" w:color="auto" w:fill="C5E0B3" w:themeFill="accent6" w:themeFillTint="66"/>
      </w:pPr>
      <w:r>
        <w:t>E</w:t>
      </w:r>
      <w:r w:rsidR="00D54EA7">
        <w:t>ngag</w:t>
      </w:r>
      <w:r>
        <w:t>e</w:t>
      </w:r>
      <w:r w:rsidR="00D54EA7">
        <w:t xml:space="preserve"> young people with disability in a co-design process to develop resources specific to their cohort as users of this system and co-designers of each element of the quality framework. </w:t>
      </w:r>
    </w:p>
    <w:p w14:paraId="4DEB9E8B" w14:textId="469D09EA" w:rsidR="00276FA9" w:rsidRPr="00276FA9" w:rsidRDefault="00276FA9" w:rsidP="00276FA9">
      <w:pPr>
        <w:pStyle w:val="Heading3"/>
      </w:pPr>
      <w:r>
        <w:t>2.</w:t>
      </w:r>
      <w:r w:rsidR="002359A3" w:rsidRPr="002359A3">
        <w:t xml:space="preserve"> </w:t>
      </w:r>
      <w:r w:rsidR="00326FC7">
        <w:t xml:space="preserve">Recommendations </w:t>
      </w:r>
      <w:r w:rsidR="002F7396" w:rsidRPr="002F7396">
        <w:t>to the five quality elements being proposed</w:t>
      </w:r>
      <w:r>
        <w:br/>
      </w:r>
      <w:r>
        <w:br/>
        <w:t xml:space="preserve">Recommendation </w:t>
      </w:r>
      <w:r w:rsidRPr="002359A3">
        <w:t>2.1</w:t>
      </w:r>
      <w:r w:rsidR="00473C43">
        <w:t xml:space="preserve"> </w:t>
      </w:r>
      <w:r w:rsidR="00473C43" w:rsidRPr="002359A3">
        <w:t>Quality Element one: Participant’s rights</w:t>
      </w:r>
    </w:p>
    <w:p w14:paraId="2FACD714" w14:textId="000F4F46" w:rsidR="003B184B" w:rsidRDefault="00E11A43" w:rsidP="000C44BF">
      <w:pPr>
        <w:shd w:val="clear" w:color="auto" w:fill="C5E0B3" w:themeFill="accent6" w:themeFillTint="66"/>
      </w:pPr>
      <w:r>
        <w:t>Us</w:t>
      </w:r>
      <w:r w:rsidR="0039010D">
        <w:t>e</w:t>
      </w:r>
      <w:r>
        <w:t xml:space="preserve"> t</w:t>
      </w:r>
      <w:r w:rsidR="003B184B">
        <w:t>he National Principles for Child Safe Organisations to frame and co-design indicators, measurement tools and information resources for this element alongside children and young people.</w:t>
      </w:r>
    </w:p>
    <w:p w14:paraId="14C3D922" w14:textId="67A6A76E" w:rsidR="003B184B" w:rsidRDefault="0039010D" w:rsidP="000C44BF">
      <w:pPr>
        <w:shd w:val="clear" w:color="auto" w:fill="C5E0B3" w:themeFill="accent6" w:themeFillTint="66"/>
      </w:pPr>
      <w:r>
        <w:t xml:space="preserve">Implement </w:t>
      </w:r>
      <w:r w:rsidR="003B184B">
        <w:t xml:space="preserve">comprehensive rights-based training and aligned indicators and measures for service providers.  </w:t>
      </w:r>
    </w:p>
    <w:p w14:paraId="2CC2D461" w14:textId="27DF10B3" w:rsidR="00F23058" w:rsidRDefault="00F23058" w:rsidP="00F23058">
      <w:pPr>
        <w:pStyle w:val="Heading3"/>
      </w:pPr>
      <w:r w:rsidRPr="00F23058">
        <w:t>2.1.1 Accessibility</w:t>
      </w:r>
    </w:p>
    <w:p w14:paraId="582DCC4F" w14:textId="3C5767B9" w:rsidR="003B184B" w:rsidRDefault="0039010D" w:rsidP="000C44BF">
      <w:pPr>
        <w:shd w:val="clear" w:color="auto" w:fill="C5E0B3" w:themeFill="accent6" w:themeFillTint="66"/>
      </w:pPr>
      <w:r>
        <w:t>D</w:t>
      </w:r>
      <w:r w:rsidR="003B184B">
        <w:t>raw</w:t>
      </w:r>
      <w:r>
        <w:t xml:space="preserve"> </w:t>
      </w:r>
      <w:r w:rsidR="003B184B">
        <w:t>on the Australian Human Rights Commission’s Guide for Creating an Accessible and Inclusive Workplace</w:t>
      </w:r>
      <w:r w:rsidR="003B184B">
        <w:rPr>
          <w:rStyle w:val="FootnoteReference"/>
        </w:rPr>
        <w:footnoteReference w:id="3"/>
      </w:r>
      <w:r w:rsidR="003B184B">
        <w:t xml:space="preserve"> as a starting point for developing rights-based indicators, monitoring tools and informational products around accessibility. </w:t>
      </w:r>
    </w:p>
    <w:p w14:paraId="7003C9B0" w14:textId="2037F46B" w:rsidR="003B184B" w:rsidRDefault="00001CCD" w:rsidP="000C44BF">
      <w:pPr>
        <w:shd w:val="clear" w:color="auto" w:fill="C5E0B3" w:themeFill="accent6" w:themeFillTint="66"/>
      </w:pPr>
      <w:r>
        <w:t>A</w:t>
      </w:r>
      <w:r w:rsidR="003B184B">
        <w:t>ll information products and measurement tools being accessed by service users be a</w:t>
      </w:r>
      <w:r w:rsidR="005E3D42">
        <w:t>cces</w:t>
      </w:r>
      <w:r w:rsidR="009F1A05">
        <w:t>si</w:t>
      </w:r>
      <w:r w:rsidR="003B184B">
        <w:t xml:space="preserve">ble to the broadest range of people to ensure full inclusivity. </w:t>
      </w:r>
    </w:p>
    <w:p w14:paraId="73A8766D" w14:textId="07EC06CD" w:rsidR="00632CAB" w:rsidRDefault="00B27028" w:rsidP="00B27028">
      <w:pPr>
        <w:pStyle w:val="Heading3"/>
      </w:pPr>
      <w:r w:rsidRPr="00B27028">
        <w:t>2.1.2 Transparency</w:t>
      </w:r>
    </w:p>
    <w:p w14:paraId="2C66174F" w14:textId="50DE1A6C" w:rsidR="002B113F" w:rsidRDefault="00001CCD" w:rsidP="000C44BF">
      <w:pPr>
        <w:shd w:val="clear" w:color="auto" w:fill="C5E0B3" w:themeFill="accent6" w:themeFillTint="66"/>
      </w:pPr>
      <w:r>
        <w:t>Monitor</w:t>
      </w:r>
      <w:r w:rsidR="002B113F">
        <w:t xml:space="preserve"> the perceptions and attitudes of service provider staff towards people with disability as a measure of this element. </w:t>
      </w:r>
    </w:p>
    <w:p w14:paraId="6398EC4B" w14:textId="05CB417A" w:rsidR="002B113F" w:rsidRDefault="00001CCD" w:rsidP="000C44BF">
      <w:pPr>
        <w:shd w:val="clear" w:color="auto" w:fill="C5E0B3" w:themeFill="accent6" w:themeFillTint="66"/>
      </w:pPr>
      <w:r>
        <w:t>Provide</w:t>
      </w:r>
      <w:r w:rsidR="002B113F">
        <w:t xml:space="preserve"> transparency for service users on how their data and feedback has been useful and impactful to service improvement. </w:t>
      </w:r>
    </w:p>
    <w:p w14:paraId="117A0FFA" w14:textId="21C460A7" w:rsidR="001F1C05" w:rsidRDefault="001F1C05" w:rsidP="001F1C05">
      <w:pPr>
        <w:pStyle w:val="Heading3"/>
      </w:pPr>
      <w:r w:rsidRPr="001F1C05">
        <w:t>2.1.3 Intersectional approach</w:t>
      </w:r>
    </w:p>
    <w:p w14:paraId="6B419990" w14:textId="56D8356A" w:rsidR="003B79B7" w:rsidRDefault="00001CCD" w:rsidP="000C44BF">
      <w:pPr>
        <w:shd w:val="clear" w:color="auto" w:fill="C5E0B3" w:themeFill="accent6" w:themeFillTint="66"/>
        <w:contextualSpacing/>
      </w:pPr>
      <w:r>
        <w:t>Design</w:t>
      </w:r>
      <w:r w:rsidR="003B79B7">
        <w:t xml:space="preserve"> indicators, measures and information products that support the intersectional identities of people with disability</w:t>
      </w:r>
      <w:r w:rsidR="004E50A6">
        <w:t>, using a trauma-informed approach</w:t>
      </w:r>
      <w:r w:rsidR="008F54A4">
        <w:t>.</w:t>
      </w:r>
    </w:p>
    <w:p w14:paraId="3B6F5E5F" w14:textId="5EB99111" w:rsidR="00241D08" w:rsidRDefault="006C35AB" w:rsidP="001D3F28">
      <w:pPr>
        <w:pStyle w:val="Heading3"/>
      </w:pPr>
      <w:r>
        <w:t xml:space="preserve">Recommendation </w:t>
      </w:r>
      <w:r w:rsidR="001D3F28" w:rsidRPr="001D3F28">
        <w:t>2.2 Quality Element two: Quality of service</w:t>
      </w:r>
    </w:p>
    <w:p w14:paraId="524D5499" w14:textId="15BA1D2A" w:rsidR="003B79B7" w:rsidRDefault="000F66A6" w:rsidP="000C44BF">
      <w:pPr>
        <w:shd w:val="clear" w:color="auto" w:fill="C5E0B3" w:themeFill="accent6" w:themeFillTint="66"/>
      </w:pPr>
      <w:r>
        <w:t>E</w:t>
      </w:r>
      <w:r w:rsidR="003B79B7">
        <w:t xml:space="preserve">ngage young people and other relevant stakeholders in a co-design process to </w:t>
      </w:r>
      <w:r w:rsidR="003B79B7" w:rsidRPr="00767DF5">
        <w:t xml:space="preserve">ensure </w:t>
      </w:r>
      <w:r w:rsidR="003B79B7">
        <w:t xml:space="preserve">indicators, measures, information products related to the quality of service element will </w:t>
      </w:r>
      <w:r w:rsidR="003B79B7" w:rsidRPr="00767DF5">
        <w:t xml:space="preserve">address </w:t>
      </w:r>
      <w:r w:rsidR="003B79B7">
        <w:t>beliefs, processes and practices that perpetuate un</w:t>
      </w:r>
      <w:r w:rsidR="003B79B7" w:rsidRPr="00767DF5">
        <w:t xml:space="preserve">employment </w:t>
      </w:r>
      <w:r w:rsidR="003B79B7">
        <w:t xml:space="preserve">and underemployment for people with disability. </w:t>
      </w:r>
    </w:p>
    <w:p w14:paraId="7F7227AC" w14:textId="29BC56E9" w:rsidR="00114CC5" w:rsidRDefault="006C35AB" w:rsidP="00114CC5">
      <w:pPr>
        <w:pStyle w:val="Heading3"/>
      </w:pPr>
      <w:r>
        <w:t xml:space="preserve">Recommendation </w:t>
      </w:r>
      <w:r w:rsidR="00114CC5" w:rsidRPr="00114CC5">
        <w:t xml:space="preserve">2.3 Quality Element three: Provider capability and governance  </w:t>
      </w:r>
    </w:p>
    <w:p w14:paraId="670F19F5" w14:textId="3666F465" w:rsidR="003B79B7" w:rsidRDefault="000F66A6" w:rsidP="000C44BF">
      <w:pPr>
        <w:shd w:val="clear" w:color="auto" w:fill="C5E0B3" w:themeFill="accent6" w:themeFillTint="66"/>
      </w:pPr>
      <w:r>
        <w:t>Maintain</w:t>
      </w:r>
      <w:r w:rsidR="003B79B7">
        <w:t xml:space="preserve"> an anti-ableist framing using co-design processes to develop this quality element, </w:t>
      </w:r>
      <w:r w:rsidR="004650D7">
        <w:t>by adopting a</w:t>
      </w:r>
      <w:r w:rsidR="003B79B7">
        <w:t xml:space="preserve"> staff training tool kit.</w:t>
      </w:r>
    </w:p>
    <w:p w14:paraId="79E535DB" w14:textId="77777777" w:rsidR="00CD4A31" w:rsidRDefault="00CD4A31" w:rsidP="000C44BF">
      <w:pPr>
        <w:shd w:val="clear" w:color="auto" w:fill="C5E0B3" w:themeFill="accent6" w:themeFillTint="66"/>
      </w:pPr>
    </w:p>
    <w:p w14:paraId="3DA22EF8" w14:textId="77777777" w:rsidR="00CD4A31" w:rsidRDefault="00CD4A31" w:rsidP="000C44BF">
      <w:pPr>
        <w:shd w:val="clear" w:color="auto" w:fill="C5E0B3" w:themeFill="accent6" w:themeFillTint="66"/>
      </w:pPr>
    </w:p>
    <w:p w14:paraId="1D2A6D9A" w14:textId="43BFAB83" w:rsidR="00F85B25" w:rsidRDefault="006C35AB" w:rsidP="00F85B25">
      <w:pPr>
        <w:pStyle w:val="Heading3"/>
      </w:pPr>
      <w:r>
        <w:lastRenderedPageBreak/>
        <w:t>Recommendation 2.4</w:t>
      </w:r>
      <w:r w:rsidR="00F85B25" w:rsidRPr="00F85B25">
        <w:t xml:space="preserve"> Quality Element four: Feedback and complaints  </w:t>
      </w:r>
    </w:p>
    <w:p w14:paraId="5F2AA80E" w14:textId="2416EA1B" w:rsidR="003B79B7" w:rsidRDefault="000F66A6" w:rsidP="000C44BF">
      <w:pPr>
        <w:shd w:val="clear" w:color="auto" w:fill="C5E0B3" w:themeFill="accent6" w:themeFillTint="66"/>
      </w:pPr>
      <w:r>
        <w:t xml:space="preserve">Implement </w:t>
      </w:r>
      <w:r w:rsidR="00475A78">
        <w:t xml:space="preserve">a </w:t>
      </w:r>
      <w:r w:rsidR="003B79B7">
        <w:t>safe and effective complaints and feedback process, including indicators and measurement tools, co-designed with service users. Similarly, the metrics used to analyse feedback and complaints should be co-designed with service users.</w:t>
      </w:r>
    </w:p>
    <w:p w14:paraId="027E014C" w14:textId="26DDD955" w:rsidR="003B79B7" w:rsidRDefault="00ED4400" w:rsidP="000C44BF">
      <w:pPr>
        <w:shd w:val="clear" w:color="auto" w:fill="C5E0B3" w:themeFill="accent6" w:themeFillTint="66"/>
      </w:pPr>
      <w:r>
        <w:t>D</w:t>
      </w:r>
      <w:r w:rsidR="005342E6">
        <w:t>esign</w:t>
      </w:r>
      <w:r>
        <w:t xml:space="preserve"> and de</w:t>
      </w:r>
      <w:r w:rsidR="005342E6">
        <w:t>velop</w:t>
      </w:r>
      <w:r w:rsidR="003B79B7">
        <w:t xml:space="preserve"> an additional supporting information product to ensure service providers are aware of, and can address, the problematic power dynamic that emerges between service providers and users during the feedback and complaints process, especially children and young people. </w:t>
      </w:r>
    </w:p>
    <w:p w14:paraId="79326495" w14:textId="4BBF228D" w:rsidR="0061175E" w:rsidRDefault="006C35AB" w:rsidP="0061175E">
      <w:pPr>
        <w:pStyle w:val="Heading3"/>
      </w:pPr>
      <w:r>
        <w:t xml:space="preserve">Recommendation </w:t>
      </w:r>
      <w:r w:rsidR="0061175E" w:rsidRPr="0061175E">
        <w:t xml:space="preserve">2.5 Quality Element five: Formal assurance  </w:t>
      </w:r>
    </w:p>
    <w:p w14:paraId="505A6EDB" w14:textId="57F29FC6" w:rsidR="003B79B7" w:rsidRDefault="0061175E" w:rsidP="000C44BF">
      <w:pPr>
        <w:shd w:val="clear" w:color="auto" w:fill="C5E0B3" w:themeFill="accent6" w:themeFillTint="66"/>
      </w:pPr>
      <w:r>
        <w:t>Use</w:t>
      </w:r>
      <w:r w:rsidR="003B79B7">
        <w:t xml:space="preserve"> a co-design approach to develop the metrics for weighing the severity of breaches. We also recommend considering ways in which qualitative data can be included in these metrics. </w:t>
      </w:r>
    </w:p>
    <w:p w14:paraId="11162236" w14:textId="7925FC82" w:rsidR="00FA711F" w:rsidRDefault="002172CD" w:rsidP="000B5C70">
      <w:pPr>
        <w:pStyle w:val="Heading3"/>
      </w:pPr>
      <w:r>
        <w:t xml:space="preserve">Recommendation </w:t>
      </w:r>
      <w:r w:rsidR="004F42B2">
        <w:t>3</w:t>
      </w:r>
      <w:r w:rsidR="000B5C70" w:rsidRPr="000B5C70">
        <w:t xml:space="preserve"> Quality scorecards   </w:t>
      </w:r>
    </w:p>
    <w:p w14:paraId="596FAFB0" w14:textId="7E608FBA" w:rsidR="000938BD" w:rsidRDefault="0061175E" w:rsidP="000C44BF">
      <w:pPr>
        <w:shd w:val="clear" w:color="auto" w:fill="C5E0B3" w:themeFill="accent6" w:themeFillTint="66"/>
      </w:pPr>
      <w:r>
        <w:t>Consult</w:t>
      </w:r>
      <w:r w:rsidR="000938BD">
        <w:t xml:space="preserve"> young people to discover the informal ways they currently rate and recommend providers of services they use and using this information to develop the scorecards in a way that has existing logic and trust for this </w:t>
      </w:r>
      <w:r w:rsidR="006507CA">
        <w:t xml:space="preserve">group of </w:t>
      </w:r>
      <w:r w:rsidR="00686451">
        <w:t xml:space="preserve">service </w:t>
      </w:r>
      <w:r w:rsidR="000938BD">
        <w:t>user</w:t>
      </w:r>
      <w:r w:rsidR="006507CA">
        <w:t>s</w:t>
      </w:r>
      <w:r w:rsidR="000938BD">
        <w:t>.</w:t>
      </w:r>
    </w:p>
    <w:p w14:paraId="7C043217" w14:textId="77777777" w:rsidR="002A65E6" w:rsidRDefault="002A65E6">
      <w:pPr>
        <w:spacing w:before="0" w:line="259" w:lineRule="auto"/>
        <w:rPr>
          <w:rFonts w:ascii="Helvetica" w:eastAsiaTheme="majorEastAsia" w:hAnsi="Helvetica" w:cstheme="majorBidi"/>
          <w:color w:val="538135" w:themeColor="accent6" w:themeShade="BF"/>
          <w:sz w:val="32"/>
          <w:szCs w:val="32"/>
        </w:rPr>
      </w:pPr>
      <w:r>
        <w:br w:type="page"/>
      </w:r>
    </w:p>
    <w:p w14:paraId="429BED13" w14:textId="346AB08F" w:rsidR="00905C00" w:rsidRDefault="00905C00" w:rsidP="00681AC7">
      <w:pPr>
        <w:pStyle w:val="Heading1"/>
      </w:pPr>
      <w:bookmarkStart w:id="1" w:name="_Toc129605301"/>
      <w:r>
        <w:lastRenderedPageBreak/>
        <w:t>Introduction</w:t>
      </w:r>
      <w:bookmarkEnd w:id="1"/>
    </w:p>
    <w:p w14:paraId="72E2C8BE" w14:textId="77777777" w:rsidR="00905C00" w:rsidRPr="00DC65F5" w:rsidRDefault="00905C00" w:rsidP="00905C00">
      <w:pPr>
        <w:rPr>
          <w:rFonts w:cs="Arial"/>
          <w:color w:val="000000" w:themeColor="text1"/>
        </w:rPr>
      </w:pPr>
      <w:r w:rsidRPr="00DC65F5">
        <w:rPr>
          <w:rFonts w:cs="Arial"/>
          <w:color w:val="000000" w:themeColor="text1"/>
        </w:rPr>
        <w:t>Children and Young People with Disability Australia (CYDA) is the national representative organisation for children and young people with disability aged 0 to 25 years. CYDA has an extensive national membership of more than 5,000 young people with disability, families and caregivers of children with disability, and advocacy and community organisations.</w:t>
      </w:r>
    </w:p>
    <w:p w14:paraId="013C0EDF" w14:textId="77777777" w:rsidR="00905C00" w:rsidRPr="00DC65F5" w:rsidRDefault="00905C00" w:rsidP="00905C00">
      <w:pPr>
        <w:rPr>
          <w:rFonts w:cs="Arial"/>
          <w:color w:val="000000" w:themeColor="text1"/>
        </w:rPr>
      </w:pPr>
      <w:r w:rsidRPr="00DC65F5">
        <w:rPr>
          <w:rFonts w:cs="Arial"/>
          <w:color w:val="000000" w:themeColor="text1"/>
        </w:rPr>
        <w:t>Our vision is that children and young people with disability are valued and living empowered lives with equality of opportunity; and our purpose is to ensure governments, communities, and families, are empowering children and young people with disability to fully exercise their rights and aspirations. We do this by:</w:t>
      </w:r>
    </w:p>
    <w:p w14:paraId="78133F93" w14:textId="77777777" w:rsidR="00905C00" w:rsidRPr="00DC65F5" w:rsidRDefault="00905C00" w:rsidP="00905C00">
      <w:pPr>
        <w:pStyle w:val="ListParagraph"/>
        <w:numPr>
          <w:ilvl w:val="0"/>
          <w:numId w:val="1"/>
        </w:numPr>
        <w:ind w:left="714" w:hanging="357"/>
        <w:contextualSpacing w:val="0"/>
        <w:rPr>
          <w:rFonts w:cs="Arial"/>
          <w:color w:val="000000" w:themeColor="text1"/>
        </w:rPr>
      </w:pPr>
      <w:r w:rsidRPr="00DC65F5">
        <w:rPr>
          <w:rFonts w:cs="Arial"/>
          <w:color w:val="000000" w:themeColor="text1"/>
        </w:rPr>
        <w:t>Driving inclusion</w:t>
      </w:r>
    </w:p>
    <w:p w14:paraId="157ADDF2" w14:textId="77777777" w:rsidR="00905C00" w:rsidRPr="00DC65F5" w:rsidRDefault="00905C00" w:rsidP="00905C00">
      <w:pPr>
        <w:pStyle w:val="ListParagraph"/>
        <w:numPr>
          <w:ilvl w:val="0"/>
          <w:numId w:val="1"/>
        </w:numPr>
        <w:ind w:left="714" w:hanging="357"/>
        <w:contextualSpacing w:val="0"/>
        <w:rPr>
          <w:rFonts w:cs="Arial"/>
          <w:color w:val="000000" w:themeColor="text1"/>
        </w:rPr>
      </w:pPr>
      <w:r w:rsidRPr="00DC65F5">
        <w:rPr>
          <w:rFonts w:cs="Arial"/>
          <w:color w:val="000000" w:themeColor="text1"/>
        </w:rPr>
        <w:t>Creating equitable life pathways and opportunities</w:t>
      </w:r>
    </w:p>
    <w:p w14:paraId="25A14F61" w14:textId="77777777" w:rsidR="00905C00" w:rsidRPr="00DC65F5" w:rsidRDefault="00905C00" w:rsidP="00905C00">
      <w:pPr>
        <w:pStyle w:val="ListParagraph"/>
        <w:numPr>
          <w:ilvl w:val="0"/>
          <w:numId w:val="1"/>
        </w:numPr>
        <w:ind w:left="714" w:hanging="357"/>
        <w:contextualSpacing w:val="0"/>
        <w:rPr>
          <w:rFonts w:cs="Arial"/>
          <w:color w:val="000000" w:themeColor="text1"/>
        </w:rPr>
      </w:pPr>
      <w:r w:rsidRPr="00DC65F5">
        <w:rPr>
          <w:rFonts w:cs="Arial"/>
          <w:color w:val="000000" w:themeColor="text1"/>
        </w:rPr>
        <w:t>Leading change in community attitudes and aspirations</w:t>
      </w:r>
    </w:p>
    <w:p w14:paraId="386EF423" w14:textId="77777777" w:rsidR="00905C00" w:rsidRPr="00DC65F5" w:rsidRDefault="00905C00" w:rsidP="00905C00">
      <w:pPr>
        <w:pStyle w:val="ListParagraph"/>
        <w:numPr>
          <w:ilvl w:val="0"/>
          <w:numId w:val="1"/>
        </w:numPr>
        <w:ind w:left="714" w:hanging="357"/>
        <w:contextualSpacing w:val="0"/>
        <w:rPr>
          <w:rFonts w:cs="Arial"/>
          <w:color w:val="000000" w:themeColor="text1"/>
        </w:rPr>
      </w:pPr>
      <w:r w:rsidRPr="00DC65F5">
        <w:rPr>
          <w:rFonts w:cs="Arial"/>
          <w:color w:val="000000" w:themeColor="text1"/>
        </w:rPr>
        <w:t>Supporting young people to take control</w:t>
      </w:r>
    </w:p>
    <w:p w14:paraId="1398A986" w14:textId="77777777" w:rsidR="00905C00" w:rsidRPr="00DC65F5" w:rsidRDefault="00905C00" w:rsidP="00905C00">
      <w:pPr>
        <w:pStyle w:val="ListParagraph"/>
        <w:numPr>
          <w:ilvl w:val="0"/>
          <w:numId w:val="1"/>
        </w:numPr>
        <w:ind w:left="714" w:hanging="357"/>
        <w:contextualSpacing w:val="0"/>
        <w:rPr>
          <w:rFonts w:cs="Arial"/>
          <w:color w:val="000000" w:themeColor="text1"/>
        </w:rPr>
      </w:pPr>
      <w:r w:rsidRPr="00DC65F5">
        <w:rPr>
          <w:rFonts w:cs="Arial"/>
          <w:color w:val="000000" w:themeColor="text1"/>
        </w:rPr>
        <w:t>Calling out discrimination, abuse, and neglect.</w:t>
      </w:r>
    </w:p>
    <w:p w14:paraId="00A6F70B" w14:textId="565B9DD4" w:rsidR="00B34FBC" w:rsidRDefault="00772F85" w:rsidP="00905C00">
      <w:pPr>
        <w:spacing w:before="0" w:line="259" w:lineRule="auto"/>
        <w:rPr>
          <w:rFonts w:cs="Arial"/>
          <w:color w:val="000000" w:themeColor="text1"/>
        </w:rPr>
      </w:pPr>
      <w:r>
        <w:rPr>
          <w:rFonts w:cs="Arial"/>
          <w:color w:val="000000" w:themeColor="text1"/>
        </w:rPr>
        <w:t xml:space="preserve">In the context of our </w:t>
      </w:r>
      <w:r w:rsidR="00C93665">
        <w:rPr>
          <w:rFonts w:cs="Arial"/>
          <w:color w:val="000000" w:themeColor="text1"/>
        </w:rPr>
        <w:t xml:space="preserve">vision and approach, </w:t>
      </w:r>
      <w:r w:rsidR="00905C00" w:rsidRPr="00DC65F5">
        <w:rPr>
          <w:rFonts w:cs="Arial"/>
          <w:color w:val="000000" w:themeColor="text1"/>
        </w:rPr>
        <w:t>CYDA welcomes the opportunity to</w:t>
      </w:r>
      <w:r w:rsidR="00F96C8E">
        <w:rPr>
          <w:rFonts w:cs="Arial"/>
          <w:color w:val="000000" w:themeColor="text1"/>
        </w:rPr>
        <w:t xml:space="preserve"> respond </w:t>
      </w:r>
      <w:r w:rsidR="00B34FBC">
        <w:rPr>
          <w:rFonts w:cs="Arial"/>
          <w:color w:val="000000" w:themeColor="text1"/>
        </w:rPr>
        <w:t xml:space="preserve">to the discussion paper that outlines the </w:t>
      </w:r>
      <w:r w:rsidR="00B34FBC">
        <w:rPr>
          <w:rFonts w:cs="Arial"/>
          <w:i/>
          <w:iCs/>
          <w:color w:val="000000" w:themeColor="text1"/>
        </w:rPr>
        <w:t>DES Quality Framework</w:t>
      </w:r>
      <w:r w:rsidR="00B34FBC">
        <w:rPr>
          <w:rFonts w:cs="Arial"/>
          <w:color w:val="000000" w:themeColor="text1"/>
        </w:rPr>
        <w:t xml:space="preserve">, designed to enhance the existing system for the two-year extension period announced by the government in October 2022. CYDA also eagerly supports more wholesale, evidence-based reform that will deliver meaningful change to the way employment services are delivered to people with disability. </w:t>
      </w:r>
    </w:p>
    <w:p w14:paraId="21100ED4" w14:textId="243E363D" w:rsidR="00B5573A" w:rsidRDefault="00B5573A" w:rsidP="00905C00">
      <w:pPr>
        <w:spacing w:before="0" w:line="259" w:lineRule="auto"/>
        <w:rPr>
          <w:rFonts w:cs="Arial"/>
          <w:color w:val="000000" w:themeColor="text1"/>
        </w:rPr>
      </w:pPr>
      <w:r>
        <w:rPr>
          <w:rFonts w:cs="Arial"/>
          <w:color w:val="000000" w:themeColor="text1"/>
        </w:rPr>
        <w:t>This submission draws on and amplifies our previous submission to the New Disability Employment Support Model in February 2022</w:t>
      </w:r>
      <w:r>
        <w:rPr>
          <w:rStyle w:val="FootnoteReference"/>
          <w:rFonts w:cs="Arial"/>
          <w:color w:val="000000" w:themeColor="text1"/>
        </w:rPr>
        <w:footnoteReference w:id="4"/>
      </w:r>
      <w:r>
        <w:rPr>
          <w:rFonts w:cs="Arial"/>
          <w:color w:val="000000" w:themeColor="text1"/>
        </w:rPr>
        <w:t xml:space="preserve">, which highlights the inadequacy of monitoring and evaluation of existing programs and underscores the piecemeal approach to </w:t>
      </w:r>
      <w:r w:rsidR="00E57D8D">
        <w:rPr>
          <w:rFonts w:cs="Arial"/>
          <w:color w:val="000000" w:themeColor="text1"/>
        </w:rPr>
        <w:t xml:space="preserve">service </w:t>
      </w:r>
      <w:r>
        <w:rPr>
          <w:rFonts w:cs="Arial"/>
          <w:color w:val="000000" w:themeColor="text1"/>
        </w:rPr>
        <w:t xml:space="preserve">delivery </w:t>
      </w:r>
      <w:r w:rsidR="00E57D8D">
        <w:rPr>
          <w:rFonts w:cs="Arial"/>
          <w:color w:val="000000" w:themeColor="text1"/>
        </w:rPr>
        <w:t xml:space="preserve">that </w:t>
      </w:r>
      <w:r>
        <w:rPr>
          <w:rFonts w:cs="Arial"/>
          <w:color w:val="000000" w:themeColor="text1"/>
        </w:rPr>
        <w:t>occur</w:t>
      </w:r>
      <w:r w:rsidR="00FC3663">
        <w:rPr>
          <w:rFonts w:cs="Arial"/>
          <w:color w:val="000000" w:themeColor="text1"/>
        </w:rPr>
        <w:t>s in</w:t>
      </w:r>
      <w:r>
        <w:rPr>
          <w:rFonts w:cs="Arial"/>
          <w:color w:val="000000" w:themeColor="text1"/>
        </w:rPr>
        <w:t xml:space="preserve"> isolation to mainstream employment services. Citing peer reviewed research as well as </w:t>
      </w:r>
      <w:r w:rsidR="00A73B2E">
        <w:rPr>
          <w:rFonts w:cs="Arial"/>
          <w:color w:val="000000" w:themeColor="text1"/>
        </w:rPr>
        <w:t xml:space="preserve">the results of </w:t>
      </w:r>
      <w:r>
        <w:rPr>
          <w:rFonts w:cs="Arial"/>
          <w:color w:val="000000" w:themeColor="text1"/>
        </w:rPr>
        <w:t>data collect</w:t>
      </w:r>
      <w:r w:rsidR="00A73B2E">
        <w:rPr>
          <w:rFonts w:cs="Arial"/>
          <w:color w:val="000000" w:themeColor="text1"/>
        </w:rPr>
        <w:t>ion undertaken</w:t>
      </w:r>
      <w:r>
        <w:rPr>
          <w:rFonts w:cs="Arial"/>
          <w:color w:val="000000" w:themeColor="text1"/>
        </w:rPr>
        <w:t xml:space="preserve"> by CYDA, we present </w:t>
      </w:r>
      <w:r w:rsidR="00576095">
        <w:rPr>
          <w:rFonts w:cs="Arial"/>
          <w:color w:val="000000" w:themeColor="text1"/>
        </w:rPr>
        <w:t xml:space="preserve">12 </w:t>
      </w:r>
      <w:r w:rsidR="00E73498">
        <w:rPr>
          <w:rFonts w:cs="Arial"/>
          <w:color w:val="000000" w:themeColor="text1"/>
        </w:rPr>
        <w:t>rec</w:t>
      </w:r>
      <w:r>
        <w:rPr>
          <w:rFonts w:cs="Arial"/>
          <w:color w:val="000000" w:themeColor="text1"/>
        </w:rPr>
        <w:t>ommendations with supporting discussion</w:t>
      </w:r>
      <w:r w:rsidR="00B12156">
        <w:rPr>
          <w:rFonts w:cs="Arial"/>
          <w:color w:val="000000" w:themeColor="text1"/>
        </w:rPr>
        <w:t>,</w:t>
      </w:r>
      <w:r>
        <w:rPr>
          <w:rFonts w:cs="Arial"/>
          <w:color w:val="000000" w:themeColor="text1"/>
        </w:rPr>
        <w:t xml:space="preserve"> as a contribution to this consultation.</w:t>
      </w:r>
    </w:p>
    <w:p w14:paraId="05169123" w14:textId="14244D6E" w:rsidR="00B626FE" w:rsidRDefault="00B33341" w:rsidP="00905C00">
      <w:pPr>
        <w:spacing w:before="0" w:line="259" w:lineRule="auto"/>
        <w:rPr>
          <w:rFonts w:cs="Arial"/>
          <w:color w:val="000000" w:themeColor="text1"/>
        </w:rPr>
      </w:pPr>
      <w:r w:rsidRPr="00B33341">
        <w:rPr>
          <w:rFonts w:cs="Arial"/>
          <w:color w:val="000000" w:themeColor="text1"/>
        </w:rPr>
        <w:t>This submission draws on the insights and lived expertise of young people in our community</w:t>
      </w:r>
      <w:r w:rsidR="000860C7">
        <w:rPr>
          <w:rFonts w:cs="Arial"/>
          <w:color w:val="000000" w:themeColor="text1"/>
        </w:rPr>
        <w:t>.</w:t>
      </w:r>
      <w:r>
        <w:rPr>
          <w:rFonts w:cs="Arial"/>
          <w:color w:val="000000" w:themeColor="text1"/>
        </w:rPr>
        <w:t xml:space="preserve"> </w:t>
      </w:r>
      <w:r w:rsidR="000860C7">
        <w:rPr>
          <w:rFonts w:cs="Arial"/>
          <w:color w:val="000000" w:themeColor="text1"/>
        </w:rPr>
        <w:t>S</w:t>
      </w:r>
      <w:r w:rsidR="00C014EB">
        <w:rPr>
          <w:rFonts w:cs="Arial"/>
          <w:color w:val="000000" w:themeColor="text1"/>
        </w:rPr>
        <w:t>pecifically</w:t>
      </w:r>
      <w:r w:rsidR="00D27262">
        <w:rPr>
          <w:rFonts w:cs="Arial"/>
          <w:color w:val="000000" w:themeColor="text1"/>
        </w:rPr>
        <w:t xml:space="preserve">, we use </w:t>
      </w:r>
      <w:r w:rsidR="00562EA6">
        <w:rPr>
          <w:rFonts w:cs="Arial"/>
          <w:color w:val="000000" w:themeColor="text1"/>
        </w:rPr>
        <w:t xml:space="preserve">data </w:t>
      </w:r>
      <w:r w:rsidR="00B626FE">
        <w:rPr>
          <w:rFonts w:cs="Arial"/>
          <w:color w:val="000000" w:themeColor="text1"/>
        </w:rPr>
        <w:t>from the following consultations</w:t>
      </w:r>
      <w:r w:rsidR="006E3D67">
        <w:rPr>
          <w:rFonts w:cs="Arial"/>
          <w:color w:val="000000" w:themeColor="text1"/>
        </w:rPr>
        <w:t xml:space="preserve">, all involving young people with disability </w:t>
      </w:r>
      <w:r w:rsidR="00A43515">
        <w:rPr>
          <w:rFonts w:cs="Arial"/>
          <w:color w:val="000000" w:themeColor="text1"/>
        </w:rPr>
        <w:t xml:space="preserve">as participants </w:t>
      </w:r>
      <w:r w:rsidR="009B209F">
        <w:rPr>
          <w:rFonts w:cs="Arial"/>
          <w:color w:val="000000" w:themeColor="text1"/>
        </w:rPr>
        <w:t xml:space="preserve">and also facilitated by young people with disability. The Lived X consultations were also co-designed with young people and four of the five reports were written by </w:t>
      </w:r>
      <w:r w:rsidR="00C54CD4">
        <w:rPr>
          <w:rFonts w:cs="Arial"/>
          <w:color w:val="000000" w:themeColor="text1"/>
        </w:rPr>
        <w:t>young people with disability</w:t>
      </w:r>
      <w:r w:rsidR="008820E8">
        <w:rPr>
          <w:rFonts w:cs="Arial"/>
          <w:color w:val="000000" w:themeColor="text1"/>
        </w:rPr>
        <w:t>—the fifth was written by a CYDA employee and reviewed by a young person.</w:t>
      </w:r>
    </w:p>
    <w:p w14:paraId="4821AE44" w14:textId="77777777" w:rsidR="00150684" w:rsidRDefault="00150684" w:rsidP="00150684">
      <w:pPr>
        <w:pStyle w:val="ListParagraph"/>
        <w:numPr>
          <w:ilvl w:val="0"/>
          <w:numId w:val="15"/>
        </w:numPr>
        <w:spacing w:before="0" w:line="259" w:lineRule="auto"/>
        <w:rPr>
          <w:rFonts w:cs="Arial"/>
          <w:color w:val="000000" w:themeColor="text1"/>
        </w:rPr>
      </w:pPr>
      <w:r>
        <w:rPr>
          <w:rFonts w:cs="Arial"/>
          <w:color w:val="000000" w:themeColor="text1"/>
        </w:rPr>
        <w:t xml:space="preserve">Lived X Inclusion and Decision Making consultation, August 2021 </w:t>
      </w:r>
    </w:p>
    <w:p w14:paraId="4DEEAE83" w14:textId="4AB386B0" w:rsidR="007A14CC" w:rsidRDefault="00751CAD" w:rsidP="007A14CC">
      <w:pPr>
        <w:pStyle w:val="ListParagraph"/>
        <w:numPr>
          <w:ilvl w:val="0"/>
          <w:numId w:val="15"/>
        </w:numPr>
        <w:spacing w:before="0" w:line="259" w:lineRule="auto"/>
        <w:rPr>
          <w:rFonts w:cs="Arial"/>
          <w:color w:val="000000" w:themeColor="text1"/>
        </w:rPr>
      </w:pPr>
      <w:r>
        <w:rPr>
          <w:rFonts w:cs="Arial"/>
          <w:color w:val="000000" w:themeColor="text1"/>
        </w:rPr>
        <w:t>Lived X Employment and Financial Security</w:t>
      </w:r>
      <w:r w:rsidR="00642B4E">
        <w:rPr>
          <w:rFonts w:cs="Arial"/>
          <w:color w:val="000000" w:themeColor="text1"/>
        </w:rPr>
        <w:t xml:space="preserve"> consultation</w:t>
      </w:r>
      <w:r>
        <w:rPr>
          <w:rFonts w:cs="Arial"/>
          <w:color w:val="000000" w:themeColor="text1"/>
        </w:rPr>
        <w:t xml:space="preserve">, </w:t>
      </w:r>
      <w:r w:rsidR="006E6189">
        <w:rPr>
          <w:rFonts w:cs="Arial"/>
          <w:color w:val="000000" w:themeColor="text1"/>
        </w:rPr>
        <w:t>September 2021</w:t>
      </w:r>
    </w:p>
    <w:p w14:paraId="69AF03E8" w14:textId="1539333B" w:rsidR="00751CAD" w:rsidRDefault="00751CAD" w:rsidP="007A14CC">
      <w:pPr>
        <w:pStyle w:val="ListParagraph"/>
        <w:numPr>
          <w:ilvl w:val="0"/>
          <w:numId w:val="15"/>
        </w:numPr>
        <w:spacing w:before="0" w:line="259" w:lineRule="auto"/>
        <w:rPr>
          <w:rFonts w:cs="Arial"/>
          <w:color w:val="000000" w:themeColor="text1"/>
        </w:rPr>
      </w:pPr>
      <w:r>
        <w:rPr>
          <w:rFonts w:cs="Arial"/>
          <w:color w:val="000000" w:themeColor="text1"/>
        </w:rPr>
        <w:t xml:space="preserve">Lived X </w:t>
      </w:r>
      <w:r w:rsidR="001C7364" w:rsidRPr="001C7364">
        <w:rPr>
          <w:rFonts w:cs="Arial"/>
          <w:color w:val="000000" w:themeColor="text1"/>
        </w:rPr>
        <w:t xml:space="preserve">Healthcare settings for LGBTQIA+ Youth with disability </w:t>
      </w:r>
      <w:r w:rsidR="001C7364">
        <w:rPr>
          <w:rFonts w:cs="Arial"/>
          <w:color w:val="000000" w:themeColor="text1"/>
        </w:rPr>
        <w:t>consultation</w:t>
      </w:r>
      <w:r w:rsidR="00192E38">
        <w:rPr>
          <w:rFonts w:cs="Arial"/>
          <w:color w:val="000000" w:themeColor="text1"/>
        </w:rPr>
        <w:t>, December 2021</w:t>
      </w:r>
    </w:p>
    <w:p w14:paraId="5B63412B" w14:textId="02B0CF28" w:rsidR="00863EDD" w:rsidRPr="00877BD7" w:rsidRDefault="00024A0B" w:rsidP="007A14CC">
      <w:pPr>
        <w:pStyle w:val="ListParagraph"/>
        <w:numPr>
          <w:ilvl w:val="0"/>
          <w:numId w:val="15"/>
        </w:numPr>
        <w:spacing w:before="0" w:line="259" w:lineRule="auto"/>
        <w:rPr>
          <w:rFonts w:cs="Arial"/>
          <w:color w:val="000000" w:themeColor="text1"/>
        </w:rPr>
      </w:pPr>
      <w:r>
        <w:rPr>
          <w:rFonts w:eastAsia="Times New Roman" w:cs="Arial"/>
          <w:lang w:eastAsia="en-AU"/>
        </w:rPr>
        <w:t>Australia’s Disability Strategy</w:t>
      </w:r>
      <w:r w:rsidR="00642B4E">
        <w:rPr>
          <w:rFonts w:eastAsia="Times New Roman" w:cs="Arial"/>
          <w:lang w:eastAsia="en-AU"/>
        </w:rPr>
        <w:t>, Guide to the Guiding Principles and Evaluation</w:t>
      </w:r>
      <w:r>
        <w:rPr>
          <w:rFonts w:eastAsia="Times New Roman" w:cs="Arial"/>
          <w:lang w:eastAsia="en-AU"/>
        </w:rPr>
        <w:t xml:space="preserve"> consultation, 2022</w:t>
      </w:r>
    </w:p>
    <w:p w14:paraId="33906C9B" w14:textId="51C8EF9A" w:rsidR="00877BD7" w:rsidRPr="00CA4993" w:rsidRDefault="00877BD7" w:rsidP="007A14CC">
      <w:pPr>
        <w:pStyle w:val="ListParagraph"/>
        <w:numPr>
          <w:ilvl w:val="0"/>
          <w:numId w:val="15"/>
        </w:numPr>
        <w:spacing w:before="0" w:line="259" w:lineRule="auto"/>
        <w:rPr>
          <w:rFonts w:cs="Arial"/>
          <w:color w:val="000000" w:themeColor="text1"/>
        </w:rPr>
      </w:pPr>
      <w:r>
        <w:rPr>
          <w:rFonts w:eastAsia="Times New Roman" w:cs="Arial"/>
          <w:lang w:eastAsia="en-AU"/>
        </w:rPr>
        <w:t>Good Practice Guidelines for Engagement of People with Disability, November 2022</w:t>
      </w:r>
    </w:p>
    <w:p w14:paraId="5EEA7DC2" w14:textId="138139B7" w:rsidR="00CA4993" w:rsidRDefault="00CA4993" w:rsidP="007A14CC">
      <w:pPr>
        <w:pStyle w:val="ListParagraph"/>
        <w:numPr>
          <w:ilvl w:val="0"/>
          <w:numId w:val="15"/>
        </w:numPr>
        <w:spacing w:before="0" w:line="259" w:lineRule="auto"/>
        <w:rPr>
          <w:rFonts w:cs="Arial"/>
          <w:color w:val="000000" w:themeColor="text1"/>
        </w:rPr>
      </w:pPr>
      <w:r w:rsidRPr="00CA4993">
        <w:rPr>
          <w:rFonts w:cs="Arial"/>
          <w:color w:val="000000" w:themeColor="text1"/>
        </w:rPr>
        <w:t>New Disability Employment Support Model</w:t>
      </w:r>
      <w:r w:rsidR="00594E12">
        <w:rPr>
          <w:rFonts w:cs="Arial"/>
          <w:color w:val="000000" w:themeColor="text1"/>
        </w:rPr>
        <w:t xml:space="preserve"> consultation, 2022</w:t>
      </w:r>
    </w:p>
    <w:p w14:paraId="11CB4B2F" w14:textId="03199B65" w:rsidR="00451CC1" w:rsidRPr="007A14CC" w:rsidRDefault="00451CC1" w:rsidP="007A14CC">
      <w:pPr>
        <w:pStyle w:val="ListParagraph"/>
        <w:numPr>
          <w:ilvl w:val="0"/>
          <w:numId w:val="15"/>
        </w:numPr>
        <w:spacing w:before="0" w:line="259" w:lineRule="auto"/>
        <w:rPr>
          <w:rFonts w:cs="Arial"/>
          <w:color w:val="000000" w:themeColor="text1"/>
        </w:rPr>
      </w:pPr>
      <w:r>
        <w:rPr>
          <w:rFonts w:cs="Arial"/>
          <w:color w:val="000000" w:themeColor="text1"/>
        </w:rPr>
        <w:lastRenderedPageBreak/>
        <w:t>Disability Pride Youth Forum, September 2022</w:t>
      </w:r>
    </w:p>
    <w:p w14:paraId="18C76B14" w14:textId="1CC368ED" w:rsidR="0099563B" w:rsidRDefault="00057253" w:rsidP="00905C00">
      <w:pPr>
        <w:spacing w:before="0" w:line="259" w:lineRule="auto"/>
        <w:rPr>
          <w:rFonts w:cs="Arial"/>
          <w:color w:val="000000" w:themeColor="text1"/>
        </w:rPr>
      </w:pPr>
      <w:r>
        <w:rPr>
          <w:rFonts w:cs="Arial"/>
          <w:color w:val="000000" w:themeColor="text1"/>
        </w:rPr>
        <w:t xml:space="preserve">Additionally, </w:t>
      </w:r>
      <w:r w:rsidR="00F46D27">
        <w:rPr>
          <w:rFonts w:cs="Arial"/>
          <w:color w:val="000000" w:themeColor="text1"/>
        </w:rPr>
        <w:t xml:space="preserve">CYDA engaged a </w:t>
      </w:r>
      <w:r w:rsidRPr="00057253">
        <w:rPr>
          <w:rFonts w:cs="Arial"/>
          <w:color w:val="000000" w:themeColor="text1"/>
        </w:rPr>
        <w:t xml:space="preserve">Youth Advisor </w:t>
      </w:r>
      <w:r w:rsidR="00E0141D">
        <w:rPr>
          <w:rFonts w:cs="Arial"/>
          <w:color w:val="000000" w:themeColor="text1"/>
        </w:rPr>
        <w:t xml:space="preserve">in recognition of the expertise of their </w:t>
      </w:r>
      <w:r w:rsidR="00E0141D" w:rsidRPr="00057253">
        <w:rPr>
          <w:rFonts w:cs="Arial"/>
          <w:color w:val="000000" w:themeColor="text1"/>
        </w:rPr>
        <w:t xml:space="preserve">lived experience </w:t>
      </w:r>
      <w:r w:rsidR="00507015">
        <w:rPr>
          <w:rFonts w:cs="Arial"/>
          <w:color w:val="000000" w:themeColor="text1"/>
        </w:rPr>
        <w:t>with</w:t>
      </w:r>
      <w:r w:rsidR="00E0141D" w:rsidRPr="00057253">
        <w:rPr>
          <w:rFonts w:cs="Arial"/>
          <w:color w:val="000000" w:themeColor="text1"/>
        </w:rPr>
        <w:t xml:space="preserve"> Disability Employment Services</w:t>
      </w:r>
      <w:r w:rsidR="00FB26A9">
        <w:rPr>
          <w:rFonts w:cs="Arial"/>
          <w:color w:val="000000" w:themeColor="text1"/>
        </w:rPr>
        <w:t xml:space="preserve">, </w:t>
      </w:r>
      <w:r w:rsidR="00E960A9">
        <w:rPr>
          <w:rFonts w:cs="Arial"/>
          <w:color w:val="000000" w:themeColor="text1"/>
        </w:rPr>
        <w:t>to</w:t>
      </w:r>
      <w:r w:rsidR="00492869">
        <w:rPr>
          <w:rFonts w:cs="Arial"/>
          <w:color w:val="000000" w:themeColor="text1"/>
        </w:rPr>
        <w:t xml:space="preserve"> review and provide feedback</w:t>
      </w:r>
      <w:r w:rsidR="004D6D71">
        <w:rPr>
          <w:rFonts w:cs="Arial"/>
          <w:color w:val="000000" w:themeColor="text1"/>
        </w:rPr>
        <w:t xml:space="preserve"> on </w:t>
      </w:r>
      <w:r w:rsidR="00E960A9">
        <w:rPr>
          <w:rFonts w:cs="Arial"/>
          <w:color w:val="000000" w:themeColor="text1"/>
        </w:rPr>
        <w:t>this submission</w:t>
      </w:r>
      <w:r w:rsidRPr="00057253">
        <w:rPr>
          <w:rFonts w:cs="Arial"/>
          <w:color w:val="000000" w:themeColor="text1"/>
        </w:rPr>
        <w:t>.</w:t>
      </w:r>
    </w:p>
    <w:p w14:paraId="58217236" w14:textId="0A46DDA6" w:rsidR="00800B1C" w:rsidRDefault="00800B1C" w:rsidP="00800B1C">
      <w:r w:rsidRPr="00800B1C">
        <w:t xml:space="preserve">Young people with disability are one of the most disadvantaged cohorts in the labour market. The systemic oppression on account of their </w:t>
      </w:r>
      <w:r>
        <w:t xml:space="preserve">age and </w:t>
      </w:r>
      <w:r w:rsidRPr="00800B1C">
        <w:t>disability</w:t>
      </w:r>
      <w:r>
        <w:t xml:space="preserve"> identity</w:t>
      </w:r>
      <w:r w:rsidRPr="00800B1C">
        <w:t xml:space="preserve">, </w:t>
      </w:r>
      <w:r w:rsidR="00737E0E">
        <w:t>is further compounded by</w:t>
      </w:r>
      <w:r>
        <w:t xml:space="preserve"> </w:t>
      </w:r>
      <w:r w:rsidR="00A123EC">
        <w:t xml:space="preserve">intersecting factors such as </w:t>
      </w:r>
      <w:r w:rsidRPr="00800B1C">
        <w:t>socio-economic status, ethnicity, gender identity, sexuality, or regional</w:t>
      </w:r>
      <w:r>
        <w:t>/</w:t>
      </w:r>
      <w:r w:rsidRPr="00800B1C">
        <w:t>rural</w:t>
      </w:r>
      <w:r>
        <w:t xml:space="preserve"> postcodes, </w:t>
      </w:r>
      <w:r w:rsidR="00A123EC">
        <w:t xml:space="preserve">to </w:t>
      </w:r>
      <w:r w:rsidR="007E60FB">
        <w:t>create additional</w:t>
      </w:r>
      <w:r>
        <w:t xml:space="preserve"> </w:t>
      </w:r>
      <w:r w:rsidRPr="00800B1C">
        <w:t xml:space="preserve">barriers in finding quality and stable work. </w:t>
      </w:r>
      <w:r w:rsidR="0081142E">
        <w:t>They are</w:t>
      </w:r>
      <w:r w:rsidRPr="007E3BD9">
        <w:t xml:space="preserve"> twice as likely to be unemployed as their same aged peers without disability and three times more likely than people with disability in the 25–64-year-old age group</w:t>
      </w:r>
      <w:r>
        <w:rPr>
          <w:rStyle w:val="FootnoteReference"/>
        </w:rPr>
        <w:footnoteReference w:id="5"/>
      </w:r>
      <w:r w:rsidRPr="007E3BD9">
        <w:t>.</w:t>
      </w:r>
    </w:p>
    <w:p w14:paraId="16275D8F" w14:textId="2797BB8B" w:rsidR="00800B1C" w:rsidRDefault="00800B1C" w:rsidP="00800B1C">
      <w:r>
        <w:t>Students with disability leave school before the age of 16 at a rate nearly three times higher than their counterparts</w:t>
      </w:r>
      <w:r>
        <w:rPr>
          <w:rStyle w:val="FootnoteReference"/>
        </w:rPr>
        <w:footnoteReference w:id="6"/>
      </w:r>
      <w:r>
        <w:t xml:space="preserve"> </w:t>
      </w:r>
      <w:r w:rsidR="00315F4B">
        <w:t xml:space="preserve">without </w:t>
      </w:r>
      <w:r w:rsidR="00212A9A">
        <w:t>disability and</w:t>
      </w:r>
      <w:r>
        <w:t xml:space="preserve"> are less likely to complete year 12 or attain a tertiary education, such as a gaining a bachelor’s degree or higher</w:t>
      </w:r>
      <w:r>
        <w:rPr>
          <w:rStyle w:val="FootnoteReference"/>
        </w:rPr>
        <w:footnoteReference w:id="7"/>
      </w:r>
      <w:r>
        <w:t>.</w:t>
      </w:r>
    </w:p>
    <w:p w14:paraId="7F3CE58D" w14:textId="77777777" w:rsidR="00800B1C" w:rsidRDefault="00800B1C" w:rsidP="00800B1C">
      <w:r>
        <w:t>More than double the proportion of the young respondents with disability in a national youth survey felt negative or very negative about the future compared to their non-disabled peers</w:t>
      </w:r>
      <w:r>
        <w:rPr>
          <w:rStyle w:val="FootnoteReference"/>
        </w:rPr>
        <w:footnoteReference w:id="8"/>
      </w:r>
      <w:r>
        <w:t>.</w:t>
      </w:r>
    </w:p>
    <w:p w14:paraId="5E3F51AD" w14:textId="650DA80E" w:rsidR="00800B1C" w:rsidRDefault="00800B1C" w:rsidP="00800B1C">
      <w:r>
        <w:t>Nearly half of young people with disability aged 15 to 24 years (49 per cent) rely on income support payments as their main source of income compared to 14 per cent of those without disability</w:t>
      </w:r>
      <w:r>
        <w:rPr>
          <w:rStyle w:val="FootnoteReference"/>
        </w:rPr>
        <w:footnoteReference w:id="9"/>
      </w:r>
      <w:r>
        <w:t>.</w:t>
      </w:r>
    </w:p>
    <w:p w14:paraId="6D4AFC42" w14:textId="124B6C67" w:rsidR="005B38DC" w:rsidRDefault="005B38DC" w:rsidP="005B38DC">
      <w:r>
        <w:t>Ensuring c</w:t>
      </w:r>
      <w:r w:rsidRPr="006E03F1">
        <w:t xml:space="preserve">hildren and young people </w:t>
      </w:r>
      <w:r w:rsidR="000B2A38">
        <w:t xml:space="preserve">with disability </w:t>
      </w:r>
      <w:r>
        <w:t>are</w:t>
      </w:r>
      <w:r w:rsidRPr="006E03F1">
        <w:t xml:space="preserve"> </w:t>
      </w:r>
      <w:r w:rsidR="0060021F">
        <w:t xml:space="preserve">at the </w:t>
      </w:r>
      <w:r w:rsidRPr="006E03F1">
        <w:t xml:space="preserve">front and centre </w:t>
      </w:r>
      <w:r w:rsidR="00C21E04">
        <w:t>of</w:t>
      </w:r>
      <w:r w:rsidRPr="006E03F1">
        <w:t xml:space="preserve"> the decisions that affect them is</w:t>
      </w:r>
      <w:r>
        <w:t xml:space="preserve"> a key priority for CYDA. We strive to ensure </w:t>
      </w:r>
      <w:r w:rsidR="003B5082">
        <w:t>policy</w:t>
      </w:r>
      <w:r w:rsidR="000B333E">
        <w:t xml:space="preserve"> makers and organisations </w:t>
      </w:r>
      <w:r w:rsidR="00E25479">
        <w:t xml:space="preserve">uphold the human rights of </w:t>
      </w:r>
      <w:r w:rsidR="00522116">
        <w:t>children and young people – rec</w:t>
      </w:r>
      <w:r w:rsidR="000B333E">
        <w:t>ognis</w:t>
      </w:r>
      <w:r w:rsidR="00522116">
        <w:t>ing them</w:t>
      </w:r>
      <w:r>
        <w:t xml:space="preserve"> as the agents and experts in their li</w:t>
      </w:r>
      <w:r w:rsidR="00522116">
        <w:t>v</w:t>
      </w:r>
      <w:r>
        <w:t>e</w:t>
      </w:r>
      <w:r w:rsidR="00522116">
        <w:t>s</w:t>
      </w:r>
      <w:r>
        <w:t xml:space="preserve">, </w:t>
      </w:r>
      <w:r w:rsidR="0021303F">
        <w:t xml:space="preserve">capable of </w:t>
      </w:r>
      <w:r>
        <w:t xml:space="preserve">making informed decisions as they grow, </w:t>
      </w:r>
      <w:r w:rsidR="0085378A">
        <w:t xml:space="preserve">and placing them </w:t>
      </w:r>
      <w:r w:rsidR="00DE5553">
        <w:t xml:space="preserve">at the centre of </w:t>
      </w:r>
      <w:r w:rsidR="00E25479">
        <w:t>decisions</w:t>
      </w:r>
      <w:r>
        <w:t xml:space="preserve"> that are meaningful to them.</w:t>
      </w:r>
    </w:p>
    <w:p w14:paraId="1BFFB9A8" w14:textId="77777777" w:rsidR="0099563B" w:rsidRDefault="0099563B" w:rsidP="0099563B">
      <w:r>
        <w:t>According to the government’s Disability Employment Strategy</w:t>
      </w:r>
      <w:r>
        <w:rPr>
          <w:rStyle w:val="FootnoteReference"/>
        </w:rPr>
        <w:footnoteReference w:id="10"/>
      </w:r>
      <w:r>
        <w:t xml:space="preserve"> the social, health, economic and wellbeing benefits of creating inclusive workplaces where people with disability engage in meaningful and suitable jobs and careers are numerous and compelling. The vision of this strategy is, “Inclusive workplace cultures where people with disability thrive in their careers”.</w:t>
      </w:r>
    </w:p>
    <w:p w14:paraId="450782A0" w14:textId="1EE01A44" w:rsidR="007073BD" w:rsidRDefault="00915613" w:rsidP="0099563B">
      <w:pPr>
        <w:rPr>
          <w:rFonts w:cs="Arial"/>
          <w:color w:val="000000" w:themeColor="text1"/>
        </w:rPr>
      </w:pPr>
      <w:r>
        <w:t>A</w:t>
      </w:r>
      <w:r w:rsidR="0099563B">
        <w:t>ny program</w:t>
      </w:r>
      <w:r w:rsidR="002150D2">
        <w:t>, both mainstream or disability specific,</w:t>
      </w:r>
      <w:r w:rsidR="0099563B">
        <w:t xml:space="preserve"> that does not enable this outcome is operating in contradiction to the government’s strategy. </w:t>
      </w:r>
      <w:r w:rsidR="00881DE9">
        <w:t xml:space="preserve">Echoing </w:t>
      </w:r>
      <w:r w:rsidR="009F3019">
        <w:t>an earlier</w:t>
      </w:r>
      <w:r w:rsidR="00DD0E59">
        <w:t xml:space="preserve"> submission</w:t>
      </w:r>
      <w:r w:rsidR="009F3019">
        <w:t xml:space="preserve"> to the</w:t>
      </w:r>
      <w:r w:rsidR="00D02878">
        <w:t xml:space="preserve"> </w:t>
      </w:r>
      <w:r w:rsidR="00D02878">
        <w:rPr>
          <w:rFonts w:cs="Arial"/>
          <w:color w:val="000000" w:themeColor="text1"/>
        </w:rPr>
        <w:t>New Disability Employment Support Model</w:t>
      </w:r>
      <w:r w:rsidR="00EB615C">
        <w:rPr>
          <w:rStyle w:val="FootnoteReference"/>
          <w:rFonts w:cs="Arial"/>
          <w:color w:val="000000" w:themeColor="text1"/>
        </w:rPr>
        <w:footnoteReference w:id="11"/>
      </w:r>
      <w:r w:rsidR="009F3019">
        <w:rPr>
          <w:rFonts w:cs="Arial"/>
          <w:color w:val="000000" w:themeColor="text1"/>
        </w:rPr>
        <w:t xml:space="preserve"> consultation</w:t>
      </w:r>
      <w:r w:rsidR="00857CAF">
        <w:rPr>
          <w:rFonts w:cs="Arial"/>
          <w:color w:val="000000" w:themeColor="text1"/>
        </w:rPr>
        <w:t xml:space="preserve">, </w:t>
      </w:r>
      <w:r w:rsidR="007073BD">
        <w:rPr>
          <w:rFonts w:cs="Arial"/>
          <w:color w:val="000000" w:themeColor="text1"/>
        </w:rPr>
        <w:t xml:space="preserve">CYDA </w:t>
      </w:r>
      <w:r w:rsidR="004E761B">
        <w:rPr>
          <w:rFonts w:cs="Arial"/>
          <w:color w:val="000000" w:themeColor="text1"/>
        </w:rPr>
        <w:t>views DES as one component of a fragmented an</w:t>
      </w:r>
      <w:r w:rsidR="004065C0">
        <w:rPr>
          <w:rFonts w:cs="Arial"/>
          <w:color w:val="000000" w:themeColor="text1"/>
        </w:rPr>
        <w:t>d</w:t>
      </w:r>
      <w:r w:rsidR="004E761B">
        <w:rPr>
          <w:rFonts w:cs="Arial"/>
          <w:color w:val="000000" w:themeColor="text1"/>
        </w:rPr>
        <w:t xml:space="preserve"> ineffective system</w:t>
      </w:r>
      <w:r w:rsidR="00DA60DD">
        <w:rPr>
          <w:rFonts w:cs="Arial"/>
          <w:color w:val="000000" w:themeColor="text1"/>
        </w:rPr>
        <w:t xml:space="preserve"> and </w:t>
      </w:r>
      <w:r w:rsidR="00A80835">
        <w:rPr>
          <w:rFonts w:cs="Arial"/>
          <w:color w:val="000000" w:themeColor="text1"/>
        </w:rPr>
        <w:t>urges</w:t>
      </w:r>
      <w:r w:rsidR="00DA60DD">
        <w:rPr>
          <w:rFonts w:cs="Arial"/>
          <w:color w:val="000000" w:themeColor="text1"/>
        </w:rPr>
        <w:t xml:space="preserve"> reform </w:t>
      </w:r>
      <w:r w:rsidR="002D25DC">
        <w:rPr>
          <w:rFonts w:cs="Arial"/>
          <w:color w:val="000000" w:themeColor="text1"/>
        </w:rPr>
        <w:t xml:space="preserve">across all services. </w:t>
      </w:r>
      <w:r w:rsidR="002354F3">
        <w:rPr>
          <w:rFonts w:cs="Arial"/>
          <w:color w:val="000000" w:themeColor="text1"/>
        </w:rPr>
        <w:t xml:space="preserve">The </w:t>
      </w:r>
      <w:r w:rsidR="002354F3">
        <w:rPr>
          <w:rFonts w:cs="Arial"/>
          <w:color w:val="000000" w:themeColor="text1"/>
        </w:rPr>
        <w:lastRenderedPageBreak/>
        <w:t>structure</w:t>
      </w:r>
      <w:r w:rsidR="002F72D5">
        <w:rPr>
          <w:rFonts w:cs="Arial"/>
          <w:color w:val="000000" w:themeColor="text1"/>
        </w:rPr>
        <w:t xml:space="preserve"> and application</w:t>
      </w:r>
      <w:r w:rsidR="002354F3">
        <w:rPr>
          <w:rFonts w:cs="Arial"/>
          <w:color w:val="000000" w:themeColor="text1"/>
        </w:rPr>
        <w:t xml:space="preserve"> of DES criteria</w:t>
      </w:r>
      <w:r w:rsidR="007D30D4">
        <w:rPr>
          <w:rFonts w:cs="Arial"/>
          <w:color w:val="000000" w:themeColor="text1"/>
        </w:rPr>
        <w:t>, among other factors</w:t>
      </w:r>
      <w:r w:rsidR="00FD5EBD">
        <w:rPr>
          <w:rFonts w:cs="Arial"/>
          <w:color w:val="000000" w:themeColor="text1"/>
        </w:rPr>
        <w:t>,</w:t>
      </w:r>
      <w:r w:rsidR="002354F3">
        <w:rPr>
          <w:rFonts w:cs="Arial"/>
          <w:color w:val="000000" w:themeColor="text1"/>
        </w:rPr>
        <w:t xml:space="preserve"> means that some young people with disability will </w:t>
      </w:r>
      <w:r w:rsidR="00FC0ECF">
        <w:rPr>
          <w:rFonts w:cs="Arial"/>
          <w:color w:val="000000" w:themeColor="text1"/>
        </w:rPr>
        <w:t>be funnelled into the Jobactive program</w:t>
      </w:r>
      <w:r w:rsidR="0097677F">
        <w:rPr>
          <w:rFonts w:cs="Arial"/>
          <w:color w:val="000000" w:themeColor="text1"/>
        </w:rPr>
        <w:t xml:space="preserve">, the government’s </w:t>
      </w:r>
      <w:r w:rsidR="00D60DCF">
        <w:rPr>
          <w:rFonts w:cs="Arial"/>
          <w:color w:val="000000" w:themeColor="text1"/>
        </w:rPr>
        <w:t>central</w:t>
      </w:r>
      <w:r w:rsidR="00C25D6D">
        <w:rPr>
          <w:rFonts w:cs="Arial"/>
          <w:color w:val="000000" w:themeColor="text1"/>
        </w:rPr>
        <w:t xml:space="preserve"> employment </w:t>
      </w:r>
      <w:r w:rsidR="00D60DCF">
        <w:rPr>
          <w:rFonts w:cs="Arial"/>
          <w:color w:val="000000" w:themeColor="text1"/>
        </w:rPr>
        <w:t xml:space="preserve">services </w:t>
      </w:r>
      <w:r w:rsidR="00C25D6D">
        <w:rPr>
          <w:rFonts w:cs="Arial"/>
          <w:color w:val="000000" w:themeColor="text1"/>
        </w:rPr>
        <w:t xml:space="preserve">program which was replaced by </w:t>
      </w:r>
      <w:r w:rsidR="000C24B1">
        <w:rPr>
          <w:rFonts w:cs="Arial"/>
          <w:color w:val="000000" w:themeColor="text1"/>
        </w:rPr>
        <w:t>Workforce Australia</w:t>
      </w:r>
      <w:r w:rsidR="00A4616E">
        <w:rPr>
          <w:rFonts w:cs="Arial"/>
          <w:color w:val="000000" w:themeColor="text1"/>
        </w:rPr>
        <w:t xml:space="preserve"> in July 2022</w:t>
      </w:r>
      <w:r w:rsidR="00D60DCF">
        <w:rPr>
          <w:rFonts w:cs="Arial"/>
          <w:color w:val="000000" w:themeColor="text1"/>
        </w:rPr>
        <w:t>.</w:t>
      </w:r>
      <w:r w:rsidR="008E78E6">
        <w:rPr>
          <w:rFonts w:cs="Arial"/>
          <w:color w:val="000000" w:themeColor="text1"/>
        </w:rPr>
        <w:t xml:space="preserve"> </w:t>
      </w:r>
    </w:p>
    <w:p w14:paraId="3CA4F8CD" w14:textId="5961BC55" w:rsidR="001A4EBB" w:rsidRDefault="001A4EBB" w:rsidP="001A4EBB">
      <w:r>
        <w:t>Jobactive was found to not be meeting its aims, leading to a wholesale reform process</w:t>
      </w:r>
      <w:r w:rsidRPr="00153C2A">
        <w:t>.</w:t>
      </w:r>
      <w:r>
        <w:t xml:space="preserve"> A 2018 senate committee inquiry declared the program is “</w:t>
      </w:r>
      <w:r w:rsidRPr="00405910">
        <w:t>not fit for purpose</w:t>
      </w:r>
      <w:r>
        <w:t>” and further stated:</w:t>
      </w:r>
    </w:p>
    <w:p w14:paraId="1FE9A7B1" w14:textId="77777777" w:rsidR="001A4EBB" w:rsidRDefault="001A4EBB" w:rsidP="001A4EBB">
      <w:r w:rsidRPr="00B20A19">
        <w:rPr>
          <w:i/>
          <w:iCs/>
        </w:rPr>
        <w:t>“It is not delivering on its stated objectives. Participants are gaining employment in spite of jobactive</w:t>
      </w:r>
      <w:r w:rsidRPr="00E33F57">
        <w:rPr>
          <w:i/>
          <w:iCs/>
        </w:rPr>
        <w:t>, not because of it</w:t>
      </w:r>
      <w:r>
        <w:rPr>
          <w:i/>
          <w:iCs/>
        </w:rPr>
        <w:t>”</w:t>
      </w:r>
      <w:r w:rsidRPr="00E33F57">
        <w:rPr>
          <w:i/>
          <w:iCs/>
        </w:rPr>
        <w:t>.</w:t>
      </w:r>
      <w:r w:rsidRPr="00405910">
        <w:t xml:space="preserve"> </w:t>
      </w:r>
    </w:p>
    <w:p w14:paraId="11E98165" w14:textId="0D4CECEB" w:rsidR="00AC1CB5" w:rsidRDefault="0086619F" w:rsidP="00AC1CB5">
      <w:r>
        <w:t xml:space="preserve">The Disability Employment </w:t>
      </w:r>
      <w:r w:rsidR="00406414">
        <w:t>Services program,</w:t>
      </w:r>
      <w:r w:rsidR="00BA6ED9">
        <w:t xml:space="preserve"> operating within Jobactive </w:t>
      </w:r>
      <w:r w:rsidR="00DF1E29">
        <w:t>(</w:t>
      </w:r>
      <w:r w:rsidR="00BA6ED9">
        <w:t>now Workforce</w:t>
      </w:r>
      <w:r w:rsidR="00BB0AD4">
        <w:t xml:space="preserve"> Australia</w:t>
      </w:r>
      <w:r w:rsidR="00DF1E29">
        <w:t>)</w:t>
      </w:r>
      <w:r w:rsidR="00BB0AD4">
        <w:t xml:space="preserve"> </w:t>
      </w:r>
      <w:r w:rsidR="009F13C6">
        <w:t>spen</w:t>
      </w:r>
      <w:r w:rsidR="00BB0AD4">
        <w:t>t</w:t>
      </w:r>
      <w:r w:rsidR="009F13C6">
        <w:t xml:space="preserve"> </w:t>
      </w:r>
      <w:r w:rsidR="00295A08" w:rsidRPr="00153C2A">
        <w:t xml:space="preserve">$1.4 billion </w:t>
      </w:r>
      <w:r w:rsidR="00295A08">
        <w:t xml:space="preserve">on </w:t>
      </w:r>
      <w:r w:rsidR="00295A08" w:rsidRPr="00153C2A">
        <w:t xml:space="preserve">108 service providers </w:t>
      </w:r>
      <w:r w:rsidR="00EE7C02">
        <w:t>to deliver services to</w:t>
      </w:r>
      <w:r w:rsidR="00295A08" w:rsidRPr="00153C2A">
        <w:t xml:space="preserve"> 310,000 people across metropolitan and regional Australia</w:t>
      </w:r>
      <w:r w:rsidR="00295A08">
        <w:rPr>
          <w:rStyle w:val="FootnoteReference"/>
        </w:rPr>
        <w:t xml:space="preserve"> </w:t>
      </w:r>
      <w:r w:rsidR="006061EA">
        <w:rPr>
          <w:rStyle w:val="FootnoteReference"/>
        </w:rPr>
        <w:footnoteReference w:id="12"/>
      </w:r>
      <w:r w:rsidR="00BB0AD4">
        <w:t xml:space="preserve"> as of September 2021. Despite the</w:t>
      </w:r>
      <w:r w:rsidR="0006521C">
        <w:t>se figures the program has</w:t>
      </w:r>
      <w:r w:rsidR="00BF121A">
        <w:t xml:space="preserve"> </w:t>
      </w:r>
      <w:r w:rsidR="00560B73">
        <w:t>failed to</w:t>
      </w:r>
      <w:r w:rsidR="00EA1789">
        <w:t xml:space="preserve"> address </w:t>
      </w:r>
      <w:r w:rsidR="00AC1CB5">
        <w:t xml:space="preserve">the substantial and stubborn gap in unemployment levels between people with disability and those without.  </w:t>
      </w:r>
    </w:p>
    <w:p w14:paraId="6B4EA32C" w14:textId="7E245D54" w:rsidR="0099563B" w:rsidRDefault="006D2FAB" w:rsidP="00905C00">
      <w:pPr>
        <w:spacing w:before="0" w:line="259" w:lineRule="auto"/>
        <w:rPr>
          <w:rFonts w:cs="Arial"/>
          <w:color w:val="000000" w:themeColor="text1"/>
        </w:rPr>
      </w:pPr>
      <w:r>
        <w:rPr>
          <w:rFonts w:cs="Arial"/>
          <w:color w:val="000000" w:themeColor="text1"/>
        </w:rPr>
        <w:t>The following discussion</w:t>
      </w:r>
      <w:r w:rsidR="000333B4">
        <w:rPr>
          <w:rFonts w:cs="Arial"/>
          <w:color w:val="000000" w:themeColor="text1"/>
        </w:rPr>
        <w:t xml:space="preserve"> and recommendations </w:t>
      </w:r>
      <w:r w:rsidR="00C840B5">
        <w:rPr>
          <w:rFonts w:cs="Arial"/>
          <w:color w:val="000000" w:themeColor="text1"/>
        </w:rPr>
        <w:t>are</w:t>
      </w:r>
      <w:r w:rsidR="000333B4">
        <w:rPr>
          <w:rFonts w:cs="Arial"/>
          <w:color w:val="000000" w:themeColor="text1"/>
        </w:rPr>
        <w:t xml:space="preserve"> presented within this context. </w:t>
      </w:r>
    </w:p>
    <w:p w14:paraId="33632915" w14:textId="77777777" w:rsidR="00905C00" w:rsidRDefault="00905C00" w:rsidP="00905C00">
      <w:pPr>
        <w:spacing w:before="0" w:line="259" w:lineRule="auto"/>
      </w:pPr>
      <w:r>
        <w:br w:type="page"/>
      </w:r>
    </w:p>
    <w:bookmarkStart w:id="2" w:name="_Hlk129514294" w:displacedByCustomXml="next"/>
    <w:bookmarkStart w:id="3" w:name="_Toc129605302" w:displacedByCustomXml="next"/>
    <w:sdt>
      <w:sdtPr>
        <w:id w:val="-348025208"/>
        <w:placeholder>
          <w:docPart w:val="F80B6224464B46D9AC9F5D3EB97CD669"/>
        </w:placeholder>
      </w:sdtPr>
      <w:sdtContent>
        <w:p w14:paraId="1F3814B6" w14:textId="1A834049" w:rsidR="006442C1" w:rsidRPr="00E342BE" w:rsidRDefault="006442C1" w:rsidP="00BF794B">
          <w:pPr>
            <w:pStyle w:val="Heading1"/>
            <w:numPr>
              <w:ilvl w:val="0"/>
              <w:numId w:val="17"/>
            </w:numPr>
          </w:pPr>
          <w:r>
            <w:t>CYDA’s general response to the mode</w:t>
          </w:r>
          <w:bookmarkEnd w:id="2"/>
          <w:r>
            <w:t xml:space="preserve">l </w:t>
          </w:r>
        </w:p>
      </w:sdtContent>
    </w:sdt>
    <w:bookmarkEnd w:id="3" w:displacedByCustomXml="prev"/>
    <w:p w14:paraId="2B228713" w14:textId="062F5316" w:rsidR="00AE2369" w:rsidRDefault="00F855AE" w:rsidP="006442C1">
      <w:pPr>
        <w:rPr>
          <w:rFonts w:eastAsia="Times New Roman" w:cs="Arial"/>
          <w:color w:val="000000"/>
          <w:lang w:eastAsia="en-AU"/>
        </w:rPr>
      </w:pPr>
      <w:r>
        <w:rPr>
          <w:rFonts w:eastAsia="Times New Roman" w:cs="Arial"/>
          <w:color w:val="000000"/>
          <w:lang w:eastAsia="en-AU"/>
        </w:rPr>
        <w:t xml:space="preserve">CYDA </w:t>
      </w:r>
      <w:r w:rsidR="00F501B6">
        <w:rPr>
          <w:rFonts w:eastAsia="Times New Roman" w:cs="Arial"/>
          <w:color w:val="000000"/>
          <w:lang w:eastAsia="en-AU"/>
        </w:rPr>
        <w:t>a</w:t>
      </w:r>
      <w:r w:rsidR="00CC4AC7">
        <w:rPr>
          <w:rFonts w:eastAsia="Times New Roman" w:cs="Arial"/>
          <w:color w:val="000000"/>
          <w:lang w:eastAsia="en-AU"/>
        </w:rPr>
        <w:t xml:space="preserve">cknowledges </w:t>
      </w:r>
      <w:r w:rsidR="00F501B6">
        <w:rPr>
          <w:rFonts w:eastAsia="Times New Roman" w:cs="Arial"/>
          <w:color w:val="000000"/>
          <w:lang w:eastAsia="en-AU"/>
        </w:rPr>
        <w:t xml:space="preserve">the </w:t>
      </w:r>
      <w:r w:rsidR="0084614F">
        <w:rPr>
          <w:rFonts w:eastAsia="Times New Roman" w:cs="Arial"/>
          <w:color w:val="000000"/>
          <w:lang w:eastAsia="en-AU"/>
        </w:rPr>
        <w:t xml:space="preserve">diversity of frameworks </w:t>
      </w:r>
      <w:r w:rsidR="006F0EA8">
        <w:rPr>
          <w:rFonts w:eastAsia="Times New Roman" w:cs="Arial"/>
          <w:color w:val="000000"/>
          <w:lang w:eastAsia="en-AU"/>
        </w:rPr>
        <w:t xml:space="preserve">and standards that </w:t>
      </w:r>
      <w:r w:rsidR="00BC4147">
        <w:rPr>
          <w:rFonts w:eastAsia="Times New Roman" w:cs="Arial"/>
          <w:color w:val="000000"/>
          <w:lang w:eastAsia="en-AU"/>
        </w:rPr>
        <w:t xml:space="preserve">have been considered to </w:t>
      </w:r>
      <w:r w:rsidR="00E44B15">
        <w:rPr>
          <w:rFonts w:eastAsia="Times New Roman" w:cs="Arial"/>
          <w:color w:val="000000"/>
          <w:lang w:eastAsia="en-AU"/>
        </w:rPr>
        <w:t>ensure a holistic model</w:t>
      </w:r>
      <w:r w:rsidR="008924C7">
        <w:rPr>
          <w:rFonts w:eastAsia="Times New Roman" w:cs="Arial"/>
          <w:color w:val="000000"/>
          <w:lang w:eastAsia="en-AU"/>
        </w:rPr>
        <w:t xml:space="preserve"> </w:t>
      </w:r>
      <w:r w:rsidR="00CB226A">
        <w:rPr>
          <w:rFonts w:eastAsia="Times New Roman" w:cs="Arial"/>
          <w:color w:val="000000"/>
          <w:lang w:eastAsia="en-AU"/>
        </w:rPr>
        <w:t>for</w:t>
      </w:r>
      <w:r w:rsidR="007E36B1">
        <w:rPr>
          <w:rFonts w:eastAsia="Times New Roman" w:cs="Arial"/>
          <w:color w:val="000000"/>
          <w:lang w:eastAsia="en-AU"/>
        </w:rPr>
        <w:t xml:space="preserve"> reform</w:t>
      </w:r>
      <w:r w:rsidR="005A2630">
        <w:rPr>
          <w:rFonts w:eastAsia="Times New Roman" w:cs="Arial"/>
          <w:color w:val="000000"/>
          <w:lang w:eastAsia="en-AU"/>
        </w:rPr>
        <w:t>. However</w:t>
      </w:r>
      <w:r w:rsidR="007E36B1">
        <w:rPr>
          <w:rFonts w:eastAsia="Times New Roman" w:cs="Arial"/>
          <w:color w:val="000000"/>
          <w:lang w:eastAsia="en-AU"/>
        </w:rPr>
        <w:t xml:space="preserve">, </w:t>
      </w:r>
      <w:r w:rsidR="00DE7EDC">
        <w:rPr>
          <w:rFonts w:eastAsia="Times New Roman" w:cs="Arial"/>
          <w:color w:val="000000"/>
          <w:lang w:eastAsia="en-AU"/>
        </w:rPr>
        <w:t xml:space="preserve">we are compelled, by </w:t>
      </w:r>
      <w:r w:rsidR="007E36B1">
        <w:rPr>
          <w:rFonts w:eastAsia="Times New Roman" w:cs="Arial"/>
          <w:color w:val="000000"/>
          <w:lang w:eastAsia="en-AU"/>
        </w:rPr>
        <w:t xml:space="preserve">our mandate to </w:t>
      </w:r>
      <w:r w:rsidR="005A2630">
        <w:rPr>
          <w:rFonts w:eastAsia="Times New Roman" w:cs="Arial"/>
          <w:color w:val="000000"/>
          <w:lang w:eastAsia="en-AU"/>
        </w:rPr>
        <w:t>represent the needs and interests of children and young people with disability</w:t>
      </w:r>
      <w:r w:rsidR="00DE7EDC">
        <w:rPr>
          <w:rFonts w:eastAsia="Times New Roman" w:cs="Arial"/>
          <w:color w:val="000000"/>
          <w:lang w:eastAsia="en-AU"/>
        </w:rPr>
        <w:t>,</w:t>
      </w:r>
      <w:r w:rsidR="005A2630">
        <w:rPr>
          <w:rFonts w:eastAsia="Times New Roman" w:cs="Arial"/>
          <w:color w:val="000000"/>
          <w:lang w:eastAsia="en-AU"/>
        </w:rPr>
        <w:t xml:space="preserve"> </w:t>
      </w:r>
      <w:r w:rsidR="002C3D3F">
        <w:rPr>
          <w:rFonts w:eastAsia="Times New Roman" w:cs="Arial"/>
          <w:color w:val="000000"/>
          <w:lang w:eastAsia="en-AU"/>
        </w:rPr>
        <w:t xml:space="preserve">to </w:t>
      </w:r>
      <w:r w:rsidR="00695D60">
        <w:rPr>
          <w:rFonts w:eastAsia="Times New Roman" w:cs="Arial"/>
          <w:color w:val="000000"/>
          <w:lang w:eastAsia="en-AU"/>
        </w:rPr>
        <w:t xml:space="preserve">re-frame the </w:t>
      </w:r>
      <w:r w:rsidR="00B02265">
        <w:rPr>
          <w:rFonts w:eastAsia="Times New Roman" w:cs="Arial"/>
          <w:color w:val="000000"/>
          <w:lang w:eastAsia="en-AU"/>
        </w:rPr>
        <w:t xml:space="preserve">discussion </w:t>
      </w:r>
      <w:r w:rsidR="009E478D">
        <w:rPr>
          <w:rFonts w:eastAsia="Times New Roman" w:cs="Arial"/>
          <w:color w:val="000000"/>
          <w:lang w:eastAsia="en-AU"/>
        </w:rPr>
        <w:t>to drive more effective change</w:t>
      </w:r>
      <w:r w:rsidR="00B02265">
        <w:rPr>
          <w:rFonts w:eastAsia="Times New Roman" w:cs="Arial"/>
          <w:color w:val="000000"/>
          <w:lang w:eastAsia="en-AU"/>
        </w:rPr>
        <w:t xml:space="preserve">. </w:t>
      </w:r>
      <w:r w:rsidR="003D03D2">
        <w:rPr>
          <w:rFonts w:eastAsia="Times New Roman" w:cs="Arial"/>
          <w:color w:val="000000"/>
          <w:lang w:eastAsia="en-AU"/>
        </w:rPr>
        <w:t xml:space="preserve">Therefore, </w:t>
      </w:r>
      <w:r w:rsidR="00A24DB1">
        <w:rPr>
          <w:rFonts w:eastAsia="Times New Roman" w:cs="Arial"/>
          <w:color w:val="000000"/>
          <w:lang w:eastAsia="en-AU"/>
        </w:rPr>
        <w:t xml:space="preserve">rather than responding directly to the </w:t>
      </w:r>
      <w:r w:rsidR="00B46423">
        <w:rPr>
          <w:rFonts w:eastAsia="Times New Roman" w:cs="Arial"/>
          <w:color w:val="000000"/>
          <w:lang w:eastAsia="en-AU"/>
        </w:rPr>
        <w:t xml:space="preserve">questions </w:t>
      </w:r>
      <w:r w:rsidR="00A24DB1">
        <w:rPr>
          <w:rFonts w:eastAsia="Times New Roman" w:cs="Arial"/>
          <w:color w:val="000000"/>
          <w:lang w:eastAsia="en-AU"/>
        </w:rPr>
        <w:t>as presented in this section o</w:t>
      </w:r>
      <w:r w:rsidR="00B46423">
        <w:rPr>
          <w:rFonts w:eastAsia="Times New Roman" w:cs="Arial"/>
          <w:color w:val="000000"/>
          <w:lang w:eastAsia="en-AU"/>
        </w:rPr>
        <w:t>f the discussion paper</w:t>
      </w:r>
      <w:r w:rsidR="00A24DB1">
        <w:rPr>
          <w:rFonts w:eastAsia="Times New Roman" w:cs="Arial"/>
          <w:color w:val="000000"/>
          <w:lang w:eastAsia="en-AU"/>
        </w:rPr>
        <w:t>,</w:t>
      </w:r>
      <w:r w:rsidR="00B46423">
        <w:rPr>
          <w:rFonts w:eastAsia="Times New Roman" w:cs="Arial"/>
          <w:color w:val="000000"/>
          <w:lang w:eastAsia="en-AU"/>
        </w:rPr>
        <w:t xml:space="preserve"> </w:t>
      </w:r>
      <w:r w:rsidR="00BC3FC6">
        <w:rPr>
          <w:rFonts w:eastAsia="Times New Roman" w:cs="Arial"/>
          <w:color w:val="000000"/>
          <w:lang w:eastAsia="en-AU"/>
        </w:rPr>
        <w:t xml:space="preserve">we wish to </w:t>
      </w:r>
      <w:r w:rsidR="0095681E">
        <w:rPr>
          <w:rFonts w:eastAsia="Times New Roman" w:cs="Arial"/>
          <w:color w:val="000000"/>
          <w:lang w:eastAsia="en-AU"/>
        </w:rPr>
        <w:t xml:space="preserve">discuss </w:t>
      </w:r>
      <w:r w:rsidR="005F2AED">
        <w:rPr>
          <w:rFonts w:eastAsia="Times New Roman" w:cs="Arial"/>
          <w:color w:val="000000"/>
          <w:lang w:eastAsia="en-AU"/>
        </w:rPr>
        <w:t xml:space="preserve">the conceptual framing of this </w:t>
      </w:r>
      <w:r w:rsidR="00DC180C">
        <w:rPr>
          <w:rFonts w:eastAsia="Times New Roman" w:cs="Arial"/>
          <w:color w:val="000000"/>
          <w:lang w:eastAsia="en-AU"/>
        </w:rPr>
        <w:t xml:space="preserve">model </w:t>
      </w:r>
      <w:r w:rsidR="005F2AED">
        <w:rPr>
          <w:rFonts w:eastAsia="Times New Roman" w:cs="Arial"/>
          <w:color w:val="000000"/>
          <w:lang w:eastAsia="en-AU"/>
        </w:rPr>
        <w:t>as a whole</w:t>
      </w:r>
      <w:r w:rsidR="00DC180C">
        <w:rPr>
          <w:rFonts w:eastAsia="Times New Roman" w:cs="Arial"/>
          <w:color w:val="000000"/>
          <w:lang w:eastAsia="en-AU"/>
        </w:rPr>
        <w:t xml:space="preserve">. </w:t>
      </w:r>
      <w:r w:rsidR="000C0422">
        <w:rPr>
          <w:rFonts w:eastAsia="Times New Roman" w:cs="Arial"/>
          <w:color w:val="000000"/>
          <w:lang w:eastAsia="en-AU"/>
        </w:rPr>
        <w:t xml:space="preserve">The </w:t>
      </w:r>
      <w:r w:rsidR="00DB0641">
        <w:rPr>
          <w:rFonts w:eastAsia="Times New Roman" w:cs="Arial"/>
          <w:color w:val="000000"/>
          <w:lang w:eastAsia="en-AU"/>
        </w:rPr>
        <w:t>following</w:t>
      </w:r>
      <w:r w:rsidR="000C0422">
        <w:rPr>
          <w:rFonts w:eastAsia="Times New Roman" w:cs="Arial"/>
          <w:color w:val="000000"/>
          <w:lang w:eastAsia="en-AU"/>
        </w:rPr>
        <w:t xml:space="preserve"> </w:t>
      </w:r>
      <w:r w:rsidR="00CB1937">
        <w:rPr>
          <w:rFonts w:eastAsia="Times New Roman" w:cs="Arial"/>
          <w:color w:val="000000"/>
          <w:lang w:eastAsia="en-AU"/>
        </w:rPr>
        <w:t xml:space="preserve">discussion is presented in three </w:t>
      </w:r>
      <w:r w:rsidR="000C0422">
        <w:rPr>
          <w:rFonts w:eastAsia="Times New Roman" w:cs="Arial"/>
          <w:color w:val="000000"/>
          <w:lang w:eastAsia="en-AU"/>
        </w:rPr>
        <w:t>section</w:t>
      </w:r>
      <w:r w:rsidR="00CB1937">
        <w:rPr>
          <w:rFonts w:eastAsia="Times New Roman" w:cs="Arial"/>
          <w:color w:val="000000"/>
          <w:lang w:eastAsia="en-AU"/>
        </w:rPr>
        <w:t>s. First,</w:t>
      </w:r>
      <w:r w:rsidR="00472C41">
        <w:rPr>
          <w:rFonts w:eastAsia="Times New Roman" w:cs="Arial"/>
          <w:color w:val="000000"/>
          <w:lang w:eastAsia="en-AU"/>
        </w:rPr>
        <w:t xml:space="preserve"> </w:t>
      </w:r>
      <w:r w:rsidR="00DB0641">
        <w:rPr>
          <w:rFonts w:eastAsia="Times New Roman" w:cs="Arial"/>
          <w:color w:val="000000"/>
          <w:lang w:eastAsia="en-AU"/>
        </w:rPr>
        <w:t xml:space="preserve">we present </w:t>
      </w:r>
      <w:r w:rsidR="001F3CFE">
        <w:rPr>
          <w:rFonts w:eastAsia="Times New Roman" w:cs="Arial"/>
          <w:color w:val="000000"/>
          <w:lang w:eastAsia="en-AU"/>
        </w:rPr>
        <w:t xml:space="preserve">a concept to foreground the proposed </w:t>
      </w:r>
      <w:r w:rsidR="00AD52E8">
        <w:rPr>
          <w:rFonts w:eastAsia="Times New Roman" w:cs="Arial"/>
          <w:color w:val="000000"/>
          <w:lang w:eastAsia="en-AU"/>
        </w:rPr>
        <w:t>framework</w:t>
      </w:r>
      <w:r w:rsidR="001F3CFE">
        <w:rPr>
          <w:rFonts w:eastAsia="Times New Roman" w:cs="Arial"/>
          <w:color w:val="000000"/>
          <w:lang w:eastAsia="en-AU"/>
        </w:rPr>
        <w:t>, s</w:t>
      </w:r>
      <w:r w:rsidR="00CB1937">
        <w:rPr>
          <w:rFonts w:eastAsia="Times New Roman" w:cs="Arial"/>
          <w:color w:val="000000"/>
          <w:lang w:eastAsia="en-AU"/>
        </w:rPr>
        <w:t xml:space="preserve">econd, </w:t>
      </w:r>
      <w:r w:rsidR="001C516E">
        <w:rPr>
          <w:rFonts w:eastAsia="Times New Roman" w:cs="Arial"/>
          <w:color w:val="000000"/>
          <w:lang w:eastAsia="en-AU"/>
        </w:rPr>
        <w:t xml:space="preserve">we </w:t>
      </w:r>
      <w:r w:rsidR="003E73C9">
        <w:rPr>
          <w:rFonts w:eastAsia="Times New Roman" w:cs="Arial"/>
          <w:color w:val="000000"/>
          <w:lang w:eastAsia="en-AU"/>
        </w:rPr>
        <w:t xml:space="preserve">suggest a </w:t>
      </w:r>
      <w:r w:rsidR="00472C41">
        <w:rPr>
          <w:rFonts w:eastAsia="Times New Roman" w:cs="Arial"/>
          <w:color w:val="000000"/>
          <w:lang w:eastAsia="en-AU"/>
        </w:rPr>
        <w:t>wholesale approach</w:t>
      </w:r>
      <w:r w:rsidR="003E73C9">
        <w:rPr>
          <w:rFonts w:eastAsia="Times New Roman" w:cs="Arial"/>
          <w:color w:val="000000"/>
          <w:lang w:eastAsia="en-AU"/>
        </w:rPr>
        <w:t xml:space="preserve"> to </w:t>
      </w:r>
      <w:r w:rsidR="001C516E">
        <w:rPr>
          <w:rFonts w:eastAsia="Times New Roman" w:cs="Arial"/>
          <w:color w:val="000000"/>
          <w:lang w:eastAsia="en-AU"/>
        </w:rPr>
        <w:t xml:space="preserve">the department’s </w:t>
      </w:r>
      <w:r w:rsidR="003E73C9">
        <w:rPr>
          <w:rFonts w:eastAsia="Times New Roman" w:cs="Arial"/>
          <w:color w:val="000000"/>
          <w:lang w:eastAsia="en-AU"/>
        </w:rPr>
        <w:t>reform work,</w:t>
      </w:r>
      <w:r w:rsidR="00472C41">
        <w:rPr>
          <w:rFonts w:eastAsia="Times New Roman" w:cs="Arial"/>
          <w:color w:val="000000"/>
          <w:lang w:eastAsia="en-AU"/>
        </w:rPr>
        <w:t xml:space="preserve"> and </w:t>
      </w:r>
      <w:r w:rsidR="003E73C9">
        <w:rPr>
          <w:rFonts w:eastAsia="Times New Roman" w:cs="Arial"/>
          <w:color w:val="000000"/>
          <w:lang w:eastAsia="en-AU"/>
        </w:rPr>
        <w:t xml:space="preserve">third, </w:t>
      </w:r>
      <w:r w:rsidR="001C516E">
        <w:rPr>
          <w:rFonts w:eastAsia="Times New Roman" w:cs="Arial"/>
          <w:color w:val="000000"/>
          <w:lang w:eastAsia="en-AU"/>
        </w:rPr>
        <w:t xml:space="preserve">we </w:t>
      </w:r>
      <w:r w:rsidR="000E4126">
        <w:rPr>
          <w:rFonts w:eastAsia="Times New Roman" w:cs="Arial"/>
          <w:color w:val="000000"/>
          <w:lang w:eastAsia="en-AU"/>
        </w:rPr>
        <w:t>request specific resources</w:t>
      </w:r>
      <w:r w:rsidR="001C516E">
        <w:rPr>
          <w:rFonts w:eastAsia="Times New Roman" w:cs="Arial"/>
          <w:color w:val="000000"/>
          <w:lang w:eastAsia="en-AU"/>
        </w:rPr>
        <w:t xml:space="preserve"> for our representative cohort—children and young people with disability</w:t>
      </w:r>
      <w:r w:rsidR="000E4126">
        <w:rPr>
          <w:rFonts w:eastAsia="Times New Roman" w:cs="Arial"/>
          <w:color w:val="000000"/>
          <w:lang w:eastAsia="en-AU"/>
        </w:rPr>
        <w:t>.</w:t>
      </w:r>
    </w:p>
    <w:bookmarkStart w:id="4" w:name="_Toc129605303" w:displacedByCustomXml="next"/>
    <w:sdt>
      <w:sdtPr>
        <w:id w:val="-2006202946"/>
        <w:placeholder>
          <w:docPart w:val="8858EBF3456E49908153D06F99438C76"/>
        </w:placeholder>
      </w:sdtPr>
      <w:sdtContent>
        <w:p w14:paraId="72A11B84" w14:textId="7111ADAA" w:rsidR="00905C00" w:rsidRPr="007B74D5" w:rsidRDefault="00DF52F6" w:rsidP="00000F0C">
          <w:pPr>
            <w:pStyle w:val="Heading2"/>
          </w:pPr>
          <w:r>
            <w:t xml:space="preserve">1.1 </w:t>
          </w:r>
          <w:r w:rsidR="00A513AC">
            <w:t>F</w:t>
          </w:r>
          <w:r w:rsidR="00B8316B">
            <w:t>oreground the Quality</w:t>
          </w:r>
          <w:r w:rsidR="00E279EC">
            <w:t xml:space="preserve"> Framework</w:t>
          </w:r>
          <w:r w:rsidR="00A513AC">
            <w:t xml:space="preserve"> with anti-ableism</w:t>
          </w:r>
        </w:p>
      </w:sdtContent>
    </w:sdt>
    <w:bookmarkEnd w:id="4" w:displacedByCustomXml="prev"/>
    <w:p w14:paraId="20ECA881" w14:textId="77777777" w:rsidR="00E342BE" w:rsidRDefault="00E342BE" w:rsidP="00E342BE">
      <w:pPr>
        <w:rPr>
          <w:rFonts w:eastAsia="Times New Roman" w:cs="Arial"/>
          <w:color w:val="000000"/>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DE5C79" w14:paraId="2ABF2349" w14:textId="77777777" w:rsidTr="00A55C1C">
        <w:trPr>
          <w:trHeight w:val="1116"/>
        </w:trPr>
        <w:tc>
          <w:tcPr>
            <w:tcW w:w="9026" w:type="dxa"/>
            <w:shd w:val="clear" w:color="auto" w:fill="C5E0B3" w:themeFill="accent6" w:themeFillTint="66"/>
          </w:tcPr>
          <w:p w14:paraId="639EBBD6" w14:textId="4EDE4253" w:rsidR="008F57AA" w:rsidRPr="00426CDD" w:rsidRDefault="008F57AA" w:rsidP="008F57AA">
            <w:pPr>
              <w:pStyle w:val="Heading3"/>
            </w:pPr>
            <w:r w:rsidRPr="00426CDD">
              <w:t>Recommendation 1</w:t>
            </w:r>
            <w:r w:rsidR="00E6458D">
              <w:t xml:space="preserve"> </w:t>
            </w:r>
            <w:r w:rsidR="00E6458D" w:rsidRPr="00E6458D">
              <w:t>Foreground the Quality Framework with anti-ableism</w:t>
            </w:r>
          </w:p>
          <w:p w14:paraId="077A8DD6" w14:textId="77777777" w:rsidR="002D4B21" w:rsidRDefault="00334DDB" w:rsidP="00334DDB">
            <w:r w:rsidRPr="00334DDB">
              <w:t xml:space="preserve">CYDA recommends </w:t>
            </w:r>
            <w:r w:rsidR="00245D33">
              <w:t xml:space="preserve">that </w:t>
            </w:r>
            <w:r w:rsidRPr="00334DDB">
              <w:t>the department</w:t>
            </w:r>
            <w:r w:rsidR="00E820B0">
              <w:t>;</w:t>
            </w:r>
          </w:p>
          <w:p w14:paraId="298F66E1" w14:textId="4E374895" w:rsidR="00334DDB" w:rsidRDefault="00424981" w:rsidP="002D4B21">
            <w:pPr>
              <w:pStyle w:val="ListParagraph"/>
              <w:numPr>
                <w:ilvl w:val="0"/>
                <w:numId w:val="20"/>
              </w:numPr>
            </w:pPr>
            <w:r>
              <w:t>undertake</w:t>
            </w:r>
            <w:r w:rsidR="00E820B0">
              <w:t>s</w:t>
            </w:r>
            <w:r>
              <w:t xml:space="preserve"> a co-designed, multi-stakeholder process to define a series of anti-ableist principles for use across its programs with the view </w:t>
            </w:r>
            <w:r w:rsidR="00892F2B">
              <w:t>of</w:t>
            </w:r>
            <w:r>
              <w:t xml:space="preserve"> basing the indicators </w:t>
            </w:r>
            <w:r w:rsidRPr="00334DDB">
              <w:t>for Quality Element One: participant</w:t>
            </w:r>
            <w:r w:rsidR="000F68FA">
              <w:t>’</w:t>
            </w:r>
            <w:r w:rsidRPr="00334DDB">
              <w:t>s rights</w:t>
            </w:r>
            <w:r>
              <w:t xml:space="preserve">, on these. </w:t>
            </w:r>
            <w:r w:rsidRPr="00334DDB">
              <w:t xml:space="preserve"> </w:t>
            </w:r>
          </w:p>
          <w:p w14:paraId="368A1D12" w14:textId="17A9588C" w:rsidR="00DE5C79" w:rsidRDefault="002D4B21" w:rsidP="002D4B21">
            <w:pPr>
              <w:pStyle w:val="ListParagraph"/>
              <w:numPr>
                <w:ilvl w:val="0"/>
                <w:numId w:val="20"/>
              </w:numPr>
            </w:pPr>
            <w:r>
              <w:t>u</w:t>
            </w:r>
            <w:r w:rsidR="00E820B0">
              <w:t>ses</w:t>
            </w:r>
            <w:r w:rsidR="00334DDB">
              <w:t xml:space="preserve"> an external organisation (or coalition</w:t>
            </w:r>
            <w:r w:rsidR="00F472E2">
              <w:t xml:space="preserve"> of organisations</w:t>
            </w:r>
            <w:r w:rsidR="00334DDB">
              <w:t xml:space="preserve">) to </w:t>
            </w:r>
            <w:r w:rsidR="00316ADF">
              <w:t xml:space="preserve">undertake a review </w:t>
            </w:r>
            <w:r w:rsidR="00334DDB">
              <w:t xml:space="preserve">of each quality </w:t>
            </w:r>
            <w:r w:rsidR="00CE633D">
              <w:t xml:space="preserve">element </w:t>
            </w:r>
            <w:r w:rsidR="00334DDB">
              <w:t xml:space="preserve">to ensure </w:t>
            </w:r>
            <w:r w:rsidR="00F472E2">
              <w:t>their</w:t>
            </w:r>
            <w:r w:rsidR="004F2247">
              <w:t xml:space="preserve"> </w:t>
            </w:r>
            <w:r w:rsidR="00CB3449">
              <w:t xml:space="preserve">adherence to anti-ableist </w:t>
            </w:r>
            <w:r w:rsidR="00DE2717">
              <w:t>principles</w:t>
            </w:r>
            <w:r w:rsidR="00DE5C79">
              <w:t xml:space="preserve">. </w:t>
            </w:r>
          </w:p>
          <w:p w14:paraId="6B8A111B" w14:textId="77777777" w:rsidR="00DE5C79" w:rsidRPr="006773D0" w:rsidRDefault="00DE5C79" w:rsidP="00334DDB">
            <w:pPr>
              <w:rPr>
                <w:rFonts w:eastAsia="Times New Roman" w:cs="Arial"/>
                <w:lang w:eastAsia="en-AU"/>
              </w:rPr>
            </w:pPr>
          </w:p>
        </w:tc>
      </w:tr>
    </w:tbl>
    <w:p w14:paraId="425B153B" w14:textId="09E38CC2" w:rsidR="00236083" w:rsidRDefault="005E423B" w:rsidP="00236083">
      <w:r>
        <w:t xml:space="preserve">Ableism is variously described from a number of perspectives. </w:t>
      </w:r>
      <w:r w:rsidR="00236083">
        <w:t>A</w:t>
      </w:r>
      <w:r w:rsidR="00E50C6B">
        <w:t xml:space="preserve"> commonly </w:t>
      </w:r>
      <w:r w:rsidR="008D7431">
        <w:t>cited</w:t>
      </w:r>
      <w:r w:rsidR="00236083">
        <w:t xml:space="preserve"> definition </w:t>
      </w:r>
      <w:r w:rsidR="008D7431">
        <w:t>from a disabilit</w:t>
      </w:r>
      <w:r w:rsidR="003E041D">
        <w:t>y</w:t>
      </w:r>
      <w:r w:rsidR="008D7431">
        <w:t xml:space="preserve"> studies perspective </w:t>
      </w:r>
      <w:r w:rsidR="00236083">
        <w:t xml:space="preserve">describes it as follows. </w:t>
      </w:r>
    </w:p>
    <w:p w14:paraId="3B4A5C2A" w14:textId="77777777" w:rsidR="00236083" w:rsidRPr="00271C8E" w:rsidRDefault="00236083" w:rsidP="00236083">
      <w:pPr>
        <w:ind w:left="720"/>
        <w:rPr>
          <w:i/>
          <w:iCs/>
        </w:rPr>
      </w:pPr>
      <w:r w:rsidRPr="00271C8E">
        <w:rPr>
          <w:i/>
          <w:iCs/>
        </w:rPr>
        <w:t>“A network of beliefs, processes and practices that produce a particular kind of self and body (the corporeal standard) that is projected as the perfect, species-typical and therefore essential and fully human. Disability</w:t>
      </w:r>
      <w:r>
        <w:rPr>
          <w:i/>
          <w:iCs/>
        </w:rPr>
        <w:t>,</w:t>
      </w:r>
      <w:r w:rsidRPr="00271C8E">
        <w:rPr>
          <w:i/>
          <w:iCs/>
        </w:rPr>
        <w:t xml:space="preserve"> then</w:t>
      </w:r>
      <w:r>
        <w:rPr>
          <w:i/>
          <w:iCs/>
        </w:rPr>
        <w:t>,</w:t>
      </w:r>
      <w:r w:rsidRPr="00271C8E">
        <w:rPr>
          <w:i/>
          <w:iCs/>
        </w:rPr>
        <w:t xml:space="preserve"> is cast as a diminished state of being human.”</w:t>
      </w:r>
      <w:r w:rsidRPr="00271C8E">
        <w:rPr>
          <w:rStyle w:val="FootnoteReference"/>
          <w:i/>
          <w:iCs/>
        </w:rPr>
        <w:footnoteReference w:id="13"/>
      </w:r>
    </w:p>
    <w:p w14:paraId="66CC9544" w14:textId="34ED1794" w:rsidR="00437E04" w:rsidRDefault="00FF0BB2" w:rsidP="00E342BE">
      <w:pPr>
        <w:rPr>
          <w:rFonts w:eastAsia="Times New Roman" w:cs="Arial"/>
          <w:color w:val="000000"/>
          <w:lang w:eastAsia="en-AU"/>
        </w:rPr>
      </w:pPr>
      <w:r>
        <w:rPr>
          <w:rFonts w:eastAsia="Times New Roman" w:cs="Arial"/>
          <w:color w:val="000000"/>
          <w:lang w:eastAsia="en-AU"/>
        </w:rPr>
        <w:t xml:space="preserve">In practice, </w:t>
      </w:r>
      <w:r w:rsidR="007D3B12">
        <w:rPr>
          <w:rFonts w:eastAsia="Times New Roman" w:cs="Arial"/>
          <w:color w:val="000000"/>
          <w:lang w:eastAsia="en-AU"/>
        </w:rPr>
        <w:t xml:space="preserve">ableism </w:t>
      </w:r>
      <w:r w:rsidR="00D31971">
        <w:rPr>
          <w:rFonts w:eastAsia="Times New Roman" w:cs="Arial"/>
          <w:color w:val="000000"/>
          <w:lang w:eastAsia="en-AU"/>
        </w:rPr>
        <w:t>is being perpetuated when</w:t>
      </w:r>
      <w:r w:rsidR="005E7865">
        <w:rPr>
          <w:rFonts w:eastAsia="Times New Roman" w:cs="Arial"/>
          <w:color w:val="000000"/>
          <w:lang w:eastAsia="en-AU"/>
        </w:rPr>
        <w:t>, based on your understanding of someone’s disability,</w:t>
      </w:r>
      <w:r w:rsidR="00D31971">
        <w:rPr>
          <w:rFonts w:eastAsia="Times New Roman" w:cs="Arial"/>
          <w:color w:val="000000"/>
          <w:lang w:eastAsia="en-AU"/>
        </w:rPr>
        <w:t xml:space="preserve"> </w:t>
      </w:r>
      <w:r w:rsidR="00DA4CB3">
        <w:rPr>
          <w:rFonts w:eastAsia="Times New Roman" w:cs="Arial"/>
          <w:color w:val="000000"/>
          <w:lang w:eastAsia="en-AU"/>
        </w:rPr>
        <w:t>you</w:t>
      </w:r>
      <w:r w:rsidR="00437E04">
        <w:rPr>
          <w:rFonts w:eastAsia="Times New Roman" w:cs="Arial"/>
          <w:color w:val="000000"/>
          <w:lang w:eastAsia="en-AU"/>
        </w:rPr>
        <w:t>:</w:t>
      </w:r>
    </w:p>
    <w:p w14:paraId="5F4A670D" w14:textId="78DF8F4F" w:rsidR="008E1F80" w:rsidRDefault="00437E04" w:rsidP="00437E04">
      <w:pPr>
        <w:pStyle w:val="ListParagraph"/>
        <w:numPr>
          <w:ilvl w:val="0"/>
          <w:numId w:val="16"/>
        </w:numPr>
        <w:rPr>
          <w:rFonts w:eastAsia="Times New Roman" w:cs="Arial"/>
          <w:color w:val="000000"/>
          <w:lang w:eastAsia="en-AU"/>
        </w:rPr>
      </w:pPr>
      <w:r>
        <w:rPr>
          <w:rFonts w:eastAsia="Times New Roman" w:cs="Arial"/>
          <w:color w:val="000000"/>
          <w:lang w:eastAsia="en-AU"/>
        </w:rPr>
        <w:t>incorrect</w:t>
      </w:r>
      <w:r w:rsidR="002C0AD6">
        <w:rPr>
          <w:rFonts w:eastAsia="Times New Roman" w:cs="Arial"/>
          <w:color w:val="000000"/>
          <w:lang w:eastAsia="en-AU"/>
        </w:rPr>
        <w:t>ly</w:t>
      </w:r>
      <w:r>
        <w:rPr>
          <w:rFonts w:eastAsia="Times New Roman" w:cs="Arial"/>
          <w:color w:val="000000"/>
          <w:lang w:eastAsia="en-AU"/>
        </w:rPr>
        <w:t xml:space="preserve"> </w:t>
      </w:r>
      <w:r w:rsidR="002C0AD6">
        <w:rPr>
          <w:rFonts w:eastAsia="Times New Roman" w:cs="Arial"/>
          <w:color w:val="000000"/>
          <w:lang w:eastAsia="en-AU"/>
        </w:rPr>
        <w:t xml:space="preserve">make </w:t>
      </w:r>
      <w:r w:rsidR="00805FA3" w:rsidRPr="00437E04">
        <w:rPr>
          <w:rFonts w:eastAsia="Times New Roman" w:cs="Arial"/>
          <w:color w:val="000000"/>
          <w:lang w:eastAsia="en-AU"/>
        </w:rPr>
        <w:t>assum</w:t>
      </w:r>
      <w:r w:rsidR="002C0AD6">
        <w:rPr>
          <w:rFonts w:eastAsia="Times New Roman" w:cs="Arial"/>
          <w:color w:val="000000"/>
          <w:lang w:eastAsia="en-AU"/>
        </w:rPr>
        <w:t>ptions</w:t>
      </w:r>
      <w:r w:rsidR="00805FA3" w:rsidRPr="00437E04">
        <w:rPr>
          <w:rFonts w:eastAsia="Times New Roman" w:cs="Arial"/>
          <w:color w:val="000000"/>
          <w:lang w:eastAsia="en-AU"/>
        </w:rPr>
        <w:t xml:space="preserve"> about </w:t>
      </w:r>
      <w:r w:rsidR="002C0AD6">
        <w:rPr>
          <w:rFonts w:eastAsia="Times New Roman" w:cs="Arial"/>
          <w:color w:val="000000"/>
          <w:lang w:eastAsia="en-AU"/>
        </w:rPr>
        <w:t>someone</w:t>
      </w:r>
      <w:r w:rsidR="00992595">
        <w:rPr>
          <w:rFonts w:eastAsia="Times New Roman" w:cs="Arial"/>
          <w:color w:val="000000"/>
          <w:lang w:eastAsia="en-AU"/>
        </w:rPr>
        <w:t xml:space="preserve">’s </w:t>
      </w:r>
      <w:r>
        <w:rPr>
          <w:rFonts w:eastAsia="Times New Roman" w:cs="Arial"/>
          <w:color w:val="000000"/>
          <w:lang w:eastAsia="en-AU"/>
        </w:rPr>
        <w:t xml:space="preserve">abilities or </w:t>
      </w:r>
      <w:r w:rsidR="008E1F80">
        <w:rPr>
          <w:rFonts w:eastAsia="Times New Roman" w:cs="Arial"/>
          <w:color w:val="000000"/>
          <w:lang w:eastAsia="en-AU"/>
        </w:rPr>
        <w:t>desires</w:t>
      </w:r>
      <w:r w:rsidR="00685D27">
        <w:rPr>
          <w:rFonts w:eastAsia="Times New Roman" w:cs="Arial"/>
          <w:color w:val="000000"/>
          <w:lang w:eastAsia="en-AU"/>
        </w:rPr>
        <w:t xml:space="preserve"> </w:t>
      </w:r>
    </w:p>
    <w:p w14:paraId="3B930EFB" w14:textId="500A5486" w:rsidR="008E1F80" w:rsidRDefault="00843DE3" w:rsidP="00437E04">
      <w:pPr>
        <w:pStyle w:val="ListParagraph"/>
        <w:numPr>
          <w:ilvl w:val="0"/>
          <w:numId w:val="16"/>
        </w:numPr>
        <w:rPr>
          <w:rFonts w:eastAsia="Times New Roman" w:cs="Arial"/>
          <w:color w:val="000000"/>
          <w:lang w:eastAsia="en-AU"/>
        </w:rPr>
      </w:pPr>
      <w:r w:rsidRPr="00437E04">
        <w:rPr>
          <w:rFonts w:eastAsia="Times New Roman" w:cs="Arial"/>
          <w:color w:val="000000"/>
          <w:lang w:eastAsia="en-AU"/>
        </w:rPr>
        <w:t>treat</w:t>
      </w:r>
      <w:r w:rsidR="00992595">
        <w:rPr>
          <w:rFonts w:eastAsia="Times New Roman" w:cs="Arial"/>
          <w:color w:val="000000"/>
          <w:lang w:eastAsia="en-AU"/>
        </w:rPr>
        <w:t xml:space="preserve"> someone</w:t>
      </w:r>
      <w:r w:rsidRPr="00437E04">
        <w:rPr>
          <w:rFonts w:eastAsia="Times New Roman" w:cs="Arial"/>
          <w:color w:val="000000"/>
          <w:lang w:eastAsia="en-AU"/>
        </w:rPr>
        <w:t xml:space="preserve"> in a patronising manner</w:t>
      </w:r>
      <w:r w:rsidR="003B7061">
        <w:rPr>
          <w:rFonts w:eastAsia="Times New Roman" w:cs="Arial"/>
          <w:color w:val="000000"/>
          <w:lang w:eastAsia="en-AU"/>
        </w:rPr>
        <w:t xml:space="preserve"> or infantilise them, assuming they are younger and/or less ca</w:t>
      </w:r>
      <w:r w:rsidR="00E51589">
        <w:rPr>
          <w:rFonts w:eastAsia="Times New Roman" w:cs="Arial"/>
          <w:color w:val="000000"/>
          <w:lang w:eastAsia="en-AU"/>
        </w:rPr>
        <w:t>pable than they actually are</w:t>
      </w:r>
      <w:r w:rsidR="005E7865">
        <w:rPr>
          <w:rFonts w:eastAsia="Times New Roman" w:cs="Arial"/>
          <w:color w:val="000000"/>
          <w:lang w:eastAsia="en-AU"/>
        </w:rPr>
        <w:t xml:space="preserve"> </w:t>
      </w:r>
    </w:p>
    <w:p w14:paraId="7A3E1123" w14:textId="152D98A4" w:rsidR="008E1F80" w:rsidRDefault="00992595" w:rsidP="00437E04">
      <w:pPr>
        <w:pStyle w:val="ListParagraph"/>
        <w:numPr>
          <w:ilvl w:val="0"/>
          <w:numId w:val="16"/>
        </w:numPr>
        <w:rPr>
          <w:rFonts w:eastAsia="Times New Roman" w:cs="Arial"/>
          <w:color w:val="000000"/>
          <w:lang w:eastAsia="en-AU"/>
        </w:rPr>
      </w:pPr>
      <w:r>
        <w:rPr>
          <w:rFonts w:eastAsia="Times New Roman" w:cs="Arial"/>
          <w:color w:val="000000"/>
          <w:lang w:eastAsia="en-AU"/>
        </w:rPr>
        <w:t>make</w:t>
      </w:r>
      <w:r w:rsidR="00843DE3" w:rsidRPr="00437E04">
        <w:rPr>
          <w:rFonts w:eastAsia="Times New Roman" w:cs="Arial"/>
          <w:color w:val="000000"/>
          <w:lang w:eastAsia="en-AU"/>
        </w:rPr>
        <w:t xml:space="preserve"> decisions </w:t>
      </w:r>
      <w:r w:rsidR="00EB7BB2">
        <w:rPr>
          <w:rFonts w:eastAsia="Times New Roman" w:cs="Arial"/>
          <w:color w:val="000000"/>
          <w:lang w:eastAsia="en-AU"/>
        </w:rPr>
        <w:t xml:space="preserve">on behalf of someone after assuming they can’t </w:t>
      </w:r>
    </w:p>
    <w:p w14:paraId="7B362D5A" w14:textId="63D15453" w:rsidR="00DC13BA" w:rsidRDefault="00DC13BA" w:rsidP="00437E04">
      <w:pPr>
        <w:pStyle w:val="ListParagraph"/>
        <w:numPr>
          <w:ilvl w:val="0"/>
          <w:numId w:val="16"/>
        </w:numPr>
        <w:rPr>
          <w:rFonts w:eastAsia="Times New Roman" w:cs="Arial"/>
          <w:color w:val="000000"/>
          <w:lang w:eastAsia="en-AU"/>
        </w:rPr>
      </w:pPr>
      <w:r>
        <w:rPr>
          <w:rFonts w:eastAsia="Times New Roman" w:cs="Arial"/>
          <w:color w:val="000000"/>
          <w:lang w:eastAsia="en-AU"/>
        </w:rPr>
        <w:t>assum</w:t>
      </w:r>
      <w:r w:rsidR="00DA4CB3">
        <w:rPr>
          <w:rFonts w:eastAsia="Times New Roman" w:cs="Arial"/>
          <w:color w:val="000000"/>
          <w:lang w:eastAsia="en-AU"/>
        </w:rPr>
        <w:t>e</w:t>
      </w:r>
      <w:r>
        <w:rPr>
          <w:rFonts w:eastAsia="Times New Roman" w:cs="Arial"/>
          <w:color w:val="000000"/>
          <w:lang w:eastAsia="en-AU"/>
        </w:rPr>
        <w:t xml:space="preserve"> some</w:t>
      </w:r>
      <w:r w:rsidR="00DA4CB3">
        <w:rPr>
          <w:rFonts w:eastAsia="Times New Roman" w:cs="Arial"/>
          <w:color w:val="000000"/>
          <w:lang w:eastAsia="en-AU"/>
        </w:rPr>
        <w:t>thing</w:t>
      </w:r>
      <w:r>
        <w:rPr>
          <w:rFonts w:eastAsia="Times New Roman" w:cs="Arial"/>
          <w:color w:val="000000"/>
          <w:lang w:eastAsia="en-AU"/>
        </w:rPr>
        <w:t xml:space="preserve"> about one person based on what you </w:t>
      </w:r>
      <w:r w:rsidR="00E86726">
        <w:rPr>
          <w:rFonts w:eastAsia="Times New Roman" w:cs="Arial"/>
          <w:color w:val="000000"/>
          <w:lang w:eastAsia="en-AU"/>
        </w:rPr>
        <w:t>experienced about someone else</w:t>
      </w:r>
    </w:p>
    <w:p w14:paraId="4B5AC0E5" w14:textId="0C23B7F7" w:rsidR="008E1F80" w:rsidRDefault="00EB7BB2" w:rsidP="00437E04">
      <w:pPr>
        <w:pStyle w:val="ListParagraph"/>
        <w:numPr>
          <w:ilvl w:val="0"/>
          <w:numId w:val="16"/>
        </w:numPr>
        <w:rPr>
          <w:rFonts w:eastAsia="Times New Roman" w:cs="Arial"/>
          <w:color w:val="000000"/>
          <w:lang w:eastAsia="en-AU"/>
        </w:rPr>
      </w:pPr>
      <w:r>
        <w:rPr>
          <w:rFonts w:eastAsia="Times New Roman" w:cs="Arial"/>
          <w:color w:val="000000"/>
          <w:lang w:eastAsia="en-AU"/>
        </w:rPr>
        <w:t xml:space="preserve">treat someone as </w:t>
      </w:r>
      <w:r w:rsidR="00AE24D6" w:rsidRPr="00437E04">
        <w:rPr>
          <w:rFonts w:eastAsia="Times New Roman" w:cs="Arial"/>
          <w:color w:val="000000"/>
          <w:lang w:eastAsia="en-AU"/>
        </w:rPr>
        <w:t>‘inspirational’</w:t>
      </w:r>
      <w:r w:rsidR="00C44AE2">
        <w:rPr>
          <w:rStyle w:val="FootnoteReference"/>
          <w:rFonts w:eastAsia="Times New Roman" w:cs="Arial"/>
          <w:color w:val="000000"/>
          <w:lang w:eastAsia="en-AU"/>
        </w:rPr>
        <w:footnoteReference w:id="14"/>
      </w:r>
      <w:r w:rsidR="00AE24D6" w:rsidRPr="00437E04">
        <w:rPr>
          <w:rFonts w:eastAsia="Times New Roman" w:cs="Arial"/>
          <w:color w:val="000000"/>
          <w:lang w:eastAsia="en-AU"/>
        </w:rPr>
        <w:t xml:space="preserve"> for </w:t>
      </w:r>
      <w:r w:rsidR="00AC6A5F" w:rsidRPr="00437E04">
        <w:rPr>
          <w:rFonts w:eastAsia="Times New Roman" w:cs="Arial"/>
          <w:color w:val="000000"/>
          <w:lang w:eastAsia="en-AU"/>
        </w:rPr>
        <w:t>doing things they consider to be normal</w:t>
      </w:r>
    </w:p>
    <w:p w14:paraId="74C13486" w14:textId="4EDBCD0F" w:rsidR="008E1F80" w:rsidRDefault="00537510" w:rsidP="00437E04">
      <w:pPr>
        <w:pStyle w:val="ListParagraph"/>
        <w:numPr>
          <w:ilvl w:val="0"/>
          <w:numId w:val="16"/>
        </w:numPr>
        <w:rPr>
          <w:rFonts w:eastAsia="Times New Roman" w:cs="Arial"/>
          <w:color w:val="000000"/>
          <w:lang w:eastAsia="en-AU"/>
        </w:rPr>
      </w:pPr>
      <w:r w:rsidRPr="00437E04">
        <w:rPr>
          <w:rFonts w:eastAsia="Times New Roman" w:cs="Arial"/>
          <w:color w:val="000000"/>
          <w:lang w:eastAsia="en-AU"/>
        </w:rPr>
        <w:t>tease or ridicule</w:t>
      </w:r>
      <w:r w:rsidR="00AD1838">
        <w:rPr>
          <w:rFonts w:eastAsia="Times New Roman" w:cs="Arial"/>
          <w:color w:val="000000"/>
          <w:lang w:eastAsia="en-AU"/>
        </w:rPr>
        <w:t xml:space="preserve"> someone</w:t>
      </w:r>
      <w:r w:rsidR="008C4613">
        <w:rPr>
          <w:rFonts w:eastAsia="Times New Roman" w:cs="Arial"/>
          <w:color w:val="000000"/>
          <w:lang w:eastAsia="en-AU"/>
        </w:rPr>
        <w:t xml:space="preserve">, even when you </w:t>
      </w:r>
      <w:r w:rsidR="003314AB">
        <w:rPr>
          <w:rFonts w:eastAsia="Times New Roman" w:cs="Arial"/>
          <w:color w:val="000000"/>
          <w:lang w:eastAsia="en-AU"/>
        </w:rPr>
        <w:t>consider it to be ‘harmless fun’</w:t>
      </w:r>
      <w:r w:rsidR="004A7FDE">
        <w:rPr>
          <w:rFonts w:eastAsia="Times New Roman" w:cs="Arial"/>
          <w:color w:val="000000"/>
          <w:lang w:eastAsia="en-AU"/>
        </w:rPr>
        <w:t xml:space="preserve">, or </w:t>
      </w:r>
      <w:r w:rsidR="000007B8">
        <w:rPr>
          <w:rFonts w:eastAsia="Times New Roman" w:cs="Arial"/>
          <w:color w:val="000000"/>
          <w:lang w:eastAsia="en-AU"/>
        </w:rPr>
        <w:t xml:space="preserve">create a slur against someone that impacts their reputation </w:t>
      </w:r>
      <w:r w:rsidR="00C5308B">
        <w:rPr>
          <w:rFonts w:eastAsia="Times New Roman" w:cs="Arial"/>
          <w:color w:val="000000"/>
          <w:lang w:eastAsia="en-AU"/>
        </w:rPr>
        <w:t>with others</w:t>
      </w:r>
    </w:p>
    <w:p w14:paraId="3FC80BC2" w14:textId="2A3AFA45" w:rsidR="008E1F80" w:rsidRDefault="00537510" w:rsidP="00437E04">
      <w:pPr>
        <w:pStyle w:val="ListParagraph"/>
        <w:numPr>
          <w:ilvl w:val="0"/>
          <w:numId w:val="16"/>
        </w:numPr>
        <w:rPr>
          <w:rFonts w:eastAsia="Times New Roman" w:cs="Arial"/>
          <w:color w:val="000000"/>
          <w:lang w:eastAsia="en-AU"/>
        </w:rPr>
      </w:pPr>
      <w:r w:rsidRPr="00437E04">
        <w:rPr>
          <w:rFonts w:eastAsia="Times New Roman" w:cs="Arial"/>
          <w:color w:val="000000"/>
          <w:lang w:eastAsia="en-AU"/>
        </w:rPr>
        <w:t xml:space="preserve">overlook </w:t>
      </w:r>
      <w:r w:rsidR="00C84698">
        <w:rPr>
          <w:rFonts w:eastAsia="Times New Roman" w:cs="Arial"/>
          <w:color w:val="000000"/>
          <w:lang w:eastAsia="en-AU"/>
        </w:rPr>
        <w:t xml:space="preserve">someone </w:t>
      </w:r>
      <w:r w:rsidRPr="00437E04">
        <w:rPr>
          <w:rFonts w:eastAsia="Times New Roman" w:cs="Arial"/>
          <w:color w:val="000000"/>
          <w:lang w:eastAsia="en-AU"/>
        </w:rPr>
        <w:t xml:space="preserve">for </w:t>
      </w:r>
      <w:r w:rsidR="00C84698">
        <w:rPr>
          <w:rFonts w:eastAsia="Times New Roman" w:cs="Arial"/>
          <w:color w:val="000000"/>
          <w:lang w:eastAsia="en-AU"/>
        </w:rPr>
        <w:t xml:space="preserve">an </w:t>
      </w:r>
      <w:r w:rsidRPr="00437E04">
        <w:rPr>
          <w:rFonts w:eastAsia="Times New Roman" w:cs="Arial"/>
          <w:color w:val="000000"/>
          <w:lang w:eastAsia="en-AU"/>
        </w:rPr>
        <w:t>opportunit</w:t>
      </w:r>
      <w:r w:rsidR="00C84698">
        <w:rPr>
          <w:rFonts w:eastAsia="Times New Roman" w:cs="Arial"/>
          <w:color w:val="000000"/>
          <w:lang w:eastAsia="en-AU"/>
        </w:rPr>
        <w:t xml:space="preserve">y </w:t>
      </w:r>
      <w:r w:rsidRPr="00437E04">
        <w:rPr>
          <w:rFonts w:eastAsia="Times New Roman" w:cs="Arial"/>
          <w:color w:val="000000"/>
          <w:lang w:eastAsia="en-AU"/>
        </w:rPr>
        <w:t>based on assumptions about their abilities</w:t>
      </w:r>
    </w:p>
    <w:p w14:paraId="5E2E26C2" w14:textId="646745F1" w:rsidR="00475336" w:rsidRDefault="00C07A71" w:rsidP="00437E04">
      <w:pPr>
        <w:pStyle w:val="ListParagraph"/>
        <w:numPr>
          <w:ilvl w:val="0"/>
          <w:numId w:val="16"/>
        </w:numPr>
        <w:rPr>
          <w:rFonts w:eastAsia="Times New Roman" w:cs="Arial"/>
          <w:color w:val="000000"/>
          <w:lang w:eastAsia="en-AU"/>
        </w:rPr>
      </w:pPr>
      <w:r w:rsidRPr="00437E04">
        <w:rPr>
          <w:rFonts w:eastAsia="Times New Roman" w:cs="Arial"/>
          <w:color w:val="000000"/>
          <w:lang w:eastAsia="en-AU"/>
        </w:rPr>
        <w:t>ask intrusive questions ab</w:t>
      </w:r>
      <w:r w:rsidR="005F317C">
        <w:rPr>
          <w:rFonts w:eastAsia="Times New Roman" w:cs="Arial"/>
          <w:color w:val="000000"/>
          <w:lang w:eastAsia="en-AU"/>
        </w:rPr>
        <w:t xml:space="preserve">out people’s lives or bodies </w:t>
      </w:r>
    </w:p>
    <w:p w14:paraId="41BBFBE6" w14:textId="68F3254F" w:rsidR="00534A58" w:rsidRDefault="00534A58" w:rsidP="00437E04">
      <w:pPr>
        <w:pStyle w:val="ListParagraph"/>
        <w:numPr>
          <w:ilvl w:val="0"/>
          <w:numId w:val="16"/>
        </w:numPr>
        <w:rPr>
          <w:rFonts w:eastAsia="Times New Roman" w:cs="Arial"/>
          <w:color w:val="000000"/>
          <w:lang w:eastAsia="en-AU"/>
        </w:rPr>
      </w:pPr>
      <w:r>
        <w:rPr>
          <w:rFonts w:eastAsia="Times New Roman" w:cs="Arial"/>
          <w:color w:val="000000"/>
          <w:lang w:eastAsia="en-AU"/>
        </w:rPr>
        <w:t>refer</w:t>
      </w:r>
      <w:r w:rsidR="00DA4CB3">
        <w:rPr>
          <w:rFonts w:eastAsia="Times New Roman" w:cs="Arial"/>
          <w:color w:val="000000"/>
          <w:lang w:eastAsia="en-AU"/>
        </w:rPr>
        <w:t xml:space="preserve"> </w:t>
      </w:r>
      <w:r w:rsidR="00D034BD">
        <w:rPr>
          <w:rFonts w:eastAsia="Times New Roman" w:cs="Arial"/>
          <w:color w:val="000000"/>
          <w:lang w:eastAsia="en-AU"/>
        </w:rPr>
        <w:t>to</w:t>
      </w:r>
      <w:r w:rsidR="005F317C">
        <w:rPr>
          <w:rFonts w:eastAsia="Times New Roman" w:cs="Arial"/>
          <w:color w:val="000000"/>
          <w:lang w:eastAsia="en-AU"/>
        </w:rPr>
        <w:t>,</w:t>
      </w:r>
      <w:r w:rsidR="00D034BD">
        <w:rPr>
          <w:rFonts w:eastAsia="Times New Roman" w:cs="Arial"/>
          <w:color w:val="000000"/>
          <w:lang w:eastAsia="en-AU"/>
        </w:rPr>
        <w:t xml:space="preserve"> </w:t>
      </w:r>
      <w:r w:rsidR="00ED1722">
        <w:rPr>
          <w:rFonts w:eastAsia="Times New Roman" w:cs="Arial"/>
          <w:color w:val="000000"/>
          <w:lang w:eastAsia="en-AU"/>
        </w:rPr>
        <w:t xml:space="preserve">or talk to </w:t>
      </w:r>
      <w:r w:rsidR="00D034BD">
        <w:rPr>
          <w:rFonts w:eastAsia="Times New Roman" w:cs="Arial"/>
          <w:color w:val="000000"/>
          <w:lang w:eastAsia="en-AU"/>
        </w:rPr>
        <w:t xml:space="preserve">the carer that is accompanying someone </w:t>
      </w:r>
    </w:p>
    <w:p w14:paraId="38D48FB0" w14:textId="1A7C6252" w:rsidR="00D57959" w:rsidRDefault="00475336" w:rsidP="00437E04">
      <w:pPr>
        <w:pStyle w:val="ListParagraph"/>
        <w:numPr>
          <w:ilvl w:val="0"/>
          <w:numId w:val="16"/>
        </w:numPr>
        <w:rPr>
          <w:rFonts w:eastAsia="Times New Roman" w:cs="Arial"/>
          <w:color w:val="000000"/>
          <w:lang w:eastAsia="en-AU"/>
        </w:rPr>
      </w:pPr>
      <w:r>
        <w:rPr>
          <w:rFonts w:eastAsia="Times New Roman" w:cs="Arial"/>
          <w:color w:val="000000"/>
          <w:lang w:eastAsia="en-AU"/>
        </w:rPr>
        <w:lastRenderedPageBreak/>
        <w:t>fail to include someone because you didn’t think of it</w:t>
      </w:r>
      <w:r w:rsidR="00AC2416">
        <w:rPr>
          <w:rFonts w:eastAsia="Times New Roman" w:cs="Arial"/>
          <w:color w:val="000000"/>
          <w:lang w:eastAsia="en-AU"/>
        </w:rPr>
        <w:t>, it felt too hard</w:t>
      </w:r>
      <w:r w:rsidR="00DC5C43">
        <w:rPr>
          <w:rFonts w:eastAsia="Times New Roman" w:cs="Arial"/>
          <w:color w:val="000000"/>
          <w:lang w:eastAsia="en-AU"/>
        </w:rPr>
        <w:t>,</w:t>
      </w:r>
      <w:r w:rsidR="00AC2416">
        <w:rPr>
          <w:rFonts w:eastAsia="Times New Roman" w:cs="Arial"/>
          <w:color w:val="000000"/>
          <w:lang w:eastAsia="en-AU"/>
        </w:rPr>
        <w:t xml:space="preserve"> or you were too awkward to ask them about </w:t>
      </w:r>
      <w:r w:rsidR="00694F21">
        <w:rPr>
          <w:rFonts w:eastAsia="Times New Roman" w:cs="Arial"/>
          <w:color w:val="000000"/>
          <w:lang w:eastAsia="en-AU"/>
        </w:rPr>
        <w:t xml:space="preserve">their </w:t>
      </w:r>
      <w:r w:rsidR="00AC2416">
        <w:rPr>
          <w:rFonts w:eastAsia="Times New Roman" w:cs="Arial"/>
          <w:color w:val="000000"/>
          <w:lang w:eastAsia="en-AU"/>
        </w:rPr>
        <w:t>accommodations and access needs</w:t>
      </w:r>
    </w:p>
    <w:p w14:paraId="50132512" w14:textId="2F580F87" w:rsidR="00805FA3" w:rsidRPr="00437E04" w:rsidRDefault="00D57959" w:rsidP="00437E04">
      <w:pPr>
        <w:pStyle w:val="ListParagraph"/>
        <w:numPr>
          <w:ilvl w:val="0"/>
          <w:numId w:val="16"/>
        </w:numPr>
        <w:rPr>
          <w:rFonts w:eastAsia="Times New Roman" w:cs="Arial"/>
          <w:color w:val="000000"/>
          <w:lang w:eastAsia="en-AU"/>
        </w:rPr>
      </w:pPr>
      <w:r>
        <w:rPr>
          <w:rFonts w:eastAsia="Times New Roman" w:cs="Arial"/>
          <w:color w:val="000000"/>
          <w:lang w:eastAsia="en-AU"/>
        </w:rPr>
        <w:t xml:space="preserve">notice someone else doing or saying something ableist and decide not to </w:t>
      </w:r>
      <w:r w:rsidR="00684F42">
        <w:rPr>
          <w:rFonts w:eastAsia="Times New Roman" w:cs="Arial"/>
          <w:color w:val="000000"/>
          <w:lang w:eastAsia="en-AU"/>
        </w:rPr>
        <w:t>say or do something</w:t>
      </w:r>
      <w:r w:rsidR="000B00B0" w:rsidRPr="00437E04">
        <w:rPr>
          <w:rFonts w:eastAsia="Times New Roman" w:cs="Arial"/>
          <w:color w:val="000000"/>
          <w:lang w:eastAsia="en-AU"/>
        </w:rPr>
        <w:t xml:space="preserve"> </w:t>
      </w:r>
      <w:r w:rsidR="004D24B7">
        <w:rPr>
          <w:rFonts w:eastAsia="Times New Roman" w:cs="Arial"/>
          <w:color w:val="000000"/>
          <w:lang w:eastAsia="en-AU"/>
        </w:rPr>
        <w:t xml:space="preserve">about it. </w:t>
      </w:r>
    </w:p>
    <w:p w14:paraId="0CDEFD83" w14:textId="0EFE8F54" w:rsidR="006A04B7" w:rsidRDefault="00475F66" w:rsidP="00F32DED">
      <w:r>
        <w:t xml:space="preserve">CYDA’s numerous </w:t>
      </w:r>
      <w:r w:rsidR="001F3171">
        <w:t xml:space="preserve">consultations </w:t>
      </w:r>
      <w:r w:rsidR="005A169E">
        <w:t xml:space="preserve">with young people with disability </w:t>
      </w:r>
      <w:r w:rsidR="005D0C87">
        <w:t xml:space="preserve">demonstrate that </w:t>
      </w:r>
      <w:r w:rsidR="00BC26A6">
        <w:t>ableism is at the core</w:t>
      </w:r>
      <w:r w:rsidR="00BE586D">
        <w:t xml:space="preserve"> of many of the </w:t>
      </w:r>
      <w:r w:rsidR="00D55D0F">
        <w:t xml:space="preserve">unsettling </w:t>
      </w:r>
      <w:r w:rsidR="00261374">
        <w:t xml:space="preserve">and </w:t>
      </w:r>
      <w:r w:rsidR="00A62895">
        <w:t xml:space="preserve">detrimental </w:t>
      </w:r>
      <w:r w:rsidR="00D55D0F">
        <w:t xml:space="preserve">experiences </w:t>
      </w:r>
      <w:r w:rsidR="00A62895">
        <w:t>they</w:t>
      </w:r>
      <w:r w:rsidR="00156AF7">
        <w:t xml:space="preserve"> </w:t>
      </w:r>
      <w:r w:rsidR="00D55D0F">
        <w:t>describe</w:t>
      </w:r>
      <w:r w:rsidR="00156AF7">
        <w:t>.</w:t>
      </w:r>
      <w:r w:rsidR="001F3171">
        <w:t xml:space="preserve"> </w:t>
      </w:r>
      <w:r w:rsidR="000C0471">
        <w:t xml:space="preserve">The following </w:t>
      </w:r>
      <w:r w:rsidR="00FF2593">
        <w:t xml:space="preserve">consultation </w:t>
      </w:r>
      <w:r w:rsidR="000C0471">
        <w:t>participant</w:t>
      </w:r>
      <w:r w:rsidR="00FF2593">
        <w:t xml:space="preserve">s describe this. </w:t>
      </w:r>
    </w:p>
    <w:p w14:paraId="38C92896" w14:textId="1656FBB7" w:rsidR="00FF2593" w:rsidRDefault="00FA1B4F" w:rsidP="00AE5B32">
      <w:pPr>
        <w:ind w:left="720"/>
        <w:rPr>
          <w:i/>
          <w:iCs/>
        </w:rPr>
      </w:pPr>
      <w:r w:rsidRPr="00AE5B32">
        <w:rPr>
          <w:i/>
          <w:iCs/>
        </w:rPr>
        <w:t>“In my experience, the DES operators are quite ableist. And just try and fill a box without seeing me as a person with interests, needs, and passions. One DES recommend[ed] that I work in a call centre, despite me being situational mute in social settings.”</w:t>
      </w:r>
    </w:p>
    <w:p w14:paraId="37A5B4F4" w14:textId="7C333562" w:rsidR="00F85EC5" w:rsidRPr="00F85EC5" w:rsidRDefault="00F85EC5" w:rsidP="00F85EC5">
      <w:pPr>
        <w:ind w:left="720"/>
      </w:pPr>
      <w:r>
        <w:t>– Participant</w:t>
      </w:r>
      <w:r w:rsidR="00465BA1">
        <w:t>s</w:t>
      </w:r>
      <w:r>
        <w:t xml:space="preserve"> in Lived X Financial Security and Employment consultation, 2022.</w:t>
      </w:r>
    </w:p>
    <w:p w14:paraId="1CFCB32D" w14:textId="56B0431C" w:rsidR="00467084" w:rsidRDefault="00467084" w:rsidP="00467084">
      <w:pPr>
        <w:ind w:left="720"/>
        <w:rPr>
          <w:i/>
          <w:iCs/>
        </w:rPr>
      </w:pPr>
      <w:r w:rsidRPr="00467084">
        <w:rPr>
          <w:i/>
          <w:iCs/>
        </w:rPr>
        <w:t>“I could lose my registration as a provisional psychologist specifically because I’m disabled, and a lot of programs where you have to be AHPRA registered, the Australian Health Practitioner Registration Authority”.</w:t>
      </w:r>
    </w:p>
    <w:p w14:paraId="5976CFEF" w14:textId="77777777" w:rsidR="00467084" w:rsidRDefault="00467084" w:rsidP="00467084">
      <w:pPr>
        <w:ind w:left="720"/>
      </w:pPr>
      <w:r>
        <w:t xml:space="preserve">─ Participant in Lived X Inclusion and Decision Making consultation, 2022 </w:t>
      </w:r>
    </w:p>
    <w:p w14:paraId="3D3FC254" w14:textId="3D8CDA04" w:rsidR="00FA1F9E" w:rsidRDefault="00A2535F" w:rsidP="00467084">
      <w:pPr>
        <w:ind w:left="720"/>
        <w:rPr>
          <w:i/>
          <w:iCs/>
        </w:rPr>
      </w:pPr>
      <w:r>
        <w:rPr>
          <w:i/>
          <w:iCs/>
        </w:rPr>
        <w:t>“</w:t>
      </w:r>
      <w:r w:rsidR="00FA1F9E" w:rsidRPr="00FA1F9E">
        <w:rPr>
          <w:i/>
          <w:iCs/>
        </w:rPr>
        <w:t>A lot of people tend to think blind/ low vision [equates to] not being able to hear.”</w:t>
      </w:r>
    </w:p>
    <w:p w14:paraId="55D21046" w14:textId="13B727F4" w:rsidR="00FA1F9E" w:rsidRPr="00FA1F9E" w:rsidRDefault="00FA1F9E" w:rsidP="00467084">
      <w:pPr>
        <w:ind w:left="720"/>
      </w:pPr>
      <w:r>
        <w:t xml:space="preserve">─ Participant in </w:t>
      </w:r>
      <w:r w:rsidR="00AD107D">
        <w:t>Disability Pride Youth Forum, 2022</w:t>
      </w:r>
    </w:p>
    <w:p w14:paraId="36C3AAAC" w14:textId="657DB818" w:rsidR="00FA7D78" w:rsidRDefault="00FA7D78" w:rsidP="00FA7D78">
      <w:r w:rsidRPr="006A7566">
        <w:t xml:space="preserve">Fundamentally, </w:t>
      </w:r>
      <w:r>
        <w:t xml:space="preserve">dominant socio-cultural understandings and </w:t>
      </w:r>
      <w:r w:rsidRPr="006A7566">
        <w:t>attitudes – both historical and current –</w:t>
      </w:r>
      <w:r>
        <w:t xml:space="preserve"> </w:t>
      </w:r>
      <w:r w:rsidRPr="006A7566">
        <w:t xml:space="preserve">are the root of violence and abuse against </w:t>
      </w:r>
      <w:r w:rsidR="00A2535F">
        <w:t xml:space="preserve">children and young </w:t>
      </w:r>
      <w:r w:rsidRPr="006A7566">
        <w:t xml:space="preserve">people with disability. </w:t>
      </w:r>
      <w:r w:rsidR="008440F7">
        <w:t xml:space="preserve">The </w:t>
      </w:r>
      <w:r w:rsidRPr="006A7566">
        <w:t>way we colloquially speak about disability</w:t>
      </w:r>
      <w:r w:rsidR="008D57B8">
        <w:t>, and how it</w:t>
      </w:r>
      <w:r w:rsidRPr="006A7566">
        <w:t xml:space="preserve"> is considered and represented in policy and law making, </w:t>
      </w:r>
      <w:r w:rsidR="008D57B8">
        <w:t xml:space="preserve">operates alongside </w:t>
      </w:r>
      <w:r w:rsidR="00CA76EA">
        <w:t xml:space="preserve">the cultural norm of </w:t>
      </w:r>
      <w:r w:rsidR="00B54DC3">
        <w:t>children and young people being expected to yield to powerful others</w:t>
      </w:r>
      <w:r w:rsidR="00AD1DA1">
        <w:t xml:space="preserve">. From this emerges a unique and dangerous </w:t>
      </w:r>
      <w:r w:rsidR="00E73ECA">
        <w:t xml:space="preserve">dynamic </w:t>
      </w:r>
      <w:r w:rsidR="00987AB1">
        <w:t xml:space="preserve">that supports the </w:t>
      </w:r>
      <w:r w:rsidRPr="006A7566">
        <w:t xml:space="preserve">cultural acceptance of the abuse, neglect and mistreatment of </w:t>
      </w:r>
      <w:r w:rsidR="00987AB1">
        <w:t xml:space="preserve">children and young </w:t>
      </w:r>
      <w:r w:rsidRPr="006A7566">
        <w:t xml:space="preserve">people with disability. As such, </w:t>
      </w:r>
      <w:r>
        <w:t xml:space="preserve">approaches </w:t>
      </w:r>
      <w:r w:rsidRPr="006A7566">
        <w:t>that</w:t>
      </w:r>
      <w:r>
        <w:t xml:space="preserve"> </w:t>
      </w:r>
      <w:r w:rsidR="00BA6CE8">
        <w:t xml:space="preserve">disrupt the </w:t>
      </w:r>
      <w:r w:rsidR="001E710A">
        <w:t xml:space="preserve">mechanisms of </w:t>
      </w:r>
      <w:r>
        <w:t>ableism,</w:t>
      </w:r>
      <w:r w:rsidRPr="006A7566">
        <w:t xml:space="preserve"> create long-term community attitude change</w:t>
      </w:r>
      <w:r w:rsidR="001E710A">
        <w:t>,</w:t>
      </w:r>
      <w:r w:rsidRPr="006A7566">
        <w:t xml:space="preserve"> and promote understanding and respect for people with disability are cr</w:t>
      </w:r>
      <w:r w:rsidR="001E710A">
        <w:t>itically important</w:t>
      </w:r>
      <w:r w:rsidRPr="006A7566">
        <w:t>.</w:t>
      </w:r>
    </w:p>
    <w:p w14:paraId="0B776B2B" w14:textId="62903D4F" w:rsidR="00FA7D78" w:rsidRDefault="00FA7D78" w:rsidP="00FA7D78">
      <w:r>
        <w:t>As an important public service, the Disability Employment Service program, along with reforms such as the Quality Framework, must model an anti-ableist approach in order to avoid inadvertently perpetuat</w:t>
      </w:r>
      <w:r w:rsidR="0049457B">
        <w:t>ing</w:t>
      </w:r>
      <w:r>
        <w:t xml:space="preserve"> harmful ideas of normative personhood</w:t>
      </w:r>
      <w:r w:rsidR="00CA08B0">
        <w:t>, especially in the context of youth</w:t>
      </w:r>
      <w:r>
        <w:t>.</w:t>
      </w:r>
    </w:p>
    <w:p w14:paraId="7F570C8F" w14:textId="77777777" w:rsidR="00FA7D78" w:rsidRDefault="00FA7D78" w:rsidP="00FA7D78">
      <w:bookmarkStart w:id="5" w:name="_Hlk121215951"/>
      <w:r>
        <w:t>Fiona Kumari Campbell, disability studies scholar, explains:</w:t>
      </w:r>
    </w:p>
    <w:p w14:paraId="4989D624" w14:textId="77777777" w:rsidR="00FA7D78" w:rsidRDefault="00FA7D78" w:rsidP="00FA7D78">
      <w:pPr>
        <w:ind w:left="720"/>
      </w:pPr>
      <w:r w:rsidRPr="00CA5064">
        <w:rPr>
          <w:i/>
          <w:iCs/>
        </w:rPr>
        <w:t>“The norm produces violence by not allowing people to be what they desire to be at the most fundamental aspects of life; hence it is violence by restriction and negation”</w:t>
      </w:r>
      <w:r>
        <w:t>.</w:t>
      </w:r>
      <w:bookmarkEnd w:id="5"/>
      <w:r>
        <w:rPr>
          <w:rStyle w:val="FootnoteReference"/>
        </w:rPr>
        <w:footnoteReference w:id="15"/>
      </w:r>
    </w:p>
    <w:p w14:paraId="200EE335" w14:textId="0269B3A6" w:rsidR="00404310" w:rsidRDefault="00E965BD" w:rsidP="00A83978">
      <w:r>
        <w:t>A</w:t>
      </w:r>
      <w:r w:rsidR="00274AB0">
        <w:t xml:space="preserve"> culture of </w:t>
      </w:r>
      <w:r w:rsidR="00240B0F">
        <w:t>ableism</w:t>
      </w:r>
      <w:r w:rsidR="00A453ED">
        <w:t>,</w:t>
      </w:r>
      <w:r w:rsidR="00240B0F">
        <w:t xml:space="preserve"> and other forms of discrimination</w:t>
      </w:r>
      <w:r w:rsidR="00A453ED">
        <w:t>,</w:t>
      </w:r>
      <w:r w:rsidR="00240B0F">
        <w:t xml:space="preserve"> </w:t>
      </w:r>
      <w:r w:rsidR="00C227A3">
        <w:t xml:space="preserve">endure </w:t>
      </w:r>
      <w:r w:rsidR="00327FA1">
        <w:t xml:space="preserve">where </w:t>
      </w:r>
      <w:r w:rsidR="00577C81">
        <w:t xml:space="preserve">individual </w:t>
      </w:r>
      <w:r w:rsidR="00F866E5">
        <w:t>and organisational</w:t>
      </w:r>
      <w:r w:rsidR="00577C81">
        <w:t xml:space="preserve"> discrimination go</w:t>
      </w:r>
      <w:r w:rsidR="00F866E5">
        <w:t>es</w:t>
      </w:r>
      <w:r w:rsidR="00577C81">
        <w:t xml:space="preserve"> </w:t>
      </w:r>
      <w:r w:rsidR="00115694">
        <w:t>unc</w:t>
      </w:r>
      <w:r w:rsidR="00FE0FC5">
        <w:t>hallenged</w:t>
      </w:r>
      <w:r w:rsidR="00404310">
        <w:t xml:space="preserve">. </w:t>
      </w:r>
      <w:r w:rsidR="00816459">
        <w:t>For instance, segregated</w:t>
      </w:r>
      <w:r w:rsidR="00982F4A">
        <w:t xml:space="preserve"> delivery of public</w:t>
      </w:r>
      <w:r w:rsidR="00816459">
        <w:t xml:space="preserve"> services </w:t>
      </w:r>
      <w:r w:rsidR="00B24576">
        <w:t>perp</w:t>
      </w:r>
      <w:r w:rsidR="00333C39">
        <w:t>etuate</w:t>
      </w:r>
      <w:r w:rsidR="00982F4A">
        <w:t>s</w:t>
      </w:r>
      <w:r w:rsidR="00333C39">
        <w:t xml:space="preserve"> the belief tha</w:t>
      </w:r>
      <w:r w:rsidR="00C44485">
        <w:t>t</w:t>
      </w:r>
      <w:r w:rsidR="00333C39">
        <w:t xml:space="preserve"> people with disability </w:t>
      </w:r>
      <w:r w:rsidR="009D5FBC">
        <w:t xml:space="preserve">are not worthy of being accommodated alongside </w:t>
      </w:r>
      <w:r w:rsidR="0010396B">
        <w:t>everyone else in the community</w:t>
      </w:r>
      <w:r w:rsidR="00424981">
        <w:t>, creating</w:t>
      </w:r>
      <w:r w:rsidR="00961D70">
        <w:t xml:space="preserve"> an “othering” effect</w:t>
      </w:r>
      <w:r w:rsidR="0010396B">
        <w:t xml:space="preserve">. </w:t>
      </w:r>
      <w:r w:rsidR="00A21920">
        <w:t xml:space="preserve">The </w:t>
      </w:r>
      <w:r w:rsidR="00A21920">
        <w:lastRenderedPageBreak/>
        <w:t xml:space="preserve">Disability Royal Commission </w:t>
      </w:r>
      <w:r w:rsidR="00964CEF">
        <w:t>demonstrated that within these segregated environments</w:t>
      </w:r>
      <w:r w:rsidR="00DE6527">
        <w:t xml:space="preserve">, which </w:t>
      </w:r>
      <w:r w:rsidR="004B6358">
        <w:t xml:space="preserve">children and young people are more commonly funnelled into, </w:t>
      </w:r>
      <w:r w:rsidR="00964CEF">
        <w:t xml:space="preserve">people with disability </w:t>
      </w:r>
      <w:r w:rsidR="00FB7C9B">
        <w:t>experience more exposure to violence, abuse, neglect and exploitation</w:t>
      </w:r>
      <w:r w:rsidR="004B6358">
        <w:t xml:space="preserve">. This </w:t>
      </w:r>
      <w:r w:rsidR="00823571">
        <w:t>f</w:t>
      </w:r>
      <w:r w:rsidR="004B6358">
        <w:t xml:space="preserve">inding </w:t>
      </w:r>
      <w:r w:rsidR="00823571">
        <w:t>prompted CYDA to join with 41 other organisations to call for an end to segregated environments</w:t>
      </w:r>
      <w:r w:rsidR="00A92A96">
        <w:rPr>
          <w:rStyle w:val="FootnoteReference"/>
        </w:rPr>
        <w:footnoteReference w:id="16"/>
      </w:r>
      <w:r w:rsidR="00A92A96">
        <w:t xml:space="preserve">. </w:t>
      </w:r>
      <w:r w:rsidR="00B9063D">
        <w:t xml:space="preserve">Similar to the extensive research that was conducted </w:t>
      </w:r>
      <w:r w:rsidR="003235CE">
        <w:t xml:space="preserve">to create a </w:t>
      </w:r>
      <w:r w:rsidR="007B62F8">
        <w:t xml:space="preserve">sociological </w:t>
      </w:r>
      <w:r w:rsidR="003235CE">
        <w:t>framework to address family violence</w:t>
      </w:r>
      <w:r w:rsidR="00A9015C">
        <w:rPr>
          <w:rStyle w:val="FootnoteReference"/>
        </w:rPr>
        <w:footnoteReference w:id="17"/>
      </w:r>
      <w:r w:rsidR="00A9015C">
        <w:t>, ableism requires a reckoning</w:t>
      </w:r>
      <w:r w:rsidR="00D47C0C">
        <w:t xml:space="preserve"> to expose the structures, norms and practices that </w:t>
      </w:r>
      <w:r w:rsidR="00DF42E1">
        <w:t xml:space="preserve">maintain and perpetuate </w:t>
      </w:r>
      <w:r w:rsidR="00B23667">
        <w:t>discrimination</w:t>
      </w:r>
      <w:r w:rsidR="005D0B83">
        <w:t xml:space="preserve"> and</w:t>
      </w:r>
      <w:r w:rsidR="006B0EAE">
        <w:t xml:space="preserve"> abuse </w:t>
      </w:r>
      <w:r w:rsidR="00DF42E1">
        <w:t>at every level in society.</w:t>
      </w:r>
      <w:r w:rsidR="003235CE">
        <w:t xml:space="preserve"> </w:t>
      </w:r>
      <w:r w:rsidR="005D0B83">
        <w:t xml:space="preserve">The </w:t>
      </w:r>
      <w:r w:rsidR="004C2489">
        <w:t xml:space="preserve">work of the </w:t>
      </w:r>
      <w:r w:rsidR="00197AB3">
        <w:t xml:space="preserve">Disability Royal Commission </w:t>
      </w:r>
      <w:r w:rsidR="00895331">
        <w:t xml:space="preserve">initiated </w:t>
      </w:r>
      <w:r w:rsidR="00D065BA">
        <w:t>this process</w:t>
      </w:r>
      <w:r w:rsidR="00CD47EF">
        <w:t xml:space="preserve"> in an institutional setting</w:t>
      </w:r>
      <w:r w:rsidR="00D065BA">
        <w:t>, finding s</w:t>
      </w:r>
      <w:r w:rsidR="007C3E9D">
        <w:t xml:space="preserve">ubstantial </w:t>
      </w:r>
      <w:r w:rsidR="00A15705">
        <w:t xml:space="preserve">evidence </w:t>
      </w:r>
      <w:r w:rsidR="00D065BA">
        <w:t xml:space="preserve">to </w:t>
      </w:r>
      <w:r w:rsidR="00A15705">
        <w:t>demonstrat</w:t>
      </w:r>
      <w:r w:rsidR="00F866E5">
        <w:t>e</w:t>
      </w:r>
      <w:r w:rsidR="00A15705">
        <w:t xml:space="preserve"> that </w:t>
      </w:r>
      <w:r w:rsidR="00FC6759">
        <w:t>inclusion benefits everyone</w:t>
      </w:r>
      <w:r w:rsidR="00FC6759">
        <w:rPr>
          <w:rStyle w:val="FootnoteReference"/>
        </w:rPr>
        <w:footnoteReference w:id="18"/>
      </w:r>
      <w:r w:rsidR="00CD47EF">
        <w:t xml:space="preserve">. </w:t>
      </w:r>
      <w:r w:rsidR="0091503A">
        <w:t>At the grassroots level</w:t>
      </w:r>
      <w:r w:rsidR="00013CD4">
        <w:t>,</w:t>
      </w:r>
      <w:r w:rsidR="0091503A">
        <w:t xml:space="preserve"> largely comprised of young people with </w:t>
      </w:r>
      <w:r w:rsidR="00013CD4">
        <w:t xml:space="preserve">disability, </w:t>
      </w:r>
      <w:r w:rsidR="0079385C">
        <w:t xml:space="preserve">a disability pride movement is growing </w:t>
      </w:r>
      <w:r w:rsidR="001B5702">
        <w:t xml:space="preserve">in response to </w:t>
      </w:r>
      <w:r w:rsidR="00037DA2">
        <w:t xml:space="preserve">the </w:t>
      </w:r>
      <w:r w:rsidR="008E5CC4">
        <w:t xml:space="preserve">entrenched ableism </w:t>
      </w:r>
      <w:r w:rsidR="00037DA2">
        <w:t xml:space="preserve">that negatively impacts their daily life. </w:t>
      </w:r>
      <w:r w:rsidR="0001286F">
        <w:t xml:space="preserve"> </w:t>
      </w:r>
    </w:p>
    <w:p w14:paraId="2A3F1F6E" w14:textId="05B63A46" w:rsidR="00210982" w:rsidRDefault="004D0085" w:rsidP="00A83978">
      <w:r>
        <w:t>One</w:t>
      </w:r>
      <w:r w:rsidR="005B2420">
        <w:t xml:space="preserve"> young person on social media articulates this movement as follows:</w:t>
      </w:r>
    </w:p>
    <w:p w14:paraId="73A627D1" w14:textId="102EDDD7" w:rsidR="005B2420" w:rsidRPr="005B2420" w:rsidRDefault="005B2420" w:rsidP="005B2420">
      <w:pPr>
        <w:ind w:left="720"/>
        <w:rPr>
          <w:i/>
          <w:iCs/>
        </w:rPr>
      </w:pPr>
      <w:r>
        <w:rPr>
          <w:i/>
          <w:iCs/>
        </w:rPr>
        <w:t>“</w:t>
      </w:r>
      <w:r w:rsidRPr="005B2420">
        <w:rPr>
          <w:i/>
          <w:iCs/>
        </w:rPr>
        <w:t>Disability Pride is the reckoning of The Ableist Society—of course it doesn’t want us to find our Disability Pride as Disability Pride threatens its very existence. When the systems of oppression rely on ignorance and exclusion, Disability Pride is a danger.</w:t>
      </w:r>
    </w:p>
    <w:p w14:paraId="70693518" w14:textId="54748CB5" w:rsidR="005B2420" w:rsidRPr="005B2420" w:rsidRDefault="005B2420" w:rsidP="005B2420">
      <w:pPr>
        <w:ind w:left="720"/>
        <w:rPr>
          <w:i/>
          <w:iCs/>
        </w:rPr>
      </w:pPr>
      <w:r w:rsidRPr="005B2420">
        <w:rPr>
          <w:i/>
          <w:iCs/>
        </w:rPr>
        <w:t xml:space="preserve">When we are pridefully disabled, we live in direct rebellion of the status quo and challenge the systems that be through radical self acceptance. We are able to see through the </w:t>
      </w:r>
      <w:r w:rsidR="008A0AA8" w:rsidRPr="005B2420">
        <w:rPr>
          <w:i/>
          <w:iCs/>
        </w:rPr>
        <w:t>world’s</w:t>
      </w:r>
      <w:r w:rsidRPr="005B2420">
        <w:rPr>
          <w:i/>
          <w:iCs/>
        </w:rPr>
        <w:t xml:space="preserve"> longest generational curse and fight back against the inhumane devaluation of Disability. The stigmas surrounding my disabled identity is not my burden to </w:t>
      </w:r>
      <w:r w:rsidR="00DB7F98" w:rsidRPr="005B2420">
        <w:rPr>
          <w:i/>
          <w:iCs/>
        </w:rPr>
        <w:t>bear</w:t>
      </w:r>
      <w:r w:rsidRPr="005B2420">
        <w:rPr>
          <w:i/>
          <w:iCs/>
        </w:rPr>
        <w:t>, but to break.</w:t>
      </w:r>
      <w:r>
        <w:rPr>
          <w:i/>
          <w:iCs/>
        </w:rPr>
        <w:t>”</w:t>
      </w:r>
      <w:r>
        <w:rPr>
          <w:rStyle w:val="FootnoteReference"/>
          <w:i/>
          <w:iCs/>
        </w:rPr>
        <w:footnoteReference w:id="19"/>
      </w:r>
    </w:p>
    <w:p w14:paraId="03A828CB" w14:textId="2D42C1A8" w:rsidR="003C6368" w:rsidRDefault="0086735F" w:rsidP="00A83978">
      <w:r>
        <w:t xml:space="preserve">Listening to the </w:t>
      </w:r>
      <w:r w:rsidR="00BD3CED">
        <w:t xml:space="preserve">concerns and aspirations of young people, </w:t>
      </w:r>
      <w:r w:rsidR="0059363E">
        <w:t xml:space="preserve">and recognising the powerful force of this movement, </w:t>
      </w:r>
      <w:r w:rsidR="00BD3CED">
        <w:t xml:space="preserve">CYDA held a Disability Pride Youth Forum </w:t>
      </w:r>
      <w:r w:rsidR="003E08C0">
        <w:t>in September 2022</w:t>
      </w:r>
      <w:r w:rsidR="0059363E">
        <w:t xml:space="preserve">. This formed the basis </w:t>
      </w:r>
      <w:r w:rsidR="00F600FC">
        <w:t xml:space="preserve">of one of </w:t>
      </w:r>
      <w:r w:rsidR="00F600FC" w:rsidRPr="00DE156A">
        <w:t>our final s</w:t>
      </w:r>
      <w:r w:rsidR="002A6420" w:rsidRPr="00DE156A">
        <w:t>ubmission</w:t>
      </w:r>
      <w:r w:rsidR="00F600FC" w:rsidRPr="00DE156A">
        <w:t>s</w:t>
      </w:r>
      <w:r w:rsidR="002A6420">
        <w:t xml:space="preserve"> to the Disability Royal Commission</w:t>
      </w:r>
      <w:r w:rsidR="00C06320">
        <w:t xml:space="preserve">. </w:t>
      </w:r>
      <w:r w:rsidR="00B152D2">
        <w:t xml:space="preserve">The following quotes from participants highlight the importance of this movement in combating ableism. </w:t>
      </w:r>
      <w:r w:rsidR="00C06320">
        <w:t xml:space="preserve"> </w:t>
      </w:r>
      <w:r w:rsidR="003C6368">
        <w:t xml:space="preserve"> </w:t>
      </w:r>
    </w:p>
    <w:p w14:paraId="5E866828" w14:textId="62EE96D0" w:rsidR="00710849" w:rsidRPr="00B152D2" w:rsidRDefault="00710849" w:rsidP="00B152D2">
      <w:pPr>
        <w:ind w:left="720"/>
        <w:rPr>
          <w:i/>
          <w:iCs/>
        </w:rPr>
      </w:pPr>
      <w:r w:rsidRPr="00B152D2">
        <w:rPr>
          <w:i/>
          <w:iCs/>
        </w:rPr>
        <w:t>“ [ for me this means] taking pride in my existence regardless of my disability…. Being the best version of myself [and] not yearning to be like another person.”</w:t>
      </w:r>
    </w:p>
    <w:p w14:paraId="179371FD" w14:textId="7535834B" w:rsidR="00443100" w:rsidRPr="00B152D2" w:rsidRDefault="00443100" w:rsidP="00B152D2">
      <w:pPr>
        <w:ind w:left="720"/>
        <w:rPr>
          <w:i/>
          <w:iCs/>
        </w:rPr>
      </w:pPr>
      <w:r w:rsidRPr="00B152D2">
        <w:rPr>
          <w:i/>
          <w:iCs/>
        </w:rPr>
        <w:t>“[to help us share in pride] we need to check [look out] for each other, makes sure we are included in government activities and politics.”</w:t>
      </w:r>
    </w:p>
    <w:p w14:paraId="477B8047" w14:textId="37AB5AB2" w:rsidR="005B38DC" w:rsidRDefault="00C9224D" w:rsidP="00A83978">
      <w:r>
        <w:t xml:space="preserve">In our work on </w:t>
      </w:r>
      <w:r w:rsidR="005B38DC">
        <w:t>financial security and employment</w:t>
      </w:r>
      <w:r w:rsidR="005B38DC">
        <w:rPr>
          <w:rStyle w:val="FootnoteReference"/>
        </w:rPr>
        <w:footnoteReference w:id="20"/>
      </w:r>
      <w:r w:rsidR="00C5702F">
        <w:t>,</w:t>
      </w:r>
      <w:r w:rsidR="004D1320">
        <w:t xml:space="preserve"> CYDA has </w:t>
      </w:r>
      <w:r w:rsidR="005B38DC">
        <w:t xml:space="preserve">found that employers who adopt </w:t>
      </w:r>
      <w:r w:rsidR="000B3A77">
        <w:t>an</w:t>
      </w:r>
      <w:r w:rsidR="005B38DC">
        <w:t xml:space="preserve"> anti-ableist position in their employment practices </w:t>
      </w:r>
      <w:r w:rsidR="00A107F9">
        <w:t xml:space="preserve">cultivate the kind of environment in which young people with disability can thrive. For instance, these young people reflected on recruitment and early employment experiences </w:t>
      </w:r>
      <w:r w:rsidR="005E7A40">
        <w:t>that were inclusive and effective</w:t>
      </w:r>
      <w:r w:rsidR="00A107F9">
        <w:t xml:space="preserve">. </w:t>
      </w:r>
    </w:p>
    <w:p w14:paraId="53F1C7D2" w14:textId="77777777" w:rsidR="00A107F9" w:rsidRPr="00A107F9" w:rsidRDefault="00A107F9" w:rsidP="00A107F9">
      <w:pPr>
        <w:ind w:left="720"/>
        <w:rPr>
          <w:i/>
          <w:iCs/>
        </w:rPr>
      </w:pPr>
      <w:r w:rsidRPr="00A107F9">
        <w:rPr>
          <w:i/>
          <w:iCs/>
        </w:rPr>
        <w:t xml:space="preserve">“We had our [interview] questions already given to us about what they would ask us, so we could just set it out really calmly and know what we wanted to say but they </w:t>
      </w:r>
      <w:r w:rsidRPr="00A107F9">
        <w:rPr>
          <w:i/>
          <w:iCs/>
        </w:rPr>
        <w:lastRenderedPageBreak/>
        <w:t xml:space="preserve">also made such a welcoming environment so that we were able to just be ourselves and speak our truth.” </w:t>
      </w:r>
    </w:p>
    <w:p w14:paraId="72CB0DB3" w14:textId="77777777" w:rsidR="00A107F9" w:rsidRPr="00A107F9" w:rsidRDefault="00A107F9" w:rsidP="00A107F9">
      <w:pPr>
        <w:ind w:left="720"/>
        <w:rPr>
          <w:i/>
          <w:iCs/>
        </w:rPr>
      </w:pPr>
      <w:r w:rsidRPr="00A107F9">
        <w:rPr>
          <w:i/>
          <w:iCs/>
        </w:rPr>
        <w:t xml:space="preserve">“With [my employer], I found that they were very open […]. They say, ‘If you need any help, just let us know. We’re happy to accommodate for you’.”  </w:t>
      </w:r>
    </w:p>
    <w:p w14:paraId="62202728" w14:textId="3385C98F" w:rsidR="00A107F9" w:rsidRDefault="00A107F9" w:rsidP="00A107F9">
      <w:pPr>
        <w:ind w:left="720"/>
        <w:rPr>
          <w:i/>
          <w:iCs/>
        </w:rPr>
      </w:pPr>
      <w:r w:rsidRPr="00A107F9">
        <w:rPr>
          <w:i/>
          <w:iCs/>
        </w:rPr>
        <w:t>“They even provided me with a buddy, and a mentor, knowing that this is my first job, and it’s just good to have. Especially being young. You need a mentor.”</w:t>
      </w:r>
    </w:p>
    <w:p w14:paraId="2E924333" w14:textId="101A9DDA" w:rsidR="00A107F9" w:rsidRPr="00A107F9" w:rsidRDefault="00A107F9" w:rsidP="00A107F9">
      <w:pPr>
        <w:ind w:left="720"/>
      </w:pPr>
      <w:r>
        <w:t>– Participant</w:t>
      </w:r>
      <w:r w:rsidR="00C66AA5">
        <w:t>s</w:t>
      </w:r>
      <w:r>
        <w:t xml:space="preserve"> in Lived X Financial Security and Employment consultation, 2022.</w:t>
      </w:r>
    </w:p>
    <w:p w14:paraId="7B357F9A" w14:textId="1A8B47A1" w:rsidR="00831961" w:rsidRDefault="00A83978" w:rsidP="00A83978">
      <w:r>
        <w:t xml:space="preserve">Truly innovative and effective reform </w:t>
      </w:r>
      <w:r w:rsidR="007D5966">
        <w:t xml:space="preserve">in disability employment services </w:t>
      </w:r>
      <w:r>
        <w:t>needs to begin with anti-ablei</w:t>
      </w:r>
      <w:r w:rsidR="00144A6C">
        <w:t>sm</w:t>
      </w:r>
      <w:r>
        <w:rPr>
          <w:rStyle w:val="FootnoteReference"/>
        </w:rPr>
        <w:footnoteReference w:id="21"/>
      </w:r>
      <w:r>
        <w:t xml:space="preserve">. </w:t>
      </w:r>
      <w:r w:rsidR="00A82A44">
        <w:t>Using t</w:t>
      </w:r>
      <w:r w:rsidR="00865214">
        <w:t xml:space="preserve">his </w:t>
      </w:r>
      <w:r w:rsidR="00A06141">
        <w:t>ideology</w:t>
      </w:r>
      <w:r w:rsidR="00D73129">
        <w:t xml:space="preserve"> </w:t>
      </w:r>
      <w:r w:rsidR="00A82A44">
        <w:t xml:space="preserve">to underpin </w:t>
      </w:r>
      <w:r w:rsidR="00DF4768">
        <w:t>reform work</w:t>
      </w:r>
      <w:r w:rsidR="00D73129">
        <w:t xml:space="preserve"> </w:t>
      </w:r>
      <w:r w:rsidR="00DF4768">
        <w:t xml:space="preserve">will highlight </w:t>
      </w:r>
      <w:r w:rsidR="00923572">
        <w:t>the core</w:t>
      </w:r>
      <w:r w:rsidR="005F1B33">
        <w:t xml:space="preserve"> beliefs</w:t>
      </w:r>
      <w:r w:rsidR="000C1885">
        <w:t xml:space="preserve">, practices and processes </w:t>
      </w:r>
      <w:r w:rsidR="005F1B33">
        <w:t xml:space="preserve">that </w:t>
      </w:r>
      <w:r w:rsidR="00923572">
        <w:t>steer th</w:t>
      </w:r>
      <w:r w:rsidR="000E15C0">
        <w:t>e department’s</w:t>
      </w:r>
      <w:r w:rsidR="00923572">
        <w:t xml:space="preserve"> conceptual framework and all the activities that flow from it.</w:t>
      </w:r>
      <w:r w:rsidR="00831961">
        <w:t xml:space="preserve"> </w:t>
      </w:r>
      <w:r w:rsidR="00727103">
        <w:t>This kind of re</w:t>
      </w:r>
      <w:r w:rsidR="00831961">
        <w:t>view</w:t>
      </w:r>
      <w:r w:rsidR="00727103">
        <w:t xml:space="preserve"> work</w:t>
      </w:r>
      <w:r w:rsidR="00831961">
        <w:t xml:space="preserve"> can be as simple as </w:t>
      </w:r>
      <w:r w:rsidR="00BA4B91">
        <w:t>analysing a piece of content to</w:t>
      </w:r>
      <w:r w:rsidR="00831961">
        <w:t xml:space="preserve"> consider </w:t>
      </w:r>
      <w:r w:rsidR="00627C0E">
        <w:t>how</w:t>
      </w:r>
      <w:r w:rsidR="00D03213">
        <w:t xml:space="preserve"> problem</w:t>
      </w:r>
      <w:r w:rsidR="00BA4B91">
        <w:t>s</w:t>
      </w:r>
      <w:r w:rsidR="00D03213">
        <w:t xml:space="preserve"> </w:t>
      </w:r>
      <w:r w:rsidR="00BA4B91">
        <w:t>are</w:t>
      </w:r>
      <w:r w:rsidR="00D03213">
        <w:t xml:space="preserve"> framed. </w:t>
      </w:r>
      <w:r w:rsidR="00350CB9">
        <w:t>T</w:t>
      </w:r>
      <w:r w:rsidR="00D03213">
        <w:t>he example below from the 2018 Senate report</w:t>
      </w:r>
      <w:r w:rsidR="00D03213">
        <w:rPr>
          <w:rStyle w:val="FootnoteReference"/>
        </w:rPr>
        <w:footnoteReference w:id="22"/>
      </w:r>
      <w:r w:rsidR="00D03213">
        <w:t>, us</w:t>
      </w:r>
      <w:r w:rsidR="00B35313">
        <w:t>es</w:t>
      </w:r>
      <w:r w:rsidR="00D03213">
        <w:t xml:space="preserve"> an ableist lens</w:t>
      </w:r>
      <w:r w:rsidR="00B35313">
        <w:t xml:space="preserve"> to describe </w:t>
      </w:r>
      <w:r w:rsidR="002909ED">
        <w:t>an employment</w:t>
      </w:r>
      <w:r w:rsidR="00B35313">
        <w:t xml:space="preserve"> problem</w:t>
      </w:r>
      <w:r w:rsidR="00D03213">
        <w:t xml:space="preserve">.  </w:t>
      </w:r>
      <w:r w:rsidR="00831961">
        <w:t xml:space="preserve">  </w:t>
      </w:r>
    </w:p>
    <w:p w14:paraId="700CC89B" w14:textId="366CB140" w:rsidR="00831961" w:rsidRPr="00D03213" w:rsidRDefault="00831961" w:rsidP="00F31D20">
      <w:pPr>
        <w:ind w:left="720"/>
        <w:rPr>
          <w:i/>
          <w:iCs/>
        </w:rPr>
      </w:pPr>
      <w:r w:rsidRPr="00D03213">
        <w:rPr>
          <w:i/>
          <w:iCs/>
        </w:rPr>
        <w:t>“Certain groups are more vulnerable to unemployment and underemployment, based on factors such as education, skills, health, disability, place of residence, access to transport, and employer discrimination.”</w:t>
      </w:r>
    </w:p>
    <w:p w14:paraId="28F90CF5" w14:textId="068D9837" w:rsidR="007F2D3D" w:rsidRDefault="00B44FB0" w:rsidP="00A83978">
      <w:r>
        <w:t>F</w:t>
      </w:r>
      <w:r w:rsidR="00F55BB9">
        <w:t>raming t</w:t>
      </w:r>
      <w:r w:rsidR="00D03213">
        <w:t>he subject</w:t>
      </w:r>
      <w:r w:rsidR="00C66AA5">
        <w:t xml:space="preserve"> </w:t>
      </w:r>
      <w:r w:rsidR="00EE6559">
        <w:t xml:space="preserve">amorphously </w:t>
      </w:r>
      <w:r w:rsidR="00F55BB9">
        <w:t>a</w:t>
      </w:r>
      <w:r w:rsidR="00C66AA5">
        <w:t>s</w:t>
      </w:r>
      <w:r w:rsidR="00D03213">
        <w:t xml:space="preserve"> ‘certain groups’</w:t>
      </w:r>
      <w:r>
        <w:t xml:space="preserve"> creates</w:t>
      </w:r>
      <w:r w:rsidR="00D03213">
        <w:t xml:space="preserve"> </w:t>
      </w:r>
      <w:r w:rsidR="00902C49">
        <w:t>distanc</w:t>
      </w:r>
      <w:r>
        <w:t xml:space="preserve">e </w:t>
      </w:r>
      <w:r w:rsidR="0072221B">
        <w:t xml:space="preserve">that serves to </w:t>
      </w:r>
      <w:r w:rsidR="009E11CF">
        <w:t xml:space="preserve">relegate </w:t>
      </w:r>
      <w:r w:rsidR="002C2723">
        <w:t xml:space="preserve">people with disability </w:t>
      </w:r>
      <w:r w:rsidR="00865316">
        <w:t xml:space="preserve">to </w:t>
      </w:r>
      <w:r w:rsidR="009E11CF">
        <w:t>t</w:t>
      </w:r>
      <w:r w:rsidR="005E2CD6">
        <w:t>he category of</w:t>
      </w:r>
      <w:r w:rsidR="009E11CF">
        <w:t xml:space="preserve"> </w:t>
      </w:r>
      <w:r w:rsidR="0072221B">
        <w:t>“other”</w:t>
      </w:r>
      <w:r w:rsidR="00EA7830">
        <w:t>, making it easier to discriminate against them</w:t>
      </w:r>
      <w:r w:rsidR="002C2723">
        <w:t>. T</w:t>
      </w:r>
      <w:r w:rsidR="00C6035B">
        <w:t xml:space="preserve">he </w:t>
      </w:r>
      <w:r w:rsidR="00F9557B">
        <w:t>paragraph in the senate report</w:t>
      </w:r>
      <w:r w:rsidR="00C6035B">
        <w:t xml:space="preserve"> </w:t>
      </w:r>
      <w:r w:rsidR="002C2723">
        <w:t>then</w:t>
      </w:r>
      <w:r w:rsidR="00C6035B">
        <w:t xml:space="preserve"> </w:t>
      </w:r>
      <w:r w:rsidR="00FC4350">
        <w:t>assign</w:t>
      </w:r>
      <w:r w:rsidR="00E271EC">
        <w:t>s</w:t>
      </w:r>
      <w:r w:rsidR="00FC4350">
        <w:t xml:space="preserve"> </w:t>
      </w:r>
      <w:r w:rsidR="00D03213">
        <w:t>vulnerability</w:t>
      </w:r>
      <w:r w:rsidR="0078745E">
        <w:t>, and in</w:t>
      </w:r>
      <w:r w:rsidR="005E4CD4">
        <w:t xml:space="preserve"> </w:t>
      </w:r>
      <w:r w:rsidR="0078745E">
        <w:t>t</w:t>
      </w:r>
      <w:r w:rsidR="005E4CD4">
        <w:t>u</w:t>
      </w:r>
      <w:r w:rsidR="0078745E">
        <w:t>rn the source of the problem</w:t>
      </w:r>
      <w:r w:rsidR="005E4CD4">
        <w:t>,</w:t>
      </w:r>
      <w:r w:rsidR="00D03213">
        <w:t xml:space="preserve"> </w:t>
      </w:r>
      <w:r w:rsidR="007A56C6">
        <w:t>to</w:t>
      </w:r>
      <w:r w:rsidR="00D03213">
        <w:t xml:space="preserve"> </w:t>
      </w:r>
      <w:r w:rsidR="00CF6901">
        <w:t xml:space="preserve">the </w:t>
      </w:r>
      <w:r w:rsidR="00D03213">
        <w:t xml:space="preserve">states and traits </w:t>
      </w:r>
      <w:r w:rsidR="005E4CD4">
        <w:t>of people with disability</w:t>
      </w:r>
      <w:r w:rsidR="0049080C">
        <w:t xml:space="preserve"> (health, education, where they live)</w:t>
      </w:r>
      <w:r w:rsidR="005E4CD4">
        <w:t xml:space="preserve">, </w:t>
      </w:r>
      <w:r w:rsidR="00C7059B">
        <w:t>casting</w:t>
      </w:r>
      <w:r w:rsidR="00D338D9">
        <w:t xml:space="preserve"> </w:t>
      </w:r>
      <w:r w:rsidR="005E4CD4">
        <w:t xml:space="preserve">them </w:t>
      </w:r>
      <w:r w:rsidR="00D338D9">
        <w:t>as outside the norm</w:t>
      </w:r>
      <w:r w:rsidR="0054148F">
        <w:t xml:space="preserve"> and problematising the</w:t>
      </w:r>
      <w:r w:rsidR="00CC20EC">
        <w:t>m</w:t>
      </w:r>
      <w:r w:rsidR="00D03213">
        <w:t xml:space="preserve">. </w:t>
      </w:r>
      <w:r w:rsidR="007F2D3D">
        <w:t xml:space="preserve">This </w:t>
      </w:r>
      <w:r w:rsidR="00A505D1">
        <w:t xml:space="preserve">form of ableism </w:t>
      </w:r>
      <w:r w:rsidR="00BD2AD1">
        <w:t xml:space="preserve">has been </w:t>
      </w:r>
      <w:r w:rsidR="00826B62">
        <w:t>highlighted</w:t>
      </w:r>
      <w:r w:rsidR="00BD2AD1">
        <w:t xml:space="preserve"> by researchers as </w:t>
      </w:r>
      <w:r w:rsidR="00A505D1">
        <w:t>obscuring the role of the social environment in disability, causing people to</w:t>
      </w:r>
      <w:r w:rsidR="00A505D1" w:rsidRPr="00A505D1">
        <w:t xml:space="preserve"> “falsely treat impairments as inherently and naturally horrible and blame the impairments themselves for the problems experienced by the people who have them”</w:t>
      </w:r>
      <w:r w:rsidR="00A505D1">
        <w:t>.</w:t>
      </w:r>
      <w:r w:rsidR="00B66626">
        <w:rPr>
          <w:rStyle w:val="FootnoteReference"/>
        </w:rPr>
        <w:footnoteReference w:id="23"/>
      </w:r>
    </w:p>
    <w:p w14:paraId="4457D1B6" w14:textId="5105156F" w:rsidR="00792CC7" w:rsidRDefault="00D03213" w:rsidP="00A83978">
      <w:r>
        <w:t xml:space="preserve">The </w:t>
      </w:r>
      <w:r w:rsidR="00E66650">
        <w:t>focus and emphasis of th</w:t>
      </w:r>
      <w:r w:rsidR="00BA6BBD">
        <w:t>e</w:t>
      </w:r>
      <w:r w:rsidR="00E66650">
        <w:t xml:space="preserve"> paragraph should be on the actual problem</w:t>
      </w:r>
      <w:r w:rsidR="00CC20EC">
        <w:t xml:space="preserve"> – the </w:t>
      </w:r>
      <w:r w:rsidR="00C136EC">
        <w:t>ableist systems of belief</w:t>
      </w:r>
      <w:r w:rsidR="00CC20EC">
        <w:t>s</w:t>
      </w:r>
      <w:r w:rsidR="000D2CDA">
        <w:t>, processes and practices that people with disability have no choice but to engage with</w:t>
      </w:r>
      <w:r w:rsidR="004077B4">
        <w:t>,</w:t>
      </w:r>
      <w:r w:rsidR="000D2CDA">
        <w:t xml:space="preserve"> in order to live their lives</w:t>
      </w:r>
      <w:r>
        <w:t xml:space="preserve">. </w:t>
      </w:r>
      <w:r w:rsidR="00AB7FB7">
        <w:t xml:space="preserve">Drawing </w:t>
      </w:r>
      <w:r w:rsidR="00292D4C">
        <w:t xml:space="preserve">on </w:t>
      </w:r>
      <w:r w:rsidR="00AB7FB7">
        <w:t>the social model of disability as well as</w:t>
      </w:r>
      <w:r w:rsidR="008E5254">
        <w:t xml:space="preserve"> anti-ableist principles </w:t>
      </w:r>
      <w:r w:rsidR="00792CC7">
        <w:t xml:space="preserve">this paragraph can </w:t>
      </w:r>
      <w:r w:rsidR="00013639">
        <w:t xml:space="preserve">be </w:t>
      </w:r>
      <w:r w:rsidR="00792CC7">
        <w:t>m</w:t>
      </w:r>
      <w:r w:rsidR="005869F2">
        <w:t>ore accurately</w:t>
      </w:r>
      <w:r w:rsidR="00792CC7">
        <w:t xml:space="preserve"> </w:t>
      </w:r>
      <w:r w:rsidR="00083823">
        <w:t>written</w:t>
      </w:r>
      <w:r w:rsidR="00792CC7">
        <w:t xml:space="preserve"> as:</w:t>
      </w:r>
    </w:p>
    <w:p w14:paraId="7DDC2611" w14:textId="6EFB8AE0" w:rsidR="00831961" w:rsidRPr="000C025A" w:rsidRDefault="00F45FA1" w:rsidP="00A83978">
      <w:pPr>
        <w:rPr>
          <w:i/>
          <w:iCs/>
        </w:rPr>
      </w:pPr>
      <w:r>
        <w:rPr>
          <w:i/>
          <w:iCs/>
        </w:rPr>
        <w:t xml:space="preserve">A </w:t>
      </w:r>
      <w:r w:rsidR="00017C8D">
        <w:rPr>
          <w:i/>
          <w:iCs/>
        </w:rPr>
        <w:t>network of inherently ableist beliefs, processes and practices</w:t>
      </w:r>
      <w:r w:rsidR="007F7BD9">
        <w:rPr>
          <w:i/>
          <w:iCs/>
        </w:rPr>
        <w:t xml:space="preserve"> operating</w:t>
      </w:r>
      <w:r w:rsidRPr="000C025A">
        <w:rPr>
          <w:i/>
          <w:iCs/>
        </w:rPr>
        <w:t xml:space="preserve"> across </w:t>
      </w:r>
      <w:r w:rsidR="0080556A">
        <w:rPr>
          <w:i/>
          <w:iCs/>
        </w:rPr>
        <w:t xml:space="preserve">the </w:t>
      </w:r>
      <w:r w:rsidR="003A3E52">
        <w:rPr>
          <w:i/>
          <w:iCs/>
        </w:rPr>
        <w:t xml:space="preserve">public </w:t>
      </w:r>
      <w:r w:rsidRPr="000C025A">
        <w:rPr>
          <w:i/>
          <w:iCs/>
        </w:rPr>
        <w:t xml:space="preserve">services </w:t>
      </w:r>
      <w:r w:rsidR="003A3E52">
        <w:rPr>
          <w:i/>
          <w:iCs/>
        </w:rPr>
        <w:t>responsible for</w:t>
      </w:r>
      <w:r w:rsidR="00E74092">
        <w:rPr>
          <w:i/>
          <w:iCs/>
        </w:rPr>
        <w:t xml:space="preserve"> delivering</w:t>
      </w:r>
      <w:r w:rsidRPr="000C025A">
        <w:rPr>
          <w:i/>
          <w:iCs/>
        </w:rPr>
        <w:t xml:space="preserve"> education, training, healthcare, housing, </w:t>
      </w:r>
      <w:r w:rsidR="00013639" w:rsidRPr="000C025A">
        <w:rPr>
          <w:i/>
          <w:iCs/>
        </w:rPr>
        <w:t>transport,</w:t>
      </w:r>
      <w:r w:rsidRPr="000C025A">
        <w:rPr>
          <w:i/>
          <w:iCs/>
        </w:rPr>
        <w:t xml:space="preserve"> and welfare</w:t>
      </w:r>
      <w:r w:rsidR="003D3432">
        <w:rPr>
          <w:i/>
          <w:iCs/>
        </w:rPr>
        <w:t xml:space="preserve">, </w:t>
      </w:r>
      <w:r w:rsidR="0080556A">
        <w:rPr>
          <w:i/>
          <w:iCs/>
        </w:rPr>
        <w:t>can be iden</w:t>
      </w:r>
      <w:r w:rsidR="00842A1D">
        <w:rPr>
          <w:i/>
          <w:iCs/>
        </w:rPr>
        <w:t>tified as the</w:t>
      </w:r>
      <w:r w:rsidR="00F10E01">
        <w:rPr>
          <w:i/>
          <w:iCs/>
        </w:rPr>
        <w:t xml:space="preserve"> key contributor</w:t>
      </w:r>
      <w:r w:rsidR="003D3432">
        <w:rPr>
          <w:i/>
          <w:iCs/>
        </w:rPr>
        <w:t xml:space="preserve"> for p</w:t>
      </w:r>
      <w:r w:rsidR="00792CC7" w:rsidRPr="000C025A">
        <w:rPr>
          <w:i/>
          <w:iCs/>
        </w:rPr>
        <w:t>eopl</w:t>
      </w:r>
      <w:r w:rsidR="00AB7FB7" w:rsidRPr="000C025A">
        <w:rPr>
          <w:i/>
          <w:iCs/>
        </w:rPr>
        <w:t xml:space="preserve">e with disability </w:t>
      </w:r>
      <w:r w:rsidR="00C43C76" w:rsidRPr="000C025A">
        <w:rPr>
          <w:i/>
          <w:iCs/>
        </w:rPr>
        <w:t>experienc</w:t>
      </w:r>
      <w:r w:rsidR="003D3432">
        <w:rPr>
          <w:i/>
          <w:iCs/>
        </w:rPr>
        <w:t>ing</w:t>
      </w:r>
      <w:r w:rsidR="00C43C76" w:rsidRPr="000C025A">
        <w:rPr>
          <w:i/>
          <w:iCs/>
        </w:rPr>
        <w:t xml:space="preserve"> disproportionately higher rates of unemployment and </w:t>
      </w:r>
      <w:r w:rsidR="0070781C" w:rsidRPr="000C025A">
        <w:rPr>
          <w:i/>
          <w:iCs/>
        </w:rPr>
        <w:t>underemployment comparative to th</w:t>
      </w:r>
      <w:r w:rsidR="003D3432">
        <w:rPr>
          <w:i/>
          <w:iCs/>
        </w:rPr>
        <w:t>eir non-disable</w:t>
      </w:r>
      <w:r w:rsidR="0090419D">
        <w:rPr>
          <w:i/>
          <w:iCs/>
        </w:rPr>
        <w:t>d</w:t>
      </w:r>
      <w:r w:rsidR="003D3432">
        <w:rPr>
          <w:i/>
          <w:iCs/>
        </w:rPr>
        <w:t xml:space="preserve"> counterparts.</w:t>
      </w:r>
      <w:r w:rsidR="0070781C" w:rsidRPr="000C025A">
        <w:rPr>
          <w:i/>
          <w:iCs/>
        </w:rPr>
        <w:t xml:space="preserve"> </w:t>
      </w:r>
    </w:p>
    <w:p w14:paraId="78C754D6" w14:textId="73A24618" w:rsidR="00083823" w:rsidRDefault="00083823" w:rsidP="00A83978">
      <w:r>
        <w:t xml:space="preserve">Re-writing </w:t>
      </w:r>
      <w:r w:rsidR="009F4481">
        <w:t xml:space="preserve">this phrase </w:t>
      </w:r>
      <w:r w:rsidR="002D3DC9">
        <w:t>has the effect of re-framing the way the reader thinks about the topic and indeed what they consider the problem to be</w:t>
      </w:r>
      <w:r w:rsidR="00E32348">
        <w:t xml:space="preserve">, in this case </w:t>
      </w:r>
      <w:r w:rsidR="002F7882">
        <w:t>the structures</w:t>
      </w:r>
      <w:r w:rsidR="00481BA3">
        <w:t>, mechanisms and practices across the social services sector</w:t>
      </w:r>
      <w:r w:rsidR="00F45915">
        <w:t xml:space="preserve">, rather than the users of those services. </w:t>
      </w:r>
      <w:r w:rsidR="002D3DC9">
        <w:t xml:space="preserve"> </w:t>
      </w:r>
    </w:p>
    <w:p w14:paraId="5AAAA204" w14:textId="6605237C" w:rsidR="006B52C3" w:rsidRDefault="00550510" w:rsidP="00171FDC">
      <w:r>
        <w:lastRenderedPageBreak/>
        <w:t>I</w:t>
      </w:r>
      <w:r w:rsidR="002413F2">
        <w:t>f we</w:t>
      </w:r>
      <w:r w:rsidR="00547F19">
        <w:t xml:space="preserve"> consider</w:t>
      </w:r>
      <w:r w:rsidR="00392340">
        <w:t xml:space="preserve"> the stated aim of the Disability Employment Services program (p.3 Word version) using </w:t>
      </w:r>
      <w:r w:rsidR="002E0FD9">
        <w:t xml:space="preserve">the same </w:t>
      </w:r>
      <w:r w:rsidR="00993AB4">
        <w:t xml:space="preserve">reframing </w:t>
      </w:r>
      <w:r w:rsidR="002E0FD9">
        <w:t>approach</w:t>
      </w:r>
      <w:r w:rsidR="006B52C3">
        <w:t xml:space="preserve">, perhaps we can highlight the absurdity of </w:t>
      </w:r>
      <w:r w:rsidR="0099278E">
        <w:t xml:space="preserve">assigning the success or failure of a system on its users. </w:t>
      </w:r>
    </w:p>
    <w:p w14:paraId="48D7677C" w14:textId="58852D1D" w:rsidR="00A7519D" w:rsidRPr="0034288F" w:rsidRDefault="00B0026B" w:rsidP="00171FDC">
      <w:pPr>
        <w:rPr>
          <w:i/>
          <w:iCs/>
        </w:rPr>
      </w:pPr>
      <w:r w:rsidRPr="0034288F">
        <w:rPr>
          <w:i/>
          <w:iCs/>
        </w:rPr>
        <w:t xml:space="preserve">“The overall aim… is </w:t>
      </w:r>
      <w:r w:rsidR="005F3CB8" w:rsidRPr="0034288F">
        <w:rPr>
          <w:i/>
          <w:iCs/>
        </w:rPr>
        <w:t xml:space="preserve">to improve the quantity and quality of employment outcomes for people with a disability”. </w:t>
      </w:r>
      <w:r w:rsidR="00F8696E" w:rsidRPr="0034288F">
        <w:rPr>
          <w:i/>
          <w:iCs/>
        </w:rPr>
        <w:t xml:space="preserve"> </w:t>
      </w:r>
    </w:p>
    <w:p w14:paraId="1059B710" w14:textId="7483DCDD" w:rsidR="00A069C8" w:rsidRDefault="00A124B2" w:rsidP="00171FDC">
      <w:r>
        <w:t>Rather than trying to solve the ‘prob</w:t>
      </w:r>
      <w:r w:rsidR="00281D99">
        <w:t xml:space="preserve">lem’ of </w:t>
      </w:r>
      <w:r w:rsidR="00364F9C">
        <w:t>employment outcomes for people with disability</w:t>
      </w:r>
      <w:r w:rsidR="00281D99">
        <w:t xml:space="preserve">, </w:t>
      </w:r>
      <w:r w:rsidR="00DC54B8">
        <w:t xml:space="preserve">this aim </w:t>
      </w:r>
      <w:r w:rsidR="00832FCA">
        <w:t>should</w:t>
      </w:r>
      <w:r w:rsidR="00DC54B8">
        <w:t xml:space="preserve"> focus on the </w:t>
      </w:r>
      <w:r w:rsidR="00BD7B94">
        <w:t>root</w:t>
      </w:r>
      <w:r w:rsidR="00DC54B8">
        <w:t xml:space="preserve"> cause</w:t>
      </w:r>
      <w:r w:rsidR="00BD7B94">
        <w:t xml:space="preserve"> of the </w:t>
      </w:r>
      <w:r w:rsidR="00364F9C">
        <w:t>problem:</w:t>
      </w:r>
    </w:p>
    <w:p w14:paraId="15878213" w14:textId="20511473" w:rsidR="009F39C0" w:rsidRDefault="00364F9C" w:rsidP="00171FDC">
      <w:pPr>
        <w:rPr>
          <w:i/>
          <w:iCs/>
        </w:rPr>
      </w:pPr>
      <w:r w:rsidRPr="001276D2">
        <w:rPr>
          <w:i/>
          <w:iCs/>
        </w:rPr>
        <w:t xml:space="preserve">The overall aim…is to </w:t>
      </w:r>
      <w:r w:rsidR="002469F5" w:rsidRPr="001276D2">
        <w:rPr>
          <w:i/>
          <w:iCs/>
        </w:rPr>
        <w:t xml:space="preserve">disrupt the network of inherently ableist beliefs, </w:t>
      </w:r>
      <w:r w:rsidR="00950055" w:rsidRPr="001276D2">
        <w:rPr>
          <w:i/>
          <w:iCs/>
        </w:rPr>
        <w:t>processes and practices</w:t>
      </w:r>
      <w:r w:rsidR="0092608C" w:rsidRPr="001276D2">
        <w:rPr>
          <w:i/>
          <w:iCs/>
        </w:rPr>
        <w:t xml:space="preserve"> </w:t>
      </w:r>
      <w:r w:rsidR="00950055" w:rsidRPr="001276D2">
        <w:rPr>
          <w:i/>
          <w:iCs/>
        </w:rPr>
        <w:t>within</w:t>
      </w:r>
      <w:r w:rsidR="00C574CF" w:rsidRPr="001276D2">
        <w:rPr>
          <w:i/>
          <w:iCs/>
        </w:rPr>
        <w:t xml:space="preserve"> </w:t>
      </w:r>
      <w:r w:rsidR="003908D8" w:rsidRPr="001276D2">
        <w:rPr>
          <w:i/>
          <w:iCs/>
        </w:rPr>
        <w:t>industrial law</w:t>
      </w:r>
      <w:r w:rsidR="00704782" w:rsidRPr="001276D2">
        <w:rPr>
          <w:i/>
          <w:iCs/>
        </w:rPr>
        <w:t xml:space="preserve">, </w:t>
      </w:r>
      <w:r w:rsidR="003908D8" w:rsidRPr="001276D2">
        <w:rPr>
          <w:i/>
          <w:iCs/>
        </w:rPr>
        <w:t>policy</w:t>
      </w:r>
      <w:r w:rsidR="00704782" w:rsidRPr="001276D2">
        <w:rPr>
          <w:i/>
          <w:iCs/>
        </w:rPr>
        <w:t xml:space="preserve"> and </w:t>
      </w:r>
      <w:r w:rsidR="003908D8" w:rsidRPr="001276D2">
        <w:rPr>
          <w:i/>
          <w:iCs/>
        </w:rPr>
        <w:t>practice</w:t>
      </w:r>
      <w:r w:rsidR="00D51E5D" w:rsidRPr="001276D2">
        <w:rPr>
          <w:i/>
          <w:iCs/>
        </w:rPr>
        <w:t xml:space="preserve"> that </w:t>
      </w:r>
      <w:r w:rsidR="0092608C" w:rsidRPr="001276D2">
        <w:rPr>
          <w:i/>
          <w:iCs/>
        </w:rPr>
        <w:t xml:space="preserve">prevent </w:t>
      </w:r>
      <w:r w:rsidR="000D565F">
        <w:rPr>
          <w:i/>
          <w:iCs/>
        </w:rPr>
        <w:t>organisations</w:t>
      </w:r>
      <w:r w:rsidR="0092608C" w:rsidRPr="001276D2">
        <w:rPr>
          <w:i/>
          <w:iCs/>
        </w:rPr>
        <w:t xml:space="preserve"> from </w:t>
      </w:r>
      <w:r w:rsidR="00D85820" w:rsidRPr="001276D2">
        <w:rPr>
          <w:i/>
          <w:iCs/>
        </w:rPr>
        <w:t>creating meaningful</w:t>
      </w:r>
      <w:r w:rsidR="00BD6C5D">
        <w:rPr>
          <w:i/>
          <w:iCs/>
        </w:rPr>
        <w:t>,</w:t>
      </w:r>
      <w:r w:rsidR="00D85820" w:rsidRPr="001276D2">
        <w:rPr>
          <w:i/>
          <w:iCs/>
        </w:rPr>
        <w:t xml:space="preserve"> </w:t>
      </w:r>
      <w:r w:rsidR="00D26304" w:rsidRPr="001276D2">
        <w:rPr>
          <w:i/>
          <w:iCs/>
        </w:rPr>
        <w:t>sustainable,</w:t>
      </w:r>
      <w:r w:rsidR="00BD6C5D">
        <w:rPr>
          <w:i/>
          <w:iCs/>
        </w:rPr>
        <w:t xml:space="preserve"> and accommodating</w:t>
      </w:r>
      <w:r w:rsidR="00D85820" w:rsidRPr="001276D2">
        <w:rPr>
          <w:i/>
          <w:iCs/>
        </w:rPr>
        <w:t xml:space="preserve"> employment opportunities</w:t>
      </w:r>
      <w:r w:rsidR="004C45BD" w:rsidRPr="001276D2">
        <w:rPr>
          <w:i/>
          <w:iCs/>
        </w:rPr>
        <w:t xml:space="preserve"> for</w:t>
      </w:r>
      <w:r w:rsidR="00D85820" w:rsidRPr="001276D2">
        <w:rPr>
          <w:i/>
          <w:iCs/>
        </w:rPr>
        <w:t xml:space="preserve"> </w:t>
      </w:r>
      <w:r w:rsidR="00E572E8" w:rsidRPr="001276D2">
        <w:rPr>
          <w:i/>
          <w:iCs/>
        </w:rPr>
        <w:t>people with disab</w:t>
      </w:r>
      <w:r w:rsidR="00D51E5D" w:rsidRPr="001276D2">
        <w:rPr>
          <w:i/>
          <w:iCs/>
        </w:rPr>
        <w:t xml:space="preserve">ility. </w:t>
      </w:r>
    </w:p>
    <w:p w14:paraId="7DDCEC29" w14:textId="5EECB8BF" w:rsidR="00171FDC" w:rsidRPr="009F39C0" w:rsidRDefault="00A33F5E" w:rsidP="00171FDC">
      <w:pPr>
        <w:rPr>
          <w:i/>
          <w:iCs/>
        </w:rPr>
      </w:pPr>
      <w:r>
        <w:t>The department might like to start this process by</w:t>
      </w:r>
      <w:r w:rsidR="0035262B">
        <w:t xml:space="preserve"> considering</w:t>
      </w:r>
      <w:r w:rsidR="009F39C0">
        <w:t xml:space="preserve"> </w:t>
      </w:r>
      <w:r w:rsidR="00F8696E">
        <w:t xml:space="preserve">the </w:t>
      </w:r>
      <w:r w:rsidR="005B5591">
        <w:t>first component of the conceptual map</w:t>
      </w:r>
      <w:r w:rsidR="00AF1BA1">
        <w:t>,</w:t>
      </w:r>
      <w:r w:rsidR="00F27973">
        <w:t xml:space="preserve"> </w:t>
      </w:r>
      <w:r w:rsidR="00171FDC">
        <w:t>“</w:t>
      </w:r>
      <w:r w:rsidR="00FE1DE9">
        <w:t>[S]</w:t>
      </w:r>
      <w:r w:rsidR="00171FDC">
        <w:t>ustained and meaningful quality improvement in the DES space requires</w:t>
      </w:r>
      <w:r w:rsidR="00E67125">
        <w:t>…“I</w:t>
      </w:r>
      <w:r w:rsidR="00171FDC">
        <w:t>nformed participants to drive quality in the system they are using</w:t>
      </w:r>
      <w:r w:rsidR="009F39C0">
        <w:t>”</w:t>
      </w:r>
      <w:r w:rsidR="0035262B">
        <w:t xml:space="preserve">. </w:t>
      </w:r>
      <w:r w:rsidR="00C815F7">
        <w:t>A</w:t>
      </w:r>
      <w:r w:rsidR="00171FDC">
        <w:t xml:space="preserve">s one of </w:t>
      </w:r>
      <w:r w:rsidR="00975A31">
        <w:t xml:space="preserve">the </w:t>
      </w:r>
      <w:r w:rsidR="00171FDC">
        <w:t>three principles that is conceptually underpinning the quality elements</w:t>
      </w:r>
      <w:r w:rsidR="000A63AC">
        <w:t xml:space="preserve">, </w:t>
      </w:r>
      <w:r w:rsidR="00171FDC">
        <w:t>the fact that users of this system are simply having it presented to them without having</w:t>
      </w:r>
      <w:r w:rsidR="000A63AC">
        <w:t xml:space="preserve"> had input into the concept</w:t>
      </w:r>
      <w:r w:rsidR="00AE6433">
        <w:t>s</w:t>
      </w:r>
      <w:r w:rsidR="00171FDC">
        <w:t xml:space="preserve"> and not having </w:t>
      </w:r>
      <w:r w:rsidR="00AE6433">
        <w:t xml:space="preserve">the </w:t>
      </w:r>
      <w:r w:rsidR="00171FDC">
        <w:t xml:space="preserve">choice of another system </w:t>
      </w:r>
      <w:r w:rsidR="008D47C7">
        <w:t xml:space="preserve">would be an example of </w:t>
      </w:r>
      <w:r w:rsidR="00171FDC">
        <w:t>ableist</w:t>
      </w:r>
      <w:r w:rsidR="008D47C7">
        <w:t xml:space="preserve"> processes at play</w:t>
      </w:r>
      <w:r w:rsidR="00171FDC">
        <w:t xml:space="preserve">. </w:t>
      </w:r>
      <w:r w:rsidR="00785918">
        <w:t xml:space="preserve">Using these pre-defined underpinning concepts </w:t>
      </w:r>
      <w:r w:rsidR="00663EB3">
        <w:t>further entrench</w:t>
      </w:r>
      <w:r w:rsidR="00C61B92">
        <w:t>es</w:t>
      </w:r>
      <w:r w:rsidR="00663EB3">
        <w:t xml:space="preserve"> the notion </w:t>
      </w:r>
      <w:r w:rsidR="00C61B92">
        <w:t xml:space="preserve">that </w:t>
      </w:r>
      <w:r w:rsidR="000C3E85">
        <w:t xml:space="preserve">presenting </w:t>
      </w:r>
      <w:r w:rsidR="00663EB3">
        <w:t xml:space="preserve">public </w:t>
      </w:r>
      <w:r w:rsidR="00B72E1A">
        <w:t xml:space="preserve">services </w:t>
      </w:r>
      <w:r w:rsidR="00C61B92">
        <w:t xml:space="preserve">to people who will use them without </w:t>
      </w:r>
      <w:r w:rsidR="00776584">
        <w:t xml:space="preserve">genuine co-design is an acceptable approach. </w:t>
      </w:r>
    </w:p>
    <w:p w14:paraId="27FC0776" w14:textId="40C409C2" w:rsidR="00831961" w:rsidRDefault="000E15C0" w:rsidP="00A83978">
      <w:r>
        <w:t xml:space="preserve">Unless </w:t>
      </w:r>
      <w:r w:rsidR="00D43803">
        <w:t>th</w:t>
      </w:r>
      <w:r w:rsidR="00FA41EA">
        <w:t xml:space="preserve">ese underlying assumptions and biases are </w:t>
      </w:r>
      <w:r w:rsidR="00D43803">
        <w:t>made explicit</w:t>
      </w:r>
      <w:r w:rsidR="00FA41EA">
        <w:t>,</w:t>
      </w:r>
      <w:r w:rsidR="00D43803">
        <w:t xml:space="preserve"> </w:t>
      </w:r>
      <w:r w:rsidR="0097789E">
        <w:t>this reform</w:t>
      </w:r>
      <w:r w:rsidR="00843785">
        <w:t xml:space="preserve"> risks the same outcomes </w:t>
      </w:r>
      <w:r w:rsidR="0097789E">
        <w:t xml:space="preserve">as many of the </w:t>
      </w:r>
      <w:r w:rsidR="00843785">
        <w:t>reform</w:t>
      </w:r>
      <w:r w:rsidR="0097789E">
        <w:t xml:space="preserve">s that </w:t>
      </w:r>
      <w:r w:rsidR="00A107F9">
        <w:t>preceded</w:t>
      </w:r>
      <w:r w:rsidR="0097789E">
        <w:t xml:space="preserve"> it</w:t>
      </w:r>
      <w:r w:rsidR="00843785">
        <w:t xml:space="preserve">. </w:t>
      </w:r>
      <w:r w:rsidR="00831961" w:rsidRPr="00831961">
        <w:t xml:space="preserve"> </w:t>
      </w:r>
      <w:r w:rsidR="00627478" w:rsidRPr="00627478">
        <w:t>As the discussion paper outlines, "the most recent suite of reforms...in 2018...sought to empower DES participants, increase contestability and better align the programs incentives with desired outcomes"</w:t>
      </w:r>
      <w:r w:rsidR="00E1043E">
        <w:t>.</w:t>
      </w:r>
      <w:r w:rsidR="00627478" w:rsidRPr="00627478">
        <w:t xml:space="preserve"> However</w:t>
      </w:r>
      <w:r w:rsidR="00DA4B96">
        <w:t>,</w:t>
      </w:r>
      <w:r w:rsidR="00627478" w:rsidRPr="00627478">
        <w:t xml:space="preserve"> the 2018 reform has not succeeded to empower young people with disability due to the </w:t>
      </w:r>
      <w:r w:rsidR="00286F6E">
        <w:t xml:space="preserve">pervasive and systemic </w:t>
      </w:r>
      <w:r w:rsidR="00627478" w:rsidRPr="00627478">
        <w:t>ableism which young people with disability explained during a CYDA run consultation</w:t>
      </w:r>
      <w:r w:rsidR="00197ABC">
        <w:t>.</w:t>
      </w:r>
      <w:r w:rsidR="00627478" w:rsidRPr="00627478">
        <w:t xml:space="preserve"> Many participants reported a range of negative experiences with Disability Employment Services</w:t>
      </w:r>
      <w:r w:rsidR="00197ABC">
        <w:t xml:space="preserve">, </w:t>
      </w:r>
      <w:r w:rsidR="00627478" w:rsidRPr="00627478">
        <w:t xml:space="preserve">ranging from the service being </w:t>
      </w:r>
      <w:r w:rsidR="00627478" w:rsidRPr="00DA4B96">
        <w:rPr>
          <w:i/>
          <w:iCs/>
        </w:rPr>
        <w:t>“incredibly ableist</w:t>
      </w:r>
      <w:r w:rsidR="00627478" w:rsidRPr="00627478">
        <w:t xml:space="preserve">”, </w:t>
      </w:r>
      <w:r w:rsidR="00627478" w:rsidRPr="00DA4B96">
        <w:rPr>
          <w:i/>
          <w:iCs/>
        </w:rPr>
        <w:t>“really hit or miss</w:t>
      </w:r>
      <w:r w:rsidR="00627478" w:rsidRPr="00627478">
        <w:t xml:space="preserve">”, and </w:t>
      </w:r>
      <w:r w:rsidR="009A297C">
        <w:t>“</w:t>
      </w:r>
      <w:r w:rsidR="00627478" w:rsidRPr="009A297C">
        <w:rPr>
          <w:i/>
          <w:iCs/>
        </w:rPr>
        <w:t>having low expectations</w:t>
      </w:r>
      <w:r w:rsidR="009A297C">
        <w:t>”</w:t>
      </w:r>
      <w:r w:rsidR="00DF7AE3">
        <w:rPr>
          <w:rStyle w:val="FootnoteReference"/>
        </w:rPr>
        <w:footnoteReference w:id="24"/>
      </w:r>
      <w:r w:rsidR="00627478" w:rsidRPr="00627478">
        <w:t xml:space="preserve">. </w:t>
      </w:r>
    </w:p>
    <w:p w14:paraId="793712DE" w14:textId="5854082C" w:rsidR="00C36722" w:rsidRDefault="00431407" w:rsidP="00A83978">
      <w:r>
        <w:t>The success of the</w:t>
      </w:r>
      <w:r w:rsidR="00831961">
        <w:t xml:space="preserve"> current</w:t>
      </w:r>
      <w:r>
        <w:t xml:space="preserve"> reforms in supporting people with disability to take part in sustainable and meaningful work</w:t>
      </w:r>
      <w:r w:rsidR="00667C0B">
        <w:t xml:space="preserve"> is </w:t>
      </w:r>
      <w:r w:rsidR="00C71F33">
        <w:t xml:space="preserve">also </w:t>
      </w:r>
      <w:r w:rsidR="00667C0B">
        <w:t xml:space="preserve">critical for the federal </w:t>
      </w:r>
      <w:r w:rsidR="00C36722">
        <w:t xml:space="preserve">government to meet </w:t>
      </w:r>
      <w:r w:rsidR="00667C0B">
        <w:t>its</w:t>
      </w:r>
      <w:r w:rsidR="00C36722">
        <w:t xml:space="preserve"> broader </w:t>
      </w:r>
      <w:r w:rsidR="00B662AF">
        <w:t xml:space="preserve">objective of full employment. </w:t>
      </w:r>
    </w:p>
    <w:p w14:paraId="175F88DF" w14:textId="6597A967" w:rsidR="005B38DC" w:rsidRDefault="005B38DC" w:rsidP="00F32DED">
      <w:r>
        <w:t xml:space="preserve">The following section discusses co-design as </w:t>
      </w:r>
      <w:r w:rsidR="00460DB9">
        <w:t>one</w:t>
      </w:r>
      <w:r>
        <w:t xml:space="preserve"> remedy for top-down policy approaches</w:t>
      </w:r>
      <w:r w:rsidR="005F3C0C">
        <w:t xml:space="preserve"> that fail to consider the problematic </w:t>
      </w:r>
      <w:r w:rsidR="000C0904">
        <w:t>assumptions and bias</w:t>
      </w:r>
      <w:r w:rsidR="00F337D5">
        <w:t>es</w:t>
      </w:r>
      <w:r w:rsidR="000C0904">
        <w:t xml:space="preserve"> that they built-in</w:t>
      </w:r>
      <w:r>
        <w:t xml:space="preserve">. </w:t>
      </w:r>
    </w:p>
    <w:bookmarkStart w:id="6" w:name="_Toc129605304" w:displacedByCustomXml="next"/>
    <w:sdt>
      <w:sdtPr>
        <w:id w:val="-527564522"/>
        <w:placeholder>
          <w:docPart w:val="0BECEC031EC44D118E40F5DFC6C29635"/>
        </w:placeholder>
      </w:sdtPr>
      <w:sdtContent>
        <w:p w14:paraId="7BEFF217" w14:textId="1425FFD8" w:rsidR="00CA3E5F" w:rsidRPr="007B74D5" w:rsidRDefault="00DF52F6" w:rsidP="00CA3E5F">
          <w:pPr>
            <w:pStyle w:val="Heading2"/>
          </w:pPr>
          <w:r>
            <w:t>1</w:t>
          </w:r>
          <w:r w:rsidR="00C317C1">
            <w:t xml:space="preserve">.2 </w:t>
          </w:r>
          <w:bookmarkStart w:id="7" w:name="_Hlk129514036"/>
          <w:r w:rsidR="00F078AC">
            <w:t xml:space="preserve">Reform through co-design </w:t>
          </w:r>
        </w:p>
      </w:sdtContent>
    </w:sdt>
    <w:bookmarkEnd w:id="7" w:displacedByCustomXml="prev"/>
    <w:bookmarkEnd w:id="6" w:displacedByCustomXml="prev"/>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8C4ACF" w14:paraId="0037783C" w14:textId="77777777" w:rsidTr="00A55C1C">
        <w:trPr>
          <w:trHeight w:val="1116"/>
        </w:trPr>
        <w:tc>
          <w:tcPr>
            <w:tcW w:w="9026" w:type="dxa"/>
            <w:shd w:val="clear" w:color="auto" w:fill="C5E0B3" w:themeFill="accent6" w:themeFillTint="66"/>
          </w:tcPr>
          <w:p w14:paraId="0B33F466" w14:textId="77777777" w:rsidR="00E1639C" w:rsidRDefault="00B23CDE" w:rsidP="00A55C1C">
            <w:pPr>
              <w:rPr>
                <w:b/>
                <w:bCs/>
              </w:rPr>
            </w:pPr>
            <w:r w:rsidRPr="00983211">
              <w:rPr>
                <w:b/>
                <w:bCs/>
              </w:rPr>
              <w:t xml:space="preserve">Recommendation </w:t>
            </w:r>
            <w:r w:rsidR="00983211" w:rsidRPr="00983211">
              <w:rPr>
                <w:b/>
                <w:bCs/>
              </w:rPr>
              <w:t>1.2</w:t>
            </w:r>
          </w:p>
          <w:p w14:paraId="7DFFB6E5" w14:textId="5D651DC5" w:rsidR="008C4ACF" w:rsidRDefault="008C4ACF" w:rsidP="00A55C1C">
            <w:r>
              <w:t>CYDA recommends using genuine co-design approaches to develop and test indicators and measurement tools, such as surveys, with people with disability</w:t>
            </w:r>
            <w:r w:rsidR="00802DC5">
              <w:t xml:space="preserve"> and representative organisations t</w:t>
            </w:r>
            <w:r w:rsidR="003075A9">
              <w:t>o highlight and prevent problematic framing and approaches</w:t>
            </w:r>
            <w:r>
              <w:t xml:space="preserve">. </w:t>
            </w:r>
          </w:p>
          <w:p w14:paraId="56186069" w14:textId="77777777" w:rsidR="008C4ACF" w:rsidRPr="006773D0" w:rsidRDefault="008C4ACF" w:rsidP="00A55C1C">
            <w:pPr>
              <w:contextualSpacing/>
              <w:rPr>
                <w:rFonts w:eastAsia="Times New Roman" w:cs="Arial"/>
                <w:lang w:eastAsia="en-AU"/>
              </w:rPr>
            </w:pPr>
          </w:p>
        </w:tc>
      </w:tr>
    </w:tbl>
    <w:p w14:paraId="6B0C5256" w14:textId="77777777" w:rsidR="008C4ACF" w:rsidRPr="00463C20" w:rsidRDefault="008C4ACF" w:rsidP="008C4ACF"/>
    <w:p w14:paraId="52BFA474" w14:textId="77777777" w:rsidR="008C4ACF" w:rsidRDefault="008C4ACF" w:rsidP="008C4ACF">
      <w:pPr>
        <w:ind w:left="720"/>
        <w:rPr>
          <w:i/>
          <w:iCs/>
        </w:rPr>
      </w:pPr>
      <w:r w:rsidRPr="00D20F6D">
        <w:rPr>
          <w:i/>
          <w:iCs/>
        </w:rPr>
        <w:t>“Involve people with a disability in decision making”.</w:t>
      </w:r>
      <w:r>
        <w:rPr>
          <w:i/>
          <w:iCs/>
        </w:rPr>
        <w:t xml:space="preserve"> </w:t>
      </w:r>
    </w:p>
    <w:p w14:paraId="1D14DE12" w14:textId="671493E4" w:rsidR="008C4ACF" w:rsidRPr="00A6089C" w:rsidRDefault="008C4ACF" w:rsidP="008C4ACF">
      <w:pPr>
        <w:ind w:left="720"/>
        <w:rPr>
          <w:rFonts w:eastAsia="Times New Roman" w:cs="Arial"/>
          <w:lang w:eastAsia="en-AU"/>
        </w:rPr>
      </w:pPr>
      <w:r>
        <w:rPr>
          <w:rFonts w:eastAsia="Times New Roman" w:cs="Arial"/>
          <w:lang w:eastAsia="en-AU"/>
        </w:rPr>
        <w:t>– participant in Australia</w:t>
      </w:r>
      <w:r w:rsidR="00421369">
        <w:rPr>
          <w:rFonts w:eastAsia="Times New Roman" w:cs="Arial"/>
          <w:lang w:eastAsia="en-AU"/>
        </w:rPr>
        <w:t>’s</w:t>
      </w:r>
      <w:r>
        <w:rPr>
          <w:rFonts w:eastAsia="Times New Roman" w:cs="Arial"/>
          <w:lang w:eastAsia="en-AU"/>
        </w:rPr>
        <w:t xml:space="preserve"> Disability Strategy consultation, 2022</w:t>
      </w:r>
    </w:p>
    <w:p w14:paraId="4498098B" w14:textId="77777777" w:rsidR="008C4ACF" w:rsidRDefault="008C4ACF" w:rsidP="008C4ACF">
      <w:r>
        <w:t xml:space="preserve">Based on ongoing consultation with children and young people with disability and their families CYDA advocates for genuine co-design as best practice for inclusion in all disability related policy and program work. </w:t>
      </w:r>
    </w:p>
    <w:p w14:paraId="17B2EB65" w14:textId="517D3C92" w:rsidR="008C4ACF" w:rsidRDefault="008C4ACF" w:rsidP="008C4ACF">
      <w:r>
        <w:t xml:space="preserve">Co-design emerges from a tradition of participatory and collaborative design. Drawing </w:t>
      </w:r>
      <w:r w:rsidR="0078663A">
        <w:t>on</w:t>
      </w:r>
      <w:r>
        <w:t xml:space="preserve"> Blomkamp’s</w:t>
      </w:r>
      <w:r>
        <w:rPr>
          <w:rStyle w:val="FootnoteReference"/>
        </w:rPr>
        <w:footnoteReference w:id="25"/>
      </w:r>
      <w:r>
        <w:t xml:space="preserve"> widely accepted definition of co-design for policy making, developed in the Australian context</w:t>
      </w:r>
      <w:r w:rsidR="00CC4344">
        <w:t xml:space="preserve"> </w:t>
      </w:r>
      <w:r>
        <w:t xml:space="preserve">for public policy </w:t>
      </w:r>
      <w:r w:rsidR="00CC4344">
        <w:t xml:space="preserve">co-design is </w:t>
      </w:r>
      <w:r w:rsidR="00557D50">
        <w:t>as follows</w:t>
      </w:r>
      <w:r>
        <w:t>:</w:t>
      </w:r>
    </w:p>
    <w:p w14:paraId="45FD499F" w14:textId="77777777" w:rsidR="008C4ACF" w:rsidRPr="00C028F3" w:rsidRDefault="008C4ACF" w:rsidP="008C4ACF">
      <w:pPr>
        <w:ind w:left="720"/>
        <w:rPr>
          <w:i/>
          <w:iCs/>
        </w:rPr>
      </w:pPr>
      <w:r w:rsidRPr="00C028F3">
        <w:rPr>
          <w:i/>
          <w:iCs/>
        </w:rPr>
        <w:t xml:space="preserve">Co-design is both cooperative and collaborative, using design-led processes that drive innovation, involving and framing those affected by policy issues as creative experts of their lived experience, and using practical and accessible tools to generate and test experience and ideas. </w:t>
      </w:r>
    </w:p>
    <w:p w14:paraId="20FE40FD" w14:textId="67924333" w:rsidR="008C4ACF" w:rsidRDefault="00EA0723" w:rsidP="008C4ACF">
      <w:r>
        <w:t>One</w:t>
      </w:r>
      <w:r w:rsidR="008C4ACF">
        <w:t xml:space="preserve"> Disability Royal Commission</w:t>
      </w:r>
      <w:r>
        <w:t xml:space="preserve"> research report</w:t>
      </w:r>
      <w:r w:rsidR="008C4ACF">
        <w:t xml:space="preserve"> recommends co-design, stating that it </w:t>
      </w:r>
      <w:r w:rsidR="008C4ACF" w:rsidRPr="007D140F">
        <w:t>validate</w:t>
      </w:r>
      <w:r w:rsidR="008C4ACF">
        <w:t>s</w:t>
      </w:r>
      <w:r w:rsidR="008C4ACF" w:rsidRPr="007D140F">
        <w:t xml:space="preserve"> </w:t>
      </w:r>
      <w:r w:rsidR="008C4ACF">
        <w:t>“</w:t>
      </w:r>
      <w:r w:rsidR="008C4ACF" w:rsidRPr="007D140F">
        <w:t>the collective voices and lived experience expertise of people with disability in the way the interventions are designed and conducted</w:t>
      </w:r>
      <w:r w:rsidR="008C4ACF">
        <w:t>”</w:t>
      </w:r>
      <w:r w:rsidR="008C4ACF">
        <w:rPr>
          <w:rStyle w:val="FootnoteReference"/>
        </w:rPr>
        <w:footnoteReference w:id="26"/>
      </w:r>
      <w:r w:rsidR="008C4ACF">
        <w:t>.</w:t>
      </w:r>
    </w:p>
    <w:p w14:paraId="550FF6C9" w14:textId="074624DC" w:rsidR="008C4ACF" w:rsidRDefault="00F44EEF" w:rsidP="008C4ACF">
      <w:r>
        <w:t xml:space="preserve">Some of our </w:t>
      </w:r>
      <w:r w:rsidR="008C4ACF">
        <w:t>previous</w:t>
      </w:r>
      <w:r w:rsidR="00ED5C29">
        <w:t xml:space="preserve"> work has found </w:t>
      </w:r>
      <w:r w:rsidR="008C4ACF">
        <w:t xml:space="preserve">that people with lived experience of disability are often cynical of being consulted in disingenuous and non-impactful ways.  </w:t>
      </w:r>
    </w:p>
    <w:p w14:paraId="607B64CB" w14:textId="77777777" w:rsidR="008C4ACF" w:rsidRDefault="008C4ACF" w:rsidP="008C4ACF">
      <w:pPr>
        <w:ind w:left="720"/>
      </w:pPr>
      <w:r w:rsidRPr="005C58ED">
        <w:rPr>
          <w:i/>
          <w:iCs/>
        </w:rPr>
        <w:t>“If you're going to consult, you need to genuinely want to consult. Listen and be ready to make changes and take action on what people with disability are actually saying to you. Don't just do it to tick a box.”</w:t>
      </w:r>
      <w:r>
        <w:t xml:space="preserve"> </w:t>
      </w:r>
    </w:p>
    <w:p w14:paraId="78D6AF89" w14:textId="5FF23F11" w:rsidR="008C4ACF" w:rsidRDefault="008C4ACF" w:rsidP="008C4ACF">
      <w:pPr>
        <w:ind w:left="720"/>
      </w:pPr>
      <w:r>
        <w:t xml:space="preserve">– </w:t>
      </w:r>
      <w:r>
        <w:rPr>
          <w:rFonts w:eastAsia="Times New Roman" w:cs="Arial"/>
          <w:lang w:eastAsia="en-AU"/>
        </w:rPr>
        <w:t>Participant in Good Practice Guidelines for Engagement of People with Disability,</w:t>
      </w:r>
      <w:r w:rsidR="00ED5C29">
        <w:rPr>
          <w:rFonts w:eastAsia="Times New Roman" w:cs="Arial"/>
          <w:lang w:eastAsia="en-AU"/>
        </w:rPr>
        <w:t xml:space="preserve"> </w:t>
      </w:r>
      <w:r>
        <w:rPr>
          <w:rFonts w:eastAsia="Times New Roman" w:cs="Arial"/>
          <w:lang w:eastAsia="en-AU"/>
        </w:rPr>
        <w:t>2022.</w:t>
      </w:r>
      <w:r>
        <w:t xml:space="preserve"> </w:t>
      </w:r>
    </w:p>
    <w:p w14:paraId="5F191B45" w14:textId="25B4FB31" w:rsidR="008C4ACF" w:rsidRDefault="008C4ACF" w:rsidP="008C4ACF">
      <w:r>
        <w:t xml:space="preserve">The aspiration to contribute in meaningful ways to public policy and programs that impact them has emerged from many of CYDA’s consultation with young people, on a range of topics. CYDA’s recent consultation on evaluation tools for Australia’s Disability Strategy, prompted one participant to coin the term “us based” to describe their desire to be involved in disability related policy issues. </w:t>
      </w:r>
    </w:p>
    <w:p w14:paraId="613813AF" w14:textId="77777777" w:rsidR="008C4ACF" w:rsidRDefault="008C4ACF" w:rsidP="008C4ACF">
      <w:pPr>
        <w:ind w:left="720"/>
        <w:rPr>
          <w:i/>
          <w:iCs/>
        </w:rPr>
      </w:pPr>
      <w:r w:rsidRPr="00255FAD">
        <w:rPr>
          <w:i/>
          <w:iCs/>
        </w:rPr>
        <w:t>“I think just really getting us involved in anything really is just really the main way to go in order to have a proper – I want to say outcome but a proper actual voice or an understanding of us based issues. Because a lot of the time, even for us based issues they won't bring in disabled people”.</w:t>
      </w:r>
    </w:p>
    <w:p w14:paraId="13A656D3" w14:textId="2F1531F3" w:rsidR="0033107A" w:rsidRPr="0033107A" w:rsidRDefault="0033107A" w:rsidP="0033107A">
      <w:pPr>
        <w:ind w:left="720"/>
        <w:rPr>
          <w:rFonts w:eastAsia="Times New Roman" w:cs="Arial"/>
          <w:lang w:eastAsia="en-AU"/>
        </w:rPr>
      </w:pPr>
      <w:r>
        <w:rPr>
          <w:rFonts w:eastAsia="Times New Roman" w:cs="Arial"/>
          <w:lang w:eastAsia="en-AU"/>
        </w:rPr>
        <w:t>– participant in CYDA Australia’s Disability Strategy consultation, 2022</w:t>
      </w:r>
    </w:p>
    <w:p w14:paraId="3F5816D0" w14:textId="77777777" w:rsidR="008C4ACF" w:rsidRDefault="008C4ACF" w:rsidP="008C4ACF">
      <w:r>
        <w:t xml:space="preserve">Another participant in the same consultation discussed their ideas for genuine and continuous involvement in program and policy design and implementation. </w:t>
      </w:r>
    </w:p>
    <w:p w14:paraId="316FF52B" w14:textId="13B4E824" w:rsidR="008C4ACF" w:rsidRDefault="008C4ACF" w:rsidP="008C4ACF">
      <w:pPr>
        <w:ind w:left="720"/>
        <w:rPr>
          <w:i/>
          <w:iCs/>
        </w:rPr>
      </w:pPr>
      <w:r w:rsidRPr="00D20F6D">
        <w:rPr>
          <w:i/>
          <w:iCs/>
        </w:rPr>
        <w:t xml:space="preserve">“Don’t bring in people on not even a casual basis to give their thoughts and opinions on things like this. </w:t>
      </w:r>
      <w:r w:rsidR="0087144E" w:rsidRPr="00D20F6D">
        <w:rPr>
          <w:i/>
          <w:iCs/>
        </w:rPr>
        <w:t>Actually,</w:t>
      </w:r>
      <w:r w:rsidRPr="00D20F6D">
        <w:rPr>
          <w:i/>
          <w:iCs/>
        </w:rPr>
        <w:t xml:space="preserve"> establish some sort of position or whatever that gives us </w:t>
      </w:r>
      <w:r w:rsidRPr="00D20F6D">
        <w:rPr>
          <w:i/>
          <w:iCs/>
        </w:rPr>
        <w:lastRenderedPageBreak/>
        <w:t>the ability to, if you want our voices and our opinions fine, but we'd have the right to be – on the continuous basis, yeah fine. But we need everything else that comes with the continuous basis. So proper payments, super, all that kind of stuff”.</w:t>
      </w:r>
    </w:p>
    <w:p w14:paraId="536D7F65" w14:textId="1CBE1701" w:rsidR="008C4ACF" w:rsidRDefault="001F565B" w:rsidP="00F32DED">
      <w:r>
        <w:t>Furthermore</w:t>
      </w:r>
      <w:r w:rsidR="00C306DC">
        <w:t xml:space="preserve">, </w:t>
      </w:r>
      <w:r w:rsidR="003E03D0" w:rsidRPr="00033A1F">
        <w:rPr>
          <w:i/>
          <w:iCs/>
        </w:rPr>
        <w:t>Nothing about us without us</w:t>
      </w:r>
      <w:r w:rsidR="00790725">
        <w:t xml:space="preserve">, is </w:t>
      </w:r>
      <w:r w:rsidR="00A5217F">
        <w:t xml:space="preserve">a </w:t>
      </w:r>
      <w:r w:rsidR="00C306DC">
        <w:t>renowned</w:t>
      </w:r>
      <w:r w:rsidR="00A5217F">
        <w:t xml:space="preserve"> catch</w:t>
      </w:r>
      <w:r w:rsidR="0097666E">
        <w:t xml:space="preserve">cry in the disability community and one we </w:t>
      </w:r>
      <w:r w:rsidR="00790725">
        <w:t>hear</w:t>
      </w:r>
      <w:r w:rsidR="0097666E">
        <w:t xml:space="preserve"> commonly</w:t>
      </w:r>
      <w:r w:rsidR="00790725">
        <w:t xml:space="preserve"> from </w:t>
      </w:r>
      <w:r w:rsidR="0097666E">
        <w:t xml:space="preserve">the </w:t>
      </w:r>
      <w:r w:rsidR="00790725">
        <w:t>young people with disability</w:t>
      </w:r>
      <w:r w:rsidR="0097666E">
        <w:t xml:space="preserve"> we engage with</w:t>
      </w:r>
      <w:r w:rsidR="00790725">
        <w:t xml:space="preserve">. </w:t>
      </w:r>
    </w:p>
    <w:bookmarkStart w:id="8" w:name="_Toc129605305" w:displacedByCustomXml="next"/>
    <w:sdt>
      <w:sdtPr>
        <w:id w:val="-503130393"/>
        <w:placeholder>
          <w:docPart w:val="763177AF96074088ADD7E1B692AE98EB"/>
        </w:placeholder>
      </w:sdtPr>
      <w:sdtContent>
        <w:p w14:paraId="5AF6BE9A" w14:textId="49C729C0" w:rsidR="00CA3E5F" w:rsidRPr="007B74D5" w:rsidRDefault="00DF52F6" w:rsidP="00CA3E5F">
          <w:pPr>
            <w:pStyle w:val="Heading2"/>
          </w:pPr>
          <w:r>
            <w:t>1</w:t>
          </w:r>
          <w:r w:rsidR="00C317C1">
            <w:t xml:space="preserve">.3 </w:t>
          </w:r>
          <w:r w:rsidR="00246265">
            <w:t xml:space="preserve">Create </w:t>
          </w:r>
          <w:r w:rsidR="000570ED">
            <w:t xml:space="preserve">resources specific to young people </w:t>
          </w:r>
        </w:p>
      </w:sdtContent>
    </w:sdt>
    <w:bookmarkEnd w:id="8" w:displacedByCustomXml="prev"/>
    <w:p w14:paraId="197BC847" w14:textId="77777777" w:rsidR="00ED419F" w:rsidRDefault="00ED419F" w:rsidP="0093760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ED419F" w14:paraId="67C1996F" w14:textId="77777777" w:rsidTr="00A55C1C">
        <w:trPr>
          <w:trHeight w:val="1116"/>
        </w:trPr>
        <w:tc>
          <w:tcPr>
            <w:tcW w:w="9026" w:type="dxa"/>
            <w:shd w:val="clear" w:color="auto" w:fill="C5E0B3" w:themeFill="accent6" w:themeFillTint="66"/>
          </w:tcPr>
          <w:p w14:paraId="48BECCF1" w14:textId="3F49AE42" w:rsidR="00983211" w:rsidRPr="00983211" w:rsidRDefault="00983211" w:rsidP="00983211">
            <w:pPr>
              <w:rPr>
                <w:b/>
                <w:bCs/>
              </w:rPr>
            </w:pPr>
            <w:r w:rsidRPr="00983211">
              <w:rPr>
                <w:b/>
                <w:bCs/>
              </w:rPr>
              <w:t>Recommendation 1.</w:t>
            </w:r>
            <w:r>
              <w:rPr>
                <w:b/>
                <w:bCs/>
              </w:rPr>
              <w:t>3</w:t>
            </w:r>
          </w:p>
          <w:p w14:paraId="249529E5" w14:textId="460AAAC0" w:rsidR="00ED419F" w:rsidRDefault="00ED419F" w:rsidP="00A55C1C">
            <w:r>
              <w:t>CYDA recommends</w:t>
            </w:r>
            <w:r w:rsidR="002C36A5">
              <w:t xml:space="preserve"> engaging young people with disability in a co-design process to </w:t>
            </w:r>
            <w:r w:rsidR="0008385E">
              <w:t xml:space="preserve">develop resources specific to </w:t>
            </w:r>
            <w:r w:rsidR="008C1D28">
              <w:t xml:space="preserve">their cohort </w:t>
            </w:r>
            <w:r w:rsidR="0008385E">
              <w:t xml:space="preserve">as users of this system and </w:t>
            </w:r>
            <w:r w:rsidR="002A1CF3">
              <w:t xml:space="preserve">co-designers of </w:t>
            </w:r>
            <w:r w:rsidR="001258DC">
              <w:t xml:space="preserve">each element of </w:t>
            </w:r>
            <w:r w:rsidR="002A1CF3">
              <w:t xml:space="preserve">the </w:t>
            </w:r>
            <w:r w:rsidR="00B33004">
              <w:t>quality</w:t>
            </w:r>
            <w:r w:rsidR="000E3635">
              <w:t xml:space="preserve"> framework.</w:t>
            </w:r>
            <w:r w:rsidR="00B33004">
              <w:t xml:space="preserve"> </w:t>
            </w:r>
          </w:p>
          <w:p w14:paraId="0974FAAE" w14:textId="77777777" w:rsidR="00ED419F" w:rsidRPr="006773D0" w:rsidRDefault="00ED419F" w:rsidP="00A55C1C">
            <w:pPr>
              <w:contextualSpacing/>
              <w:rPr>
                <w:rFonts w:eastAsia="Times New Roman" w:cs="Arial"/>
                <w:lang w:eastAsia="en-AU"/>
              </w:rPr>
            </w:pPr>
          </w:p>
        </w:tc>
      </w:tr>
    </w:tbl>
    <w:p w14:paraId="3FC833FF" w14:textId="6B6ED124" w:rsidR="003C2ACE" w:rsidRDefault="003C2ACE" w:rsidP="003C2ACE">
      <w:r w:rsidRPr="001E567B">
        <w:t xml:space="preserve">Young people </w:t>
      </w:r>
      <w:r>
        <w:t xml:space="preserve">with disability </w:t>
      </w:r>
      <w:r w:rsidRPr="001E567B">
        <w:t xml:space="preserve">want </w:t>
      </w:r>
      <w:r w:rsidR="00646D9E">
        <w:t>to access</w:t>
      </w:r>
      <w:r w:rsidRPr="001E567B">
        <w:t xml:space="preserve"> services </w:t>
      </w:r>
      <w:r w:rsidR="005F4205">
        <w:t>from people who are</w:t>
      </w:r>
      <w:r w:rsidR="00646D9E">
        <w:t xml:space="preserve"> </w:t>
      </w:r>
      <w:r w:rsidRPr="001E567B">
        <w:t>informed about their experiences</w:t>
      </w:r>
      <w:r w:rsidR="005F4205">
        <w:t xml:space="preserve"> and can</w:t>
      </w:r>
      <w:r w:rsidRPr="001E567B">
        <w:t xml:space="preserve"> offer</w:t>
      </w:r>
      <w:r w:rsidR="005F4205">
        <w:t xml:space="preserve"> them</w:t>
      </w:r>
      <w:r w:rsidRPr="001E567B">
        <w:t xml:space="preserve"> solutions that are flexible and tailored to them as individuals.</w:t>
      </w:r>
      <w:r>
        <w:t xml:space="preserve"> Young people have indicated that a successful employment service needs to provide supports that align with a young person’s identity and values. This may include their experiences of disability but crucially incorporates intersectionality</w:t>
      </w:r>
      <w:r w:rsidR="00646D9E">
        <w:t>,</w:t>
      </w:r>
      <w:r>
        <w:t xml:space="preserve"> </w:t>
      </w:r>
      <w:r w:rsidR="00314BBB">
        <w:t xml:space="preserve">to </w:t>
      </w:r>
      <w:r>
        <w:t>ensur</w:t>
      </w:r>
      <w:r w:rsidR="00314BBB">
        <w:t>e</w:t>
      </w:r>
      <w:r>
        <w:t xml:space="preserve"> services </w:t>
      </w:r>
      <w:r w:rsidR="00314BBB">
        <w:t xml:space="preserve">are </w:t>
      </w:r>
      <w:r>
        <w:t>culturally safe</w:t>
      </w:r>
      <w:r w:rsidR="00F428D2">
        <w:t xml:space="preserve"> and affirming</w:t>
      </w:r>
      <w:r>
        <w:t xml:space="preserve">, LGBTIQA+ friendly and accessible to young people with a broad range of </w:t>
      </w:r>
      <w:r w:rsidR="00F428D2">
        <w:t xml:space="preserve">identities and </w:t>
      </w:r>
      <w:r>
        <w:t>life experiences.</w:t>
      </w:r>
    </w:p>
    <w:p w14:paraId="6C44F226" w14:textId="77777777" w:rsidR="00D042A7" w:rsidRDefault="00D042A7" w:rsidP="00D042A7">
      <w:r>
        <w:t xml:space="preserve">However, young people from our community find that </w:t>
      </w:r>
      <w:r w:rsidRPr="00742E85">
        <w:t xml:space="preserve">often DES providers </w:t>
      </w:r>
      <w:r>
        <w:t xml:space="preserve">choose the </w:t>
      </w:r>
      <w:r w:rsidRPr="001D3B48">
        <w:t xml:space="preserve">path of least resistance </w:t>
      </w:r>
      <w:r w:rsidRPr="00742E85">
        <w:t xml:space="preserve">instead </w:t>
      </w:r>
      <w:r>
        <w:t>of working with them to explore opportunities</w:t>
      </w:r>
      <w:r w:rsidRPr="00742E85">
        <w:t xml:space="preserve"> that suit them personally. For some young people this reflects the low expectations that society places on young people with disability and the lack of understanding of disability from DES providers who assume that young people with disability are unable to make effective choices for themselves</w:t>
      </w:r>
      <w:r>
        <w:t>.</w:t>
      </w:r>
    </w:p>
    <w:p w14:paraId="4230ECEE" w14:textId="50C4C59B" w:rsidR="00D630A4" w:rsidRDefault="00D042A7" w:rsidP="00D630A4">
      <w:pPr>
        <w:ind w:left="567" w:right="567"/>
        <w:rPr>
          <w:rFonts w:cstheme="minorHAnsi"/>
          <w:bCs/>
        </w:rPr>
      </w:pPr>
      <w:r w:rsidRPr="00681686">
        <w:rPr>
          <w:rFonts w:cstheme="minorHAnsi"/>
          <w:i/>
          <w:iCs/>
        </w:rPr>
        <w:t xml:space="preserve">“In my experience the [employment service] operators acquired a </w:t>
      </w:r>
      <w:r w:rsidR="00D85145" w:rsidRPr="00681686">
        <w:rPr>
          <w:rFonts w:cstheme="minorHAnsi"/>
          <w:i/>
          <w:iCs/>
        </w:rPr>
        <w:t>list and</w:t>
      </w:r>
      <w:r w:rsidRPr="00681686">
        <w:rPr>
          <w:rFonts w:cstheme="minorHAnsi"/>
          <w:i/>
          <w:iCs/>
        </w:rPr>
        <w:t xml:space="preserve"> are just trying to fill a box </w:t>
      </w:r>
      <w:r w:rsidRPr="00D630A4">
        <w:rPr>
          <w:rFonts w:cstheme="minorHAnsi"/>
          <w:bCs/>
          <w:i/>
          <w:iCs/>
        </w:rPr>
        <w:t>without seeing me as a person with interests, needs, and passions</w:t>
      </w:r>
      <w:r w:rsidRPr="00D630A4">
        <w:rPr>
          <w:rFonts w:cstheme="minorHAnsi"/>
          <w:bCs/>
        </w:rPr>
        <w:t>.”</w:t>
      </w:r>
    </w:p>
    <w:p w14:paraId="295E4089" w14:textId="0895C402" w:rsidR="00D042A7" w:rsidRPr="00681686" w:rsidRDefault="00D042A7" w:rsidP="00D630A4">
      <w:pPr>
        <w:ind w:left="567" w:right="567"/>
        <w:rPr>
          <w:rFonts w:eastAsia="Arial"/>
          <w:bCs/>
        </w:rPr>
      </w:pPr>
      <w:r>
        <w:rPr>
          <w:rFonts w:cs="Arial"/>
          <w:bCs/>
        </w:rPr>
        <w:t xml:space="preserve">─ </w:t>
      </w:r>
      <w:r w:rsidR="00D630A4">
        <w:rPr>
          <w:rFonts w:cs="Arial"/>
          <w:bCs/>
        </w:rPr>
        <w:t xml:space="preserve">Participant in </w:t>
      </w:r>
      <w:r w:rsidRPr="00681686">
        <w:rPr>
          <w:rFonts w:eastAsia="Arial"/>
          <w:bCs/>
        </w:rPr>
        <w:t>Lived</w:t>
      </w:r>
      <w:r w:rsidR="00D630A4">
        <w:rPr>
          <w:rFonts w:eastAsia="Arial"/>
          <w:bCs/>
        </w:rPr>
        <w:t xml:space="preserve"> </w:t>
      </w:r>
      <w:r w:rsidRPr="00681686">
        <w:rPr>
          <w:rFonts w:eastAsia="Arial"/>
          <w:bCs/>
        </w:rPr>
        <w:t xml:space="preserve">X </w:t>
      </w:r>
      <w:r w:rsidR="00137B51">
        <w:t>Financial Security and Employment consultation</w:t>
      </w:r>
      <w:r w:rsidRPr="00681686">
        <w:rPr>
          <w:rFonts w:eastAsia="Arial"/>
          <w:bCs/>
        </w:rPr>
        <w:t xml:space="preserve"> </w:t>
      </w:r>
    </w:p>
    <w:p w14:paraId="6F291614" w14:textId="463792F4" w:rsidR="00D630A4" w:rsidRDefault="00926197" w:rsidP="00D630A4">
      <w:pPr>
        <w:ind w:left="567" w:right="567"/>
        <w:rPr>
          <w:rFonts w:cstheme="minorHAnsi"/>
          <w:bCs/>
        </w:rPr>
      </w:pPr>
      <w:r w:rsidRPr="00926197">
        <w:rPr>
          <w:rFonts w:cstheme="minorHAnsi"/>
          <w:i/>
          <w:iCs/>
        </w:rPr>
        <w:t>“I was advised to choose a course that wouldn’t require a face-to-face interview as I was unlikely to get through the interview process as a person in a wheelchair”.</w:t>
      </w:r>
    </w:p>
    <w:p w14:paraId="35954CC6" w14:textId="67F6021D" w:rsidR="00D042A7" w:rsidRPr="00681686" w:rsidRDefault="00D042A7" w:rsidP="00D630A4">
      <w:pPr>
        <w:ind w:left="567" w:right="567"/>
        <w:rPr>
          <w:rFonts w:eastAsia="Arial"/>
          <w:bCs/>
        </w:rPr>
      </w:pPr>
      <w:r>
        <w:rPr>
          <w:rFonts w:cs="Arial"/>
          <w:bCs/>
        </w:rPr>
        <w:t xml:space="preserve">─ </w:t>
      </w:r>
      <w:r w:rsidR="00033234">
        <w:rPr>
          <w:rFonts w:cs="Arial"/>
          <w:bCs/>
        </w:rPr>
        <w:t xml:space="preserve">Participant in </w:t>
      </w:r>
      <w:r w:rsidR="00033234" w:rsidRPr="00681686">
        <w:rPr>
          <w:rFonts w:eastAsia="Arial"/>
          <w:bCs/>
        </w:rPr>
        <w:t>Lived</w:t>
      </w:r>
      <w:r w:rsidR="00033234">
        <w:rPr>
          <w:rFonts w:eastAsia="Arial"/>
          <w:bCs/>
        </w:rPr>
        <w:t xml:space="preserve"> </w:t>
      </w:r>
      <w:r w:rsidR="00033234" w:rsidRPr="00681686">
        <w:rPr>
          <w:rFonts w:eastAsia="Arial"/>
          <w:bCs/>
        </w:rPr>
        <w:t xml:space="preserve">X </w:t>
      </w:r>
      <w:r w:rsidR="00137B51">
        <w:t>Financial Security and Employment consultation</w:t>
      </w:r>
    </w:p>
    <w:p w14:paraId="7B599848" w14:textId="0F8BB71C" w:rsidR="00A83971" w:rsidRDefault="0098093C" w:rsidP="00A83971">
      <w:r>
        <w:t>Coupled with this</w:t>
      </w:r>
      <w:r w:rsidR="00610139">
        <w:t>,</w:t>
      </w:r>
      <w:r>
        <w:t xml:space="preserve"> y</w:t>
      </w:r>
      <w:r w:rsidR="001514AA">
        <w:t xml:space="preserve">oung people </w:t>
      </w:r>
      <w:r>
        <w:t xml:space="preserve">are exposed to a power dynamic </w:t>
      </w:r>
      <w:r w:rsidR="00FB1613">
        <w:t xml:space="preserve">unique to their age group. </w:t>
      </w:r>
      <w:r w:rsidR="00A83971">
        <w:t xml:space="preserve">As a participant in a CYDA consultation described, age can be an additional marginalising factor. </w:t>
      </w:r>
    </w:p>
    <w:p w14:paraId="417B1D01" w14:textId="77777777" w:rsidR="00D463D5" w:rsidRDefault="00A83971" w:rsidP="00A83971">
      <w:pPr>
        <w:ind w:left="720"/>
        <w:rPr>
          <w:rFonts w:eastAsia="Times New Roman" w:cs="Arial"/>
          <w:i/>
          <w:iCs/>
          <w:lang w:eastAsia="en-AU"/>
        </w:rPr>
      </w:pPr>
      <w:r w:rsidRPr="004041D0">
        <w:rPr>
          <w:rFonts w:eastAsia="Times New Roman" w:cs="Arial"/>
          <w:i/>
          <w:iCs/>
          <w:lang w:eastAsia="en-AU"/>
        </w:rPr>
        <w:t>“I’ve realised that as a disabled person and especially a disabled teenager and someone who’s autistic, I get treated like I’m a little child”.</w:t>
      </w:r>
      <w:r>
        <w:rPr>
          <w:rFonts w:eastAsia="Times New Roman" w:cs="Arial"/>
          <w:i/>
          <w:iCs/>
          <w:lang w:eastAsia="en-AU"/>
        </w:rPr>
        <w:t xml:space="preserve"> </w:t>
      </w:r>
    </w:p>
    <w:p w14:paraId="6993FCD2" w14:textId="24789865" w:rsidR="00A83971" w:rsidRPr="00806212" w:rsidRDefault="00A83971" w:rsidP="00A83971">
      <w:pPr>
        <w:ind w:left="720"/>
        <w:rPr>
          <w:rFonts w:eastAsia="Times New Roman" w:cs="Arial"/>
          <w:lang w:eastAsia="en-AU"/>
        </w:rPr>
      </w:pPr>
      <w:r>
        <w:rPr>
          <w:rFonts w:eastAsia="Times New Roman" w:cs="Arial"/>
          <w:lang w:eastAsia="en-AU"/>
        </w:rPr>
        <w:t>– participant in CYDA Australia’s Disability Strategy consultation, 2022</w:t>
      </w:r>
    </w:p>
    <w:p w14:paraId="6593D898" w14:textId="5166DA6E" w:rsidR="00987BA3" w:rsidRPr="00397966" w:rsidRDefault="00F60CC8" w:rsidP="000E0BF5">
      <w:r>
        <w:lastRenderedPageBreak/>
        <w:t>Finally, you</w:t>
      </w:r>
      <w:r w:rsidR="000D6BF7">
        <w:t>ng</w:t>
      </w:r>
      <w:r>
        <w:t xml:space="preserve"> people make </w:t>
      </w:r>
      <w:r w:rsidR="00FB1613">
        <w:t xml:space="preserve">up a large proportion of people with disability who are unemployed and accessing disability employment services. </w:t>
      </w:r>
      <w:r>
        <w:t>The</w:t>
      </w:r>
      <w:r w:rsidR="000D6BF7">
        <w:t xml:space="preserve"> culmination of </w:t>
      </w:r>
      <w:r w:rsidR="00077F01">
        <w:t xml:space="preserve">their </w:t>
      </w:r>
      <w:r w:rsidR="00927493">
        <w:t xml:space="preserve">age, </w:t>
      </w:r>
      <w:r w:rsidR="00077F01">
        <w:t xml:space="preserve">unique life experience, </w:t>
      </w:r>
      <w:r w:rsidR="001A5354">
        <w:t>exposure to une</w:t>
      </w:r>
      <w:r w:rsidR="00927493">
        <w:t xml:space="preserve">qual </w:t>
      </w:r>
      <w:r w:rsidR="001A5354">
        <w:t xml:space="preserve">power dynamics and </w:t>
      </w:r>
      <w:r w:rsidR="00707DEC">
        <w:t xml:space="preserve">cohort size </w:t>
      </w:r>
      <w:r w:rsidR="008C1D28">
        <w:t xml:space="preserve">within the unemployment context </w:t>
      </w:r>
      <w:r w:rsidR="00707DEC">
        <w:t>makes it cr</w:t>
      </w:r>
      <w:r w:rsidR="00DE617C">
        <w:t xml:space="preserve">ucial that </w:t>
      </w:r>
      <w:r w:rsidR="00FB1613">
        <w:t>resources for each quality element directly impact</w:t>
      </w:r>
      <w:r w:rsidR="00DE617C">
        <w:t>ing</w:t>
      </w:r>
      <w:r w:rsidR="00FB1613">
        <w:t xml:space="preserve"> t</w:t>
      </w:r>
      <w:r w:rsidR="00170C21">
        <w:t xml:space="preserve">hem </w:t>
      </w:r>
      <w:r w:rsidR="00FB1613">
        <w:t>should be co-designed by children and young people.</w:t>
      </w:r>
    </w:p>
    <w:bookmarkStart w:id="9" w:name="_Toc129605306" w:displacedByCustomXml="next"/>
    <w:sdt>
      <w:sdtPr>
        <w:id w:val="-330913328"/>
        <w:placeholder>
          <w:docPart w:val="4FA31CB4869A4DA8B0B50B991D386F1C"/>
        </w:placeholder>
      </w:sdtPr>
      <w:sdtContent>
        <w:p w14:paraId="08959032" w14:textId="4097C88B" w:rsidR="00163390" w:rsidRDefault="00203C38" w:rsidP="007F7638">
          <w:pPr>
            <w:pStyle w:val="Heading1"/>
            <w:numPr>
              <w:ilvl w:val="0"/>
              <w:numId w:val="17"/>
            </w:numPr>
          </w:pPr>
          <w:r>
            <w:t>CYDA’s response to the five quality elements</w:t>
          </w:r>
          <w:r w:rsidR="000E0BF5">
            <w:t xml:space="preserve"> being proposed</w:t>
          </w:r>
        </w:p>
      </w:sdtContent>
    </w:sdt>
    <w:bookmarkEnd w:id="9" w:displacedByCustomXml="prev"/>
    <w:bookmarkStart w:id="10" w:name="_Toc129605307" w:displacedByCustomXml="next"/>
    <w:sdt>
      <w:sdtPr>
        <w:id w:val="-374233484"/>
        <w:placeholder>
          <w:docPart w:val="4FA31CB4869A4DA8B0B50B991D386F1C"/>
        </w:placeholder>
      </w:sdtPr>
      <w:sdtContent>
        <w:p w14:paraId="6CC985C2" w14:textId="6F42428E" w:rsidR="00163390" w:rsidRPr="007B74D5" w:rsidRDefault="00D2450E" w:rsidP="00163390">
          <w:pPr>
            <w:pStyle w:val="Heading2"/>
          </w:pPr>
          <w:r>
            <w:t>2</w:t>
          </w:r>
          <w:r w:rsidR="007F7638">
            <w:t>.1 Quality Element</w:t>
          </w:r>
          <w:r w:rsidR="00FD7EFD">
            <w:t xml:space="preserve"> </w:t>
          </w:r>
          <w:r w:rsidR="007F7638">
            <w:t>one</w:t>
          </w:r>
          <w:r w:rsidR="00B90CC8">
            <w:t>: Participant’s rights</w:t>
          </w:r>
          <w:r w:rsidR="00163390">
            <w:t xml:space="preserve"> </w:t>
          </w:r>
        </w:p>
      </w:sdtContent>
    </w:sdt>
    <w:bookmarkEnd w:id="10" w:displacedByCustomXml="prev"/>
    <w:p w14:paraId="60F242F7" w14:textId="77777777" w:rsidR="003D5516" w:rsidRDefault="003D5516" w:rsidP="0016339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3D5516" w14:paraId="6219EABB" w14:textId="77777777" w:rsidTr="00870743">
        <w:trPr>
          <w:trHeight w:val="1116"/>
        </w:trPr>
        <w:tc>
          <w:tcPr>
            <w:tcW w:w="9026" w:type="dxa"/>
            <w:shd w:val="clear" w:color="auto" w:fill="C5E0B3" w:themeFill="accent6" w:themeFillTint="66"/>
          </w:tcPr>
          <w:p w14:paraId="51284A24" w14:textId="123BFC2C" w:rsidR="00983211" w:rsidRPr="00983211" w:rsidRDefault="00983211" w:rsidP="00983211">
            <w:pPr>
              <w:rPr>
                <w:b/>
                <w:bCs/>
              </w:rPr>
            </w:pPr>
            <w:r w:rsidRPr="00983211">
              <w:rPr>
                <w:b/>
                <w:bCs/>
              </w:rPr>
              <w:t xml:space="preserve">Recommendation </w:t>
            </w:r>
            <w:r>
              <w:rPr>
                <w:b/>
                <w:bCs/>
              </w:rPr>
              <w:t>2.1</w:t>
            </w:r>
          </w:p>
          <w:p w14:paraId="5E2C685A" w14:textId="08AEF1A5" w:rsidR="00B13FBA" w:rsidRDefault="003D5516" w:rsidP="00870743">
            <w:r>
              <w:t xml:space="preserve">CYDA recommends </w:t>
            </w:r>
            <w:r w:rsidR="00430D82">
              <w:t>using The National Principles for Child Safe Organisations</w:t>
            </w:r>
            <w:r w:rsidR="00671EAD">
              <w:t xml:space="preserve"> to frame </w:t>
            </w:r>
            <w:r w:rsidR="00444012">
              <w:t xml:space="preserve">and </w:t>
            </w:r>
            <w:r w:rsidR="00B13FBA">
              <w:t>co-</w:t>
            </w:r>
            <w:r w:rsidR="00444012">
              <w:t xml:space="preserve">design </w:t>
            </w:r>
            <w:r w:rsidR="00F32F49">
              <w:t>indicators, measurement tools and information resources for this element</w:t>
            </w:r>
            <w:r w:rsidR="00B13FBA">
              <w:t xml:space="preserve"> alongside children and young people</w:t>
            </w:r>
            <w:r>
              <w:t>.</w:t>
            </w:r>
          </w:p>
          <w:p w14:paraId="0F4468C7" w14:textId="386925A1" w:rsidR="003D5516" w:rsidRDefault="00B13FBA" w:rsidP="00870743">
            <w:r>
              <w:t xml:space="preserve">CYDA recommends comprehensive </w:t>
            </w:r>
            <w:r w:rsidR="004112B6">
              <w:t>rights-based</w:t>
            </w:r>
            <w:r>
              <w:t xml:space="preserve"> training and aligned indicators and measures for service providers. </w:t>
            </w:r>
            <w:r w:rsidR="003D5516">
              <w:t xml:space="preserve"> </w:t>
            </w:r>
          </w:p>
          <w:p w14:paraId="4E74637F" w14:textId="77777777" w:rsidR="003D5516" w:rsidRPr="006773D0" w:rsidRDefault="003D5516" w:rsidP="00870743">
            <w:pPr>
              <w:contextualSpacing/>
              <w:rPr>
                <w:rFonts w:eastAsia="Times New Roman" w:cs="Arial"/>
                <w:lang w:eastAsia="en-AU"/>
              </w:rPr>
            </w:pPr>
          </w:p>
        </w:tc>
      </w:tr>
    </w:tbl>
    <w:p w14:paraId="1AFDA234" w14:textId="77777777" w:rsidR="003D5516" w:rsidRDefault="003D5516" w:rsidP="00163390"/>
    <w:p w14:paraId="285A0A3E" w14:textId="6A991960" w:rsidR="0014570C" w:rsidRDefault="00712DCF" w:rsidP="00163390">
      <w:r>
        <w:t xml:space="preserve">Despite details about DES’s specific services and programs being outside the scope of this consultation, CYDA’s mandate to children and young people with disability </w:t>
      </w:r>
      <w:r w:rsidR="0014570C">
        <w:t>compel</w:t>
      </w:r>
      <w:r>
        <w:t>s</w:t>
      </w:r>
      <w:r w:rsidR="006F1973">
        <w:t xml:space="preserve"> us</w:t>
      </w:r>
      <w:r w:rsidR="0014570C">
        <w:t xml:space="preserve"> to </w:t>
      </w:r>
      <w:r w:rsidR="002411E0">
        <w:t xml:space="preserve">preface </w:t>
      </w:r>
      <w:r w:rsidR="00FC45CD">
        <w:t>discussions</w:t>
      </w:r>
      <w:r w:rsidR="00AF1603">
        <w:t xml:space="preserve"> on participant </w:t>
      </w:r>
      <w:r w:rsidR="00B41D15">
        <w:t>rights</w:t>
      </w:r>
      <w:r w:rsidR="00AF1603">
        <w:t xml:space="preserve">, with a </w:t>
      </w:r>
      <w:r w:rsidR="00A44357">
        <w:t>note</w:t>
      </w:r>
      <w:r w:rsidR="00B72138">
        <w:t xml:space="preserve"> regarding the</w:t>
      </w:r>
      <w:r w:rsidR="00A44357">
        <w:t xml:space="preserve"> </w:t>
      </w:r>
      <w:r w:rsidR="007B7165">
        <w:t>Targeted Compliance Framework</w:t>
      </w:r>
      <w:r w:rsidR="00A107F9">
        <w:rPr>
          <w:rStyle w:val="FootnoteReference"/>
        </w:rPr>
        <w:footnoteReference w:id="27"/>
      </w:r>
      <w:r w:rsidR="0014570C">
        <w:t xml:space="preserve">. </w:t>
      </w:r>
      <w:r w:rsidR="00A21B5D" w:rsidRPr="00A21B5D">
        <w:t xml:space="preserve"> </w:t>
      </w:r>
    </w:p>
    <w:p w14:paraId="28A37253" w14:textId="0AE2D57A" w:rsidR="002E3469" w:rsidRDefault="002E3469" w:rsidP="002E3469">
      <w:r>
        <w:t>As we have outlined in previous submissions</w:t>
      </w:r>
      <w:r>
        <w:rPr>
          <w:rStyle w:val="FootnoteReference"/>
        </w:rPr>
        <w:footnoteReference w:id="28"/>
      </w:r>
      <w:r>
        <w:t>, the 2018 Senate Inquiry</w:t>
      </w:r>
      <w:r>
        <w:rPr>
          <w:rStyle w:val="FootnoteReference"/>
        </w:rPr>
        <w:footnoteReference w:id="29"/>
      </w:r>
      <w:r>
        <w:t xml:space="preserve"> on this model received overwhelming evidence that mutual obligations are ineffective in facilitating paid work and that the Targeted Compliance Framework </w:t>
      </w:r>
      <w:r w:rsidR="00D5567F">
        <w:t xml:space="preserve">as a whole </w:t>
      </w:r>
      <w:r>
        <w:t xml:space="preserve">is a barrier to employment and keeps people in poverty. Despite the recommendation in the final report “that the Government immediately abandon the Targeted Compliance Framework”, in 2021 the Government increased mutual obligations and compliance arrangements for DES participants. </w:t>
      </w:r>
    </w:p>
    <w:p w14:paraId="21658FA7" w14:textId="31F72E38" w:rsidR="002E3469" w:rsidRDefault="002E3469" w:rsidP="002E3469">
      <w:r>
        <w:t xml:space="preserve">The Targeted Compliance Framework impacts the ability of employment consultants to effectively build rapport with program participants – the heart of human services and </w:t>
      </w:r>
      <w:r w:rsidR="00640B19">
        <w:t xml:space="preserve">a </w:t>
      </w:r>
      <w:r>
        <w:t xml:space="preserve">fundamental practice in working with young people. </w:t>
      </w:r>
      <w:r w:rsidR="00640B19">
        <w:t xml:space="preserve">This model </w:t>
      </w:r>
      <w:r w:rsidR="00A409FD">
        <w:t xml:space="preserve">compels </w:t>
      </w:r>
      <w:r>
        <w:t xml:space="preserve">the person tasked with supporting jobseekers to meet their employment needs and goals </w:t>
      </w:r>
      <w:r w:rsidR="00A409FD">
        <w:t xml:space="preserve">to </w:t>
      </w:r>
      <w:r>
        <w:t>also act as their enforcer</w:t>
      </w:r>
      <w:r w:rsidR="002B36A6">
        <w:t xml:space="preserve"> for mutual obligation activities</w:t>
      </w:r>
      <w:r>
        <w:t xml:space="preserve">. </w:t>
      </w:r>
    </w:p>
    <w:p w14:paraId="516FC369" w14:textId="7D8C0768" w:rsidR="002C3EA8" w:rsidRDefault="00347165" w:rsidP="002C3EA8">
      <w:r>
        <w:lastRenderedPageBreak/>
        <w:t xml:space="preserve">It is difficult to feel safe </w:t>
      </w:r>
      <w:r w:rsidR="00367055">
        <w:t xml:space="preserve">and supported </w:t>
      </w:r>
      <w:r>
        <w:t xml:space="preserve">in a </w:t>
      </w:r>
      <w:r w:rsidR="00934013">
        <w:t>hierarchical</w:t>
      </w:r>
      <w:r w:rsidR="00D42E8A">
        <w:t xml:space="preserve"> </w:t>
      </w:r>
      <w:r>
        <w:t xml:space="preserve">system </w:t>
      </w:r>
      <w:r w:rsidR="00D42E8A">
        <w:t xml:space="preserve">in which your status as a young person with disability </w:t>
      </w:r>
      <w:r w:rsidR="00934013">
        <w:t>relegates you to a position of lessor power</w:t>
      </w:r>
      <w:r w:rsidR="00FC7E89">
        <w:t xml:space="preserve"> and therefore agency</w:t>
      </w:r>
      <w:r w:rsidR="00934013">
        <w:t xml:space="preserve">. </w:t>
      </w:r>
      <w:r w:rsidR="002C3EA8">
        <w:t xml:space="preserve">Further demonstrating the policy </w:t>
      </w:r>
      <w:r w:rsidR="00FC7E89">
        <w:t xml:space="preserve">and </w:t>
      </w:r>
      <w:r w:rsidR="002C3EA8">
        <w:t>practice tensions between provider and service user, a study</w:t>
      </w:r>
      <w:r w:rsidR="00710A60">
        <w:rPr>
          <w:rStyle w:val="FootnoteReference"/>
        </w:rPr>
        <w:footnoteReference w:id="30"/>
      </w:r>
      <w:r w:rsidR="002C3EA8">
        <w:t xml:space="preserve"> examining employment service users’ (including young people with disability) experience of employment services revealed that mutual obligation activities such as compulsory appointments with providers have limited usefulness in advancing employment outcomes and are in fact, psychologically harmful. </w:t>
      </w:r>
      <w:r w:rsidR="00666441">
        <w:t xml:space="preserve">These power imbalances </w:t>
      </w:r>
      <w:r w:rsidR="004167CD">
        <w:t xml:space="preserve">have been consistently noted in CYDA’s consultation work with young people, as demonstrated by the following </w:t>
      </w:r>
      <w:r w:rsidR="00FE17BC">
        <w:t xml:space="preserve">participant. </w:t>
      </w:r>
      <w:r w:rsidR="002C3EA8">
        <w:t xml:space="preserve">  </w:t>
      </w:r>
    </w:p>
    <w:p w14:paraId="47A882A3" w14:textId="77777777" w:rsidR="002C3EA8" w:rsidRPr="00A6089C" w:rsidRDefault="002C3EA8" w:rsidP="002C3EA8">
      <w:pPr>
        <w:ind w:left="720"/>
        <w:rPr>
          <w:i/>
          <w:iCs/>
        </w:rPr>
      </w:pPr>
      <w:r w:rsidRPr="00A6089C">
        <w:rPr>
          <w:i/>
          <w:iCs/>
        </w:rPr>
        <w:t>“They [disability employment service providers] say that I'm lazy. Yeah, they do they say, ‘Oh, you just don't want to find work, you're just lying. You're just making things up’, and I'm there proving that I do want to find work I'm actually really motivated to find work. And then, I feel that they're actually not helping me find the work and I feel they're the ones who are getting the benefits financially and they're getting all of this money from the government to do their job, and I don't feel they're doing it well and it puts the burden and the pressure on me and other people around me and yeah, that's very difficult.”</w:t>
      </w:r>
    </w:p>
    <w:p w14:paraId="26A88BD8" w14:textId="29AFD55F" w:rsidR="002C3EA8" w:rsidRDefault="002C3EA8" w:rsidP="002C3EA8">
      <w:pPr>
        <w:ind w:left="720"/>
      </w:pPr>
      <w:r>
        <w:t xml:space="preserve">─ </w:t>
      </w:r>
      <w:r w:rsidR="00A107F9">
        <w:t xml:space="preserve">Participant in </w:t>
      </w:r>
      <w:r>
        <w:t xml:space="preserve">LivedX consultation </w:t>
      </w:r>
    </w:p>
    <w:p w14:paraId="11BADFE4" w14:textId="25AD7E50" w:rsidR="002671F3" w:rsidRDefault="008F4761" w:rsidP="002671F3">
      <w:r>
        <w:t>Activities required of service users by the Targeted Compliance Framework</w:t>
      </w:r>
      <w:r w:rsidR="002671F3">
        <w:t xml:space="preserve"> </w:t>
      </w:r>
      <w:r>
        <w:t>limit</w:t>
      </w:r>
      <w:r w:rsidR="002671F3">
        <w:t xml:space="preserve"> individual choice and run counter to </w:t>
      </w:r>
      <w:r w:rsidR="002671F3" w:rsidRPr="00075FA2">
        <w:t>“right to the dignity of risk in decision-making”</w:t>
      </w:r>
      <w:r w:rsidR="002671F3">
        <w:t xml:space="preserve"> which the department is proposing to introduce as a distinct quality indicator. </w:t>
      </w:r>
      <w:r w:rsidR="0099404D">
        <w:t>The Targeted Compliance Framework cannot co</w:t>
      </w:r>
      <w:r w:rsidR="002B055F">
        <w:t xml:space="preserve">-exist within a rights-based framework </w:t>
      </w:r>
      <w:r w:rsidR="00F81C71">
        <w:t xml:space="preserve">that has any </w:t>
      </w:r>
      <w:r w:rsidR="000A6B72">
        <w:t>level of</w:t>
      </w:r>
      <w:r w:rsidR="002B055F">
        <w:t xml:space="preserve"> integrity. </w:t>
      </w:r>
    </w:p>
    <w:p w14:paraId="5829A272" w14:textId="4DD8EA6C" w:rsidR="00F10A25" w:rsidRPr="006B2210" w:rsidRDefault="005B39F4" w:rsidP="00F10A25">
      <w:r>
        <w:t xml:space="preserve">Moving on from this point, </w:t>
      </w:r>
      <w:r w:rsidR="00D80BB4">
        <w:t>CYDA</w:t>
      </w:r>
      <w:r w:rsidR="006D072F">
        <w:t xml:space="preserve"> </w:t>
      </w:r>
      <w:r w:rsidR="0044168D">
        <w:t>recommend</w:t>
      </w:r>
      <w:r w:rsidR="00D80BB4">
        <w:t>s</w:t>
      </w:r>
      <w:r w:rsidR="0044168D">
        <w:t xml:space="preserve"> drawing on child safety principles</w:t>
      </w:r>
      <w:r w:rsidR="00CE283D">
        <w:t xml:space="preserve"> to </w:t>
      </w:r>
      <w:r w:rsidR="00D80BB4">
        <w:t>shape the activities</w:t>
      </w:r>
      <w:r w:rsidR="00CE283D">
        <w:t xml:space="preserve"> in this element. </w:t>
      </w:r>
      <w:r w:rsidR="00131B12">
        <w:t xml:space="preserve">Systemic </w:t>
      </w:r>
      <w:r w:rsidR="009F0332">
        <w:t xml:space="preserve">ableism </w:t>
      </w:r>
      <w:r w:rsidR="00274887">
        <w:t xml:space="preserve">funnels children and young people </w:t>
      </w:r>
      <w:r w:rsidR="008D6085">
        <w:t xml:space="preserve">with disability </w:t>
      </w:r>
      <w:r w:rsidR="00274887">
        <w:t xml:space="preserve">into segregated settings, </w:t>
      </w:r>
      <w:r w:rsidR="008D6085">
        <w:t>like ‘special’ schools</w:t>
      </w:r>
      <w:r w:rsidR="00596107">
        <w:t xml:space="preserve">, work programs and employment </w:t>
      </w:r>
      <w:r w:rsidR="00D55165">
        <w:t xml:space="preserve">services, which </w:t>
      </w:r>
      <w:r w:rsidR="00960235">
        <w:t xml:space="preserve">are known to </w:t>
      </w:r>
      <w:r w:rsidR="0044063F">
        <w:t xml:space="preserve">have </w:t>
      </w:r>
      <w:r w:rsidR="009435BE">
        <w:t xml:space="preserve">high levels of abuse and </w:t>
      </w:r>
      <w:r w:rsidR="009435BE" w:rsidRPr="00952B9C">
        <w:t>mistreatment</w:t>
      </w:r>
      <w:r w:rsidR="00445D11" w:rsidRPr="00952B9C">
        <w:rPr>
          <w:rStyle w:val="FootnoteReference"/>
        </w:rPr>
        <w:footnoteReference w:id="31"/>
      </w:r>
      <w:r w:rsidR="00960235" w:rsidRPr="00952B9C">
        <w:t>.</w:t>
      </w:r>
      <w:r w:rsidR="00960235">
        <w:t xml:space="preserve"> </w:t>
      </w:r>
      <w:r w:rsidR="00CA65E7">
        <w:t xml:space="preserve">Given </w:t>
      </w:r>
      <w:r w:rsidR="00507368">
        <w:t xml:space="preserve">children as young as 14 years old are eligible for </w:t>
      </w:r>
      <w:r w:rsidR="004C4A47">
        <w:t xml:space="preserve">disability employment </w:t>
      </w:r>
      <w:r w:rsidR="00507368">
        <w:t>services</w:t>
      </w:r>
      <w:r w:rsidR="00A46AFF">
        <w:t xml:space="preserve">, </w:t>
      </w:r>
      <w:r w:rsidR="00D842E2">
        <w:t xml:space="preserve">it is critical that service providers attend to the increased risk children and young people with disability are exposed to as a result of their higher levels of contact with adult led services. </w:t>
      </w:r>
      <w:r w:rsidR="00A46AFF">
        <w:t xml:space="preserve">CYDA recommends </w:t>
      </w:r>
      <w:r w:rsidR="00960235">
        <w:t xml:space="preserve">making use of the </w:t>
      </w:r>
      <w:r w:rsidR="00F10A25">
        <w:rPr>
          <w:rFonts w:eastAsia="Times New Roman" w:cs="Arial"/>
          <w:lang w:eastAsia="en-AU"/>
        </w:rPr>
        <w:t>National Principles for Child Safe Organisations</w:t>
      </w:r>
      <w:r w:rsidR="00F10A25">
        <w:rPr>
          <w:rStyle w:val="FootnoteReference"/>
          <w:rFonts w:eastAsia="Times New Roman" w:cs="Arial"/>
          <w:lang w:eastAsia="en-AU"/>
        </w:rPr>
        <w:footnoteReference w:id="32"/>
      </w:r>
      <w:r w:rsidR="006B2210">
        <w:rPr>
          <w:rFonts w:eastAsia="Times New Roman" w:cs="Arial"/>
          <w:lang w:eastAsia="en-AU"/>
        </w:rPr>
        <w:t>,</w:t>
      </w:r>
      <w:r w:rsidR="00F10A25">
        <w:rPr>
          <w:rFonts w:eastAsia="Times New Roman" w:cs="Arial"/>
          <w:lang w:eastAsia="en-AU"/>
        </w:rPr>
        <w:t xml:space="preserve"> informed by the findings from the Royal Commission into Institutional Responses to Child Sexual Abuse</w:t>
      </w:r>
      <w:r w:rsidR="00F10A25">
        <w:rPr>
          <w:rStyle w:val="FootnoteReference"/>
          <w:rFonts w:eastAsia="Times New Roman" w:cs="Arial"/>
          <w:lang w:eastAsia="en-AU"/>
        </w:rPr>
        <w:footnoteReference w:id="33"/>
      </w:r>
      <w:r w:rsidR="003946D9">
        <w:rPr>
          <w:rFonts w:eastAsia="Times New Roman" w:cs="Arial"/>
          <w:lang w:eastAsia="en-AU"/>
        </w:rPr>
        <w:t xml:space="preserve">, </w:t>
      </w:r>
      <w:r w:rsidR="00960235">
        <w:rPr>
          <w:rFonts w:eastAsia="Times New Roman" w:cs="Arial"/>
          <w:lang w:eastAsia="en-AU"/>
        </w:rPr>
        <w:t>when</w:t>
      </w:r>
      <w:r w:rsidR="003946D9">
        <w:rPr>
          <w:rFonts w:eastAsia="Times New Roman" w:cs="Arial"/>
          <w:lang w:eastAsia="en-AU"/>
        </w:rPr>
        <w:t xml:space="preserve"> designing </w:t>
      </w:r>
      <w:r w:rsidR="00992303">
        <w:rPr>
          <w:rFonts w:eastAsia="Times New Roman" w:cs="Arial"/>
          <w:lang w:eastAsia="en-AU"/>
        </w:rPr>
        <w:t>quality indicators</w:t>
      </w:r>
      <w:r w:rsidR="0062702B">
        <w:rPr>
          <w:rFonts w:eastAsia="Times New Roman" w:cs="Arial"/>
          <w:lang w:eastAsia="en-AU"/>
        </w:rPr>
        <w:t xml:space="preserve">, </w:t>
      </w:r>
      <w:r w:rsidR="00992303">
        <w:rPr>
          <w:rFonts w:eastAsia="Times New Roman" w:cs="Arial"/>
          <w:lang w:eastAsia="en-AU"/>
        </w:rPr>
        <w:t>measurement tools</w:t>
      </w:r>
      <w:r w:rsidR="0062702B">
        <w:rPr>
          <w:rFonts w:eastAsia="Times New Roman" w:cs="Arial"/>
          <w:lang w:eastAsia="en-AU"/>
        </w:rPr>
        <w:t>,</w:t>
      </w:r>
      <w:r w:rsidR="00992303">
        <w:rPr>
          <w:rFonts w:eastAsia="Times New Roman" w:cs="Arial"/>
          <w:lang w:eastAsia="en-AU"/>
        </w:rPr>
        <w:t xml:space="preserve"> and </w:t>
      </w:r>
      <w:r w:rsidR="00A81F56">
        <w:rPr>
          <w:rFonts w:eastAsia="Times New Roman" w:cs="Arial"/>
          <w:lang w:eastAsia="en-AU"/>
        </w:rPr>
        <w:t>supporting information products</w:t>
      </w:r>
      <w:r w:rsidR="00AC70FE">
        <w:rPr>
          <w:rFonts w:eastAsia="Times New Roman" w:cs="Arial"/>
          <w:lang w:eastAsia="en-AU"/>
        </w:rPr>
        <w:t xml:space="preserve"> for this quality element</w:t>
      </w:r>
      <w:r w:rsidR="006534F9">
        <w:rPr>
          <w:rFonts w:eastAsia="Times New Roman" w:cs="Arial"/>
          <w:lang w:eastAsia="en-AU"/>
        </w:rPr>
        <w:t xml:space="preserve">. </w:t>
      </w:r>
    </w:p>
    <w:p w14:paraId="5049D072" w14:textId="70BCE43E" w:rsidR="00F10A25" w:rsidRDefault="00A00DAD" w:rsidP="00F10A25">
      <w:pPr>
        <w:rPr>
          <w:rFonts w:eastAsia="Times New Roman" w:cs="Arial"/>
          <w:lang w:eastAsia="en-AU"/>
        </w:rPr>
      </w:pPr>
      <w:r>
        <w:rPr>
          <w:rFonts w:eastAsia="Times New Roman" w:cs="Arial"/>
          <w:lang w:eastAsia="en-AU"/>
        </w:rPr>
        <w:t>T</w:t>
      </w:r>
      <w:r w:rsidR="00F10A25">
        <w:rPr>
          <w:rFonts w:eastAsia="Times New Roman" w:cs="Arial"/>
          <w:lang w:eastAsia="en-AU"/>
        </w:rPr>
        <w:t>he second child safe principle, “</w:t>
      </w:r>
      <w:r w:rsidR="00F10A25" w:rsidRPr="001B59E9">
        <w:rPr>
          <w:rFonts w:eastAsia="Times New Roman" w:cs="Arial"/>
          <w:lang w:eastAsia="en-AU"/>
        </w:rPr>
        <w:t>Children and young people are informed about their rights, participate in decisions affecting them and are taken seriously</w:t>
      </w:r>
      <w:r w:rsidR="00F10A25">
        <w:rPr>
          <w:rFonts w:eastAsia="Times New Roman" w:cs="Arial"/>
          <w:lang w:eastAsia="en-AU"/>
        </w:rPr>
        <w:t xml:space="preserve">”, arose </w:t>
      </w:r>
      <w:r>
        <w:rPr>
          <w:rFonts w:eastAsia="Times New Roman" w:cs="Arial"/>
          <w:lang w:eastAsia="en-AU"/>
        </w:rPr>
        <w:t xml:space="preserve">from the </w:t>
      </w:r>
      <w:r w:rsidR="00F10A25">
        <w:rPr>
          <w:rFonts w:eastAsia="Times New Roman" w:cs="Arial"/>
          <w:lang w:eastAsia="en-AU"/>
        </w:rPr>
        <w:t>finding</w:t>
      </w:r>
      <w:r>
        <w:rPr>
          <w:rFonts w:eastAsia="Times New Roman" w:cs="Arial"/>
          <w:lang w:eastAsia="en-AU"/>
        </w:rPr>
        <w:t xml:space="preserve"> th</w:t>
      </w:r>
      <w:r w:rsidR="00F10A25">
        <w:rPr>
          <w:rFonts w:eastAsia="Times New Roman" w:cs="Arial"/>
          <w:lang w:eastAsia="en-AU"/>
        </w:rPr>
        <w:t>at strengthening the ability of children to participate in decisions that affect them, is a key component of ensuring their safety.</w:t>
      </w:r>
      <w:r w:rsidR="006C75D4">
        <w:rPr>
          <w:rFonts w:eastAsia="Times New Roman" w:cs="Arial"/>
          <w:lang w:eastAsia="en-AU"/>
        </w:rPr>
        <w:t xml:space="preserve"> This </w:t>
      </w:r>
      <w:r w:rsidR="00824EFF">
        <w:rPr>
          <w:rFonts w:eastAsia="Times New Roman" w:cs="Arial"/>
          <w:lang w:eastAsia="en-AU"/>
        </w:rPr>
        <w:t xml:space="preserve">principle </w:t>
      </w:r>
      <w:r w:rsidR="000659AE">
        <w:rPr>
          <w:rFonts w:eastAsia="Times New Roman" w:cs="Arial"/>
          <w:lang w:eastAsia="en-AU"/>
        </w:rPr>
        <w:t>further re</w:t>
      </w:r>
      <w:r w:rsidR="00874203">
        <w:rPr>
          <w:rFonts w:eastAsia="Times New Roman" w:cs="Arial"/>
          <w:lang w:eastAsia="en-AU"/>
        </w:rPr>
        <w:t xml:space="preserve">inforces </w:t>
      </w:r>
      <w:r w:rsidR="00CF0EA8">
        <w:rPr>
          <w:rFonts w:eastAsia="Times New Roman" w:cs="Arial"/>
          <w:lang w:eastAsia="en-AU"/>
        </w:rPr>
        <w:t xml:space="preserve">the argument </w:t>
      </w:r>
      <w:r w:rsidR="006C75D4">
        <w:rPr>
          <w:rFonts w:eastAsia="Times New Roman" w:cs="Arial"/>
          <w:lang w:eastAsia="en-AU"/>
        </w:rPr>
        <w:t xml:space="preserve">for </w:t>
      </w:r>
      <w:r w:rsidR="00971A7F">
        <w:rPr>
          <w:rFonts w:eastAsia="Times New Roman" w:cs="Arial"/>
          <w:lang w:eastAsia="en-AU"/>
        </w:rPr>
        <w:t xml:space="preserve">using </w:t>
      </w:r>
      <w:r w:rsidR="006C75D4">
        <w:rPr>
          <w:rFonts w:eastAsia="Times New Roman" w:cs="Arial"/>
          <w:lang w:eastAsia="en-AU"/>
        </w:rPr>
        <w:t xml:space="preserve">co-design that includes children and young </w:t>
      </w:r>
      <w:r w:rsidR="0042169C">
        <w:rPr>
          <w:rFonts w:eastAsia="Times New Roman" w:cs="Arial"/>
          <w:lang w:eastAsia="en-AU"/>
        </w:rPr>
        <w:t xml:space="preserve">people in its processes. </w:t>
      </w:r>
    </w:p>
    <w:p w14:paraId="26EEF002" w14:textId="7721DF27" w:rsidR="009C783C" w:rsidRDefault="00917A53" w:rsidP="00163390">
      <w:r>
        <w:lastRenderedPageBreak/>
        <w:t xml:space="preserve">CYDA’s own activities in designing consultations and producing </w:t>
      </w:r>
      <w:r w:rsidR="0073517C">
        <w:t xml:space="preserve">communication materials has demonstrated that </w:t>
      </w:r>
      <w:r w:rsidR="00623DCB">
        <w:t>bottom-up, co-de</w:t>
      </w:r>
      <w:r w:rsidR="0073517C">
        <w:t xml:space="preserve">sign processes </w:t>
      </w:r>
      <w:r w:rsidR="00A23EE1">
        <w:t xml:space="preserve">are linked with </w:t>
      </w:r>
      <w:r w:rsidR="00623DCB">
        <w:t>higher levels of</w:t>
      </w:r>
      <w:r w:rsidR="00A23EE1">
        <w:t xml:space="preserve"> engagement </w:t>
      </w:r>
      <w:r w:rsidR="00623DCB">
        <w:t>with</w:t>
      </w:r>
      <w:r w:rsidR="009323C9">
        <w:t xml:space="preserve"> key stakeholders. </w:t>
      </w:r>
      <w:r w:rsidR="0083148C">
        <w:t xml:space="preserve">We would argue that </w:t>
      </w:r>
      <w:r w:rsidR="009323C9">
        <w:t xml:space="preserve">the government’s use of predominantly top-down </w:t>
      </w:r>
      <w:r w:rsidR="00C6318A">
        <w:t>policy design has</w:t>
      </w:r>
      <w:r w:rsidR="00B2155D">
        <w:t>, in part,</w:t>
      </w:r>
      <w:r w:rsidR="00C6318A">
        <w:t xml:space="preserve"> led to the need for </w:t>
      </w:r>
      <w:r w:rsidR="002C4DC4">
        <w:t xml:space="preserve">frequent major </w:t>
      </w:r>
      <w:r w:rsidR="00C6318A">
        <w:t xml:space="preserve">reform </w:t>
      </w:r>
      <w:r w:rsidR="00B2155D">
        <w:t>i</w:t>
      </w:r>
      <w:r w:rsidR="00392D3C">
        <w:t xml:space="preserve">n this area. </w:t>
      </w:r>
    </w:p>
    <w:p w14:paraId="52787DB0" w14:textId="0B77DE79" w:rsidR="008F7638" w:rsidRDefault="002D4B5E" w:rsidP="00163390">
      <w:r>
        <w:t xml:space="preserve">While CYDA commends and supports the inclusion of </w:t>
      </w:r>
      <w:r w:rsidR="00867E53">
        <w:t>information products that support people with disability to understand their rights</w:t>
      </w:r>
      <w:r w:rsidR="00940129">
        <w:t xml:space="preserve"> we also </w:t>
      </w:r>
      <w:r w:rsidR="00323F27">
        <w:t>recommend service providers are equal</w:t>
      </w:r>
      <w:r w:rsidR="00FE3C75">
        <w:t>ly</w:t>
      </w:r>
      <w:r w:rsidR="00323F27">
        <w:t xml:space="preserve"> well versed</w:t>
      </w:r>
      <w:r w:rsidR="003A0751">
        <w:t>. H</w:t>
      </w:r>
      <w:r w:rsidR="00B20B11">
        <w:t xml:space="preserve">aving to deal with professionals and service providers who </w:t>
      </w:r>
      <w:r w:rsidR="00D82FA2">
        <w:t xml:space="preserve">do not </w:t>
      </w:r>
      <w:r w:rsidR="000F3041">
        <w:t>practice rights-based service is onerous on young people with disability.</w:t>
      </w:r>
    </w:p>
    <w:p w14:paraId="51D7C3BF" w14:textId="50C1BE6D" w:rsidR="006A7095" w:rsidRDefault="008F7638" w:rsidP="008F7638">
      <w:pPr>
        <w:ind w:left="720"/>
        <w:rPr>
          <w:i/>
          <w:iCs/>
        </w:rPr>
      </w:pPr>
      <w:r w:rsidRPr="008F7638">
        <w:rPr>
          <w:i/>
          <w:iCs/>
        </w:rPr>
        <w:t xml:space="preserve">“I actually had issues with NDIS trying to tell me that I was too young to use […] mobility aides”. </w:t>
      </w:r>
      <w:r w:rsidR="00B20B11" w:rsidRPr="008F7638">
        <w:rPr>
          <w:i/>
          <w:iCs/>
        </w:rPr>
        <w:t xml:space="preserve"> </w:t>
      </w:r>
    </w:p>
    <w:p w14:paraId="5209A4F6" w14:textId="1072C46B" w:rsidR="008F7638" w:rsidRPr="008F7638" w:rsidRDefault="008A4029" w:rsidP="008A4029">
      <w:pPr>
        <w:ind w:left="720"/>
      </w:pPr>
      <w:r>
        <w:t xml:space="preserve">─ Participant in Lived X Inclusion and Decision Making consultation, 2022 </w:t>
      </w:r>
    </w:p>
    <w:p w14:paraId="317BA426" w14:textId="2AE31770" w:rsidR="00353ADA" w:rsidRDefault="00940129" w:rsidP="00163390">
      <w:r>
        <w:t xml:space="preserve">This is a </w:t>
      </w:r>
      <w:r w:rsidR="007D448D">
        <w:t>trust breaking and disheartening experience</w:t>
      </w:r>
      <w:r w:rsidR="002A54DD">
        <w:t>,</w:t>
      </w:r>
      <w:r w:rsidR="007D448D">
        <w:t xml:space="preserve"> and for this reason CYDA suggests </w:t>
      </w:r>
      <w:r w:rsidR="002B7242">
        <w:t xml:space="preserve">comprehensive and continual </w:t>
      </w:r>
      <w:r w:rsidR="007D448D">
        <w:t xml:space="preserve">training on </w:t>
      </w:r>
      <w:r w:rsidR="0025556A">
        <w:t xml:space="preserve">rights for all </w:t>
      </w:r>
      <w:r w:rsidR="00405FCF">
        <w:t xml:space="preserve">service delivery personnel. This too </w:t>
      </w:r>
      <w:r w:rsidR="001D12A2">
        <w:t>sh</w:t>
      </w:r>
      <w:r w:rsidR="00405FCF">
        <w:t xml:space="preserve">ould </w:t>
      </w:r>
      <w:r w:rsidR="002B4491">
        <w:t xml:space="preserve">be </w:t>
      </w:r>
      <w:r w:rsidR="0025556A">
        <w:t xml:space="preserve">co-designed and delivered by </w:t>
      </w:r>
      <w:r w:rsidR="003150CF">
        <w:t xml:space="preserve">key cohorts within the disability community, including young people. </w:t>
      </w:r>
    </w:p>
    <w:p w14:paraId="1BD9E329" w14:textId="1144AFFF" w:rsidR="00BD5391" w:rsidRPr="00BD5391" w:rsidRDefault="00D2450E" w:rsidP="00BD5391">
      <w:pPr>
        <w:rPr>
          <w:b/>
          <w:bCs/>
        </w:rPr>
      </w:pPr>
      <w:r>
        <w:rPr>
          <w:b/>
          <w:bCs/>
        </w:rPr>
        <w:t>2</w:t>
      </w:r>
      <w:r w:rsidR="007842B0">
        <w:rPr>
          <w:b/>
          <w:bCs/>
        </w:rPr>
        <w:t xml:space="preserve">.1.1 </w:t>
      </w:r>
      <w:r w:rsidR="00BD5391" w:rsidRPr="00BD5391">
        <w:rPr>
          <w:b/>
          <w:bCs/>
        </w:rPr>
        <w:t xml:space="preserve">Accessibility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463C20" w14:paraId="4F16AE25" w14:textId="77777777" w:rsidTr="00A55C1C">
        <w:trPr>
          <w:trHeight w:val="1116"/>
        </w:trPr>
        <w:tc>
          <w:tcPr>
            <w:tcW w:w="9026" w:type="dxa"/>
            <w:shd w:val="clear" w:color="auto" w:fill="C5E0B3" w:themeFill="accent6" w:themeFillTint="66"/>
          </w:tcPr>
          <w:p w14:paraId="37D13E9D" w14:textId="30D533F3" w:rsidR="00983211" w:rsidRPr="00983211" w:rsidRDefault="00983211" w:rsidP="00983211">
            <w:pPr>
              <w:rPr>
                <w:b/>
                <w:bCs/>
              </w:rPr>
            </w:pPr>
            <w:r w:rsidRPr="00983211">
              <w:rPr>
                <w:b/>
                <w:bCs/>
              </w:rPr>
              <w:t xml:space="preserve">Recommendation </w:t>
            </w:r>
            <w:r>
              <w:rPr>
                <w:b/>
                <w:bCs/>
              </w:rPr>
              <w:t>2.1.1</w:t>
            </w:r>
          </w:p>
          <w:p w14:paraId="713B6991" w14:textId="7612059C" w:rsidR="00921998" w:rsidRDefault="00921998" w:rsidP="00A55C1C">
            <w:r>
              <w:t xml:space="preserve">CYDA recommends </w:t>
            </w:r>
            <w:r w:rsidR="00FC3AF0">
              <w:t xml:space="preserve">drawing on </w:t>
            </w:r>
            <w:r w:rsidR="000617F3">
              <w:t xml:space="preserve">the </w:t>
            </w:r>
            <w:r w:rsidR="00994A70">
              <w:t>Australian</w:t>
            </w:r>
            <w:r w:rsidR="000617F3">
              <w:t xml:space="preserve"> Human Rights Commission’s </w:t>
            </w:r>
            <w:r w:rsidR="00BC6AF0">
              <w:t>Guide for Creating an Accessible and Inclusive Workplace</w:t>
            </w:r>
            <w:r w:rsidR="00994A70">
              <w:rPr>
                <w:rStyle w:val="FootnoteReference"/>
              </w:rPr>
              <w:footnoteReference w:id="34"/>
            </w:r>
            <w:r w:rsidR="00994A70">
              <w:t xml:space="preserve"> as a starting point for </w:t>
            </w:r>
            <w:r w:rsidR="00D74318">
              <w:t xml:space="preserve">developing </w:t>
            </w:r>
            <w:r w:rsidR="00EF5707">
              <w:t>rights-based</w:t>
            </w:r>
            <w:r w:rsidR="00D74318">
              <w:t xml:space="preserve"> indicators, monitoring tools and informational products around accessibility. </w:t>
            </w:r>
          </w:p>
          <w:p w14:paraId="294394A8" w14:textId="0788C949" w:rsidR="00463C20" w:rsidRDefault="00463C20" w:rsidP="00A55C1C">
            <w:r>
              <w:t>CYDA recommends</w:t>
            </w:r>
            <w:r w:rsidR="00235707">
              <w:t xml:space="preserve"> all information </w:t>
            </w:r>
            <w:r w:rsidR="001F652F">
              <w:t>products and measurement tools being access</w:t>
            </w:r>
            <w:r w:rsidR="00F8451E">
              <w:t>ed</w:t>
            </w:r>
            <w:r w:rsidR="001F652F">
              <w:t xml:space="preserve"> by service users </w:t>
            </w:r>
            <w:r w:rsidR="009965B2">
              <w:t>be a</w:t>
            </w:r>
            <w:r w:rsidR="00C106BD">
              <w:t>cc</w:t>
            </w:r>
            <w:r w:rsidR="009965B2">
              <w:t>ess</w:t>
            </w:r>
            <w:r w:rsidR="00C106BD">
              <w:t>i</w:t>
            </w:r>
            <w:r w:rsidR="009965B2">
              <w:t xml:space="preserve">ble to the broadest range of people to ensure full inclusivity. </w:t>
            </w:r>
          </w:p>
          <w:p w14:paraId="20AAAF60" w14:textId="77777777" w:rsidR="00463C20" w:rsidRPr="006773D0" w:rsidRDefault="00463C20" w:rsidP="00A55C1C">
            <w:pPr>
              <w:contextualSpacing/>
              <w:rPr>
                <w:rFonts w:eastAsia="Times New Roman" w:cs="Arial"/>
                <w:lang w:eastAsia="en-AU"/>
              </w:rPr>
            </w:pPr>
          </w:p>
        </w:tc>
      </w:tr>
    </w:tbl>
    <w:p w14:paraId="5E13662C" w14:textId="77777777" w:rsidR="00463C20" w:rsidRDefault="00463C20" w:rsidP="00BD5391"/>
    <w:p w14:paraId="33ECC660" w14:textId="7E621124" w:rsidR="00BD5391" w:rsidRDefault="00D33D38" w:rsidP="00BD5391">
      <w:r>
        <w:t>Accessibility is extremely important to young people when thinking about the design of i</w:t>
      </w:r>
      <w:r w:rsidR="00BD5391">
        <w:t>nformation products</w:t>
      </w:r>
      <w:r w:rsidR="00183D82">
        <w:t xml:space="preserve">, and critical in a </w:t>
      </w:r>
      <w:r w:rsidR="003C1428">
        <w:t>rights-based</w:t>
      </w:r>
      <w:r w:rsidR="00183D82">
        <w:t xml:space="preserve"> approach to service delivery</w:t>
      </w:r>
      <w:r w:rsidR="00120B65">
        <w:t xml:space="preserve">. CYDA’s previous work demonstrates that </w:t>
      </w:r>
      <w:r w:rsidR="003C1428">
        <w:t xml:space="preserve">children and young people, like all people with disability, </w:t>
      </w:r>
      <w:r w:rsidR="00120B65">
        <w:t xml:space="preserve">require materials that can be </w:t>
      </w:r>
      <w:r w:rsidR="00CB3050">
        <w:t xml:space="preserve">used by screen readers and translated into </w:t>
      </w:r>
      <w:r w:rsidR="00BD5391">
        <w:t xml:space="preserve">Auslan and Braille. </w:t>
      </w:r>
      <w:r w:rsidR="00975FFC">
        <w:t xml:space="preserve">It is also important to keep these accessibility needs in mind </w:t>
      </w:r>
      <w:r w:rsidR="00F40EE4">
        <w:t xml:space="preserve">when </w:t>
      </w:r>
      <w:r w:rsidR="00EF5707">
        <w:t xml:space="preserve">including people with disability </w:t>
      </w:r>
      <w:r w:rsidR="00975FFC">
        <w:t xml:space="preserve">in the co-design process and for gathering feedback. </w:t>
      </w:r>
    </w:p>
    <w:p w14:paraId="5F74E5BC" w14:textId="77777777" w:rsidR="00C77416" w:rsidRDefault="00995487" w:rsidP="00995487">
      <w:pPr>
        <w:ind w:left="720"/>
        <w:rPr>
          <w:rFonts w:eastAsia="Times New Roman" w:cs="Arial"/>
          <w:lang w:eastAsia="en-AU"/>
        </w:rPr>
      </w:pPr>
      <w:r w:rsidRPr="00D27853">
        <w:rPr>
          <w:rFonts w:eastAsia="Times New Roman" w:cs="Arial"/>
          <w:i/>
          <w:iCs/>
          <w:lang w:eastAsia="en-AU"/>
        </w:rPr>
        <w:t>“A lot of disabled people have different ways of communicating, and that makes it difficult to engage with the public often, and there</w:t>
      </w:r>
      <w:r>
        <w:rPr>
          <w:rFonts w:eastAsia="Times New Roman" w:cs="Arial"/>
          <w:i/>
          <w:iCs/>
          <w:lang w:eastAsia="en-AU"/>
        </w:rPr>
        <w:t>’</w:t>
      </w:r>
      <w:r w:rsidRPr="00D27853">
        <w:rPr>
          <w:rFonts w:eastAsia="Times New Roman" w:cs="Arial"/>
          <w:i/>
          <w:iCs/>
          <w:lang w:eastAsia="en-AU"/>
        </w:rPr>
        <w:t>s discrimination stuff. I personally am an AAC</w:t>
      </w:r>
      <w:r>
        <w:rPr>
          <w:rStyle w:val="FootnoteReference"/>
          <w:rFonts w:eastAsia="Times New Roman" w:cs="Arial"/>
          <w:i/>
          <w:iCs/>
          <w:lang w:eastAsia="en-AU"/>
        </w:rPr>
        <w:footnoteReference w:id="35"/>
      </w:r>
      <w:r w:rsidRPr="00D27853">
        <w:rPr>
          <w:rFonts w:eastAsia="Times New Roman" w:cs="Arial"/>
          <w:i/>
          <w:iCs/>
          <w:lang w:eastAsia="en-AU"/>
        </w:rPr>
        <w:t xml:space="preserve"> user. I</w:t>
      </w:r>
      <w:r>
        <w:rPr>
          <w:rFonts w:eastAsia="Times New Roman" w:cs="Arial"/>
          <w:i/>
          <w:iCs/>
          <w:lang w:eastAsia="en-AU"/>
        </w:rPr>
        <w:t>’</w:t>
      </w:r>
      <w:r w:rsidRPr="00D27853">
        <w:rPr>
          <w:rFonts w:eastAsia="Times New Roman" w:cs="Arial"/>
          <w:i/>
          <w:iCs/>
          <w:lang w:eastAsia="en-AU"/>
        </w:rPr>
        <w:t>m semi speaking and autistic”.</w:t>
      </w:r>
      <w:r w:rsidR="00A6089C">
        <w:rPr>
          <w:rFonts w:eastAsia="Times New Roman" w:cs="Arial"/>
          <w:lang w:eastAsia="en-AU"/>
        </w:rPr>
        <w:t xml:space="preserve"> </w:t>
      </w:r>
    </w:p>
    <w:p w14:paraId="7C4B6DCB" w14:textId="2CFF1A86" w:rsidR="00995487" w:rsidRDefault="00A6089C" w:rsidP="00995487">
      <w:pPr>
        <w:ind w:left="720"/>
        <w:rPr>
          <w:rFonts w:eastAsia="Times New Roman" w:cs="Arial"/>
          <w:lang w:eastAsia="en-AU"/>
        </w:rPr>
      </w:pPr>
      <w:r>
        <w:rPr>
          <w:rFonts w:eastAsia="Times New Roman" w:cs="Arial"/>
          <w:lang w:eastAsia="en-AU"/>
        </w:rPr>
        <w:t xml:space="preserve">– participant </w:t>
      </w:r>
      <w:r w:rsidR="00C77416">
        <w:rPr>
          <w:rFonts w:eastAsia="Times New Roman" w:cs="Arial"/>
          <w:lang w:eastAsia="en-AU"/>
        </w:rPr>
        <w:t>in Australia</w:t>
      </w:r>
      <w:r w:rsidR="002C451C">
        <w:rPr>
          <w:rFonts w:eastAsia="Times New Roman" w:cs="Arial"/>
          <w:lang w:eastAsia="en-AU"/>
        </w:rPr>
        <w:t>’s</w:t>
      </w:r>
      <w:r w:rsidR="00C77416">
        <w:rPr>
          <w:rFonts w:eastAsia="Times New Roman" w:cs="Arial"/>
          <w:lang w:eastAsia="en-AU"/>
        </w:rPr>
        <w:t xml:space="preserve"> Disability Strategy consultation</w:t>
      </w:r>
      <w:r w:rsidR="002C451C">
        <w:rPr>
          <w:rFonts w:eastAsia="Times New Roman" w:cs="Arial"/>
          <w:lang w:eastAsia="en-AU"/>
        </w:rPr>
        <w:t>,</w:t>
      </w:r>
      <w:r w:rsidR="00C77416">
        <w:rPr>
          <w:rFonts w:eastAsia="Times New Roman" w:cs="Arial"/>
          <w:lang w:eastAsia="en-AU"/>
        </w:rPr>
        <w:t xml:space="preserve"> 2022</w:t>
      </w:r>
    </w:p>
    <w:p w14:paraId="7D7EF757" w14:textId="10D402EA" w:rsidR="000334AE" w:rsidRDefault="000334AE" w:rsidP="000334AE">
      <w:r>
        <w:rPr>
          <w:rFonts w:eastAsia="Times New Roman" w:cs="Arial"/>
          <w:lang w:eastAsia="en-AU"/>
        </w:rPr>
        <w:lastRenderedPageBreak/>
        <w:t xml:space="preserve">Feedback </w:t>
      </w:r>
      <w:r w:rsidR="00E73E9A">
        <w:rPr>
          <w:rFonts w:eastAsia="Times New Roman" w:cs="Arial"/>
          <w:lang w:eastAsia="en-AU"/>
        </w:rPr>
        <w:t xml:space="preserve">and input should also allow for </w:t>
      </w:r>
      <w:r>
        <w:t xml:space="preserve">a diverse range of options for contributing. </w:t>
      </w:r>
      <w:r w:rsidR="00E73E9A">
        <w:t xml:space="preserve">One young person suggested the following </w:t>
      </w:r>
      <w:r w:rsidR="007E2137">
        <w:t xml:space="preserve">regarding a consultation on creating resources to support Australia’s Disability Strategy. </w:t>
      </w:r>
    </w:p>
    <w:p w14:paraId="0AE3C45D" w14:textId="77777777" w:rsidR="000334AE" w:rsidRDefault="000334AE" w:rsidP="000334AE">
      <w:pPr>
        <w:ind w:left="720"/>
        <w:rPr>
          <w:i/>
          <w:iCs/>
        </w:rPr>
      </w:pPr>
      <w:r w:rsidRPr="001D1534">
        <w:rPr>
          <w:i/>
          <w:iCs/>
        </w:rPr>
        <w:t>“Having multiple ways to contribute thoughts, i.e., surveys and Zoom consultations”.</w:t>
      </w:r>
    </w:p>
    <w:p w14:paraId="784FC696" w14:textId="2272CBA9" w:rsidR="003A2495" w:rsidRDefault="007E2137" w:rsidP="00185B12">
      <w:pPr>
        <w:ind w:left="720"/>
        <w:rPr>
          <w:rFonts w:eastAsia="Times New Roman" w:cs="Arial"/>
          <w:lang w:eastAsia="en-AU"/>
        </w:rPr>
      </w:pPr>
      <w:r>
        <w:rPr>
          <w:rFonts w:eastAsia="Times New Roman" w:cs="Arial"/>
          <w:lang w:eastAsia="en-AU"/>
        </w:rPr>
        <w:t>– participant in Australia</w:t>
      </w:r>
      <w:r w:rsidR="002C451C">
        <w:rPr>
          <w:rFonts w:eastAsia="Times New Roman" w:cs="Arial"/>
          <w:lang w:eastAsia="en-AU"/>
        </w:rPr>
        <w:t>’s</w:t>
      </w:r>
      <w:r>
        <w:rPr>
          <w:rFonts w:eastAsia="Times New Roman" w:cs="Arial"/>
          <w:lang w:eastAsia="en-AU"/>
        </w:rPr>
        <w:t xml:space="preserve"> Disability Strategy consultation, 2022</w:t>
      </w:r>
    </w:p>
    <w:p w14:paraId="49DC7EC6" w14:textId="43BDEC01" w:rsidR="00A6089C" w:rsidRPr="00A6089C" w:rsidRDefault="009D4D85" w:rsidP="00A6089C">
      <w:pPr>
        <w:rPr>
          <w:rFonts w:eastAsia="Times New Roman" w:cs="Arial"/>
          <w:lang w:eastAsia="en-AU"/>
        </w:rPr>
      </w:pPr>
      <w:r w:rsidRPr="009D4D85">
        <w:rPr>
          <w:rFonts w:eastAsia="Times New Roman" w:cs="Arial"/>
          <w:lang w:eastAsia="en-AU"/>
        </w:rPr>
        <w:t xml:space="preserve">An evaluation of one or more workplaces </w:t>
      </w:r>
      <w:r w:rsidR="00996418">
        <w:rPr>
          <w:rFonts w:eastAsia="Times New Roman" w:cs="Arial"/>
          <w:lang w:eastAsia="en-AU"/>
        </w:rPr>
        <w:t xml:space="preserve">that have </w:t>
      </w:r>
      <w:r w:rsidRPr="009D4D85">
        <w:rPr>
          <w:rFonts w:eastAsia="Times New Roman" w:cs="Arial"/>
          <w:lang w:eastAsia="en-AU"/>
        </w:rPr>
        <w:t>incorporat</w:t>
      </w:r>
      <w:r w:rsidR="00BE0A22">
        <w:rPr>
          <w:rFonts w:eastAsia="Times New Roman" w:cs="Arial"/>
          <w:lang w:eastAsia="en-AU"/>
        </w:rPr>
        <w:t>ed</w:t>
      </w:r>
      <w:r w:rsidRPr="009D4D85">
        <w:rPr>
          <w:rFonts w:eastAsia="Times New Roman" w:cs="Arial"/>
          <w:lang w:eastAsia="en-AU"/>
        </w:rPr>
        <w:t xml:space="preserve"> the principles </w:t>
      </w:r>
      <w:r w:rsidR="00BE0A22">
        <w:rPr>
          <w:rFonts w:eastAsia="Times New Roman" w:cs="Arial"/>
          <w:lang w:eastAsia="en-AU"/>
        </w:rPr>
        <w:t xml:space="preserve">from the </w:t>
      </w:r>
      <w:r w:rsidR="00BE0A22" w:rsidRPr="009D4D85">
        <w:rPr>
          <w:rFonts w:eastAsia="Times New Roman" w:cs="Arial"/>
          <w:lang w:eastAsia="en-AU"/>
        </w:rPr>
        <w:t>Australian Human Rights Commission guide, ‘Creating an accessible and inclusive workplace’</w:t>
      </w:r>
      <w:r w:rsidR="00BE0A22">
        <w:rPr>
          <w:rFonts w:eastAsia="Times New Roman" w:cs="Arial"/>
          <w:lang w:eastAsia="en-AU"/>
        </w:rPr>
        <w:t>,</w:t>
      </w:r>
      <w:r w:rsidR="00BE0A22" w:rsidRPr="009D4D85">
        <w:rPr>
          <w:rFonts w:eastAsia="Times New Roman" w:cs="Arial"/>
          <w:lang w:eastAsia="en-AU"/>
        </w:rPr>
        <w:t xml:space="preserve"> </w:t>
      </w:r>
      <w:r w:rsidRPr="009D4D85">
        <w:rPr>
          <w:rFonts w:eastAsia="Times New Roman" w:cs="Arial"/>
          <w:lang w:eastAsia="en-AU"/>
        </w:rPr>
        <w:t xml:space="preserve">could form case studies </w:t>
      </w:r>
      <w:r w:rsidR="006760B3">
        <w:rPr>
          <w:rFonts w:eastAsia="Times New Roman" w:cs="Arial"/>
          <w:lang w:eastAsia="en-AU"/>
        </w:rPr>
        <w:t xml:space="preserve">to assist </w:t>
      </w:r>
      <w:r w:rsidR="00996418">
        <w:rPr>
          <w:rFonts w:eastAsia="Times New Roman" w:cs="Arial"/>
          <w:lang w:eastAsia="en-AU"/>
        </w:rPr>
        <w:t>service providers</w:t>
      </w:r>
      <w:r w:rsidRPr="009D4D85">
        <w:rPr>
          <w:rFonts w:eastAsia="Times New Roman" w:cs="Arial"/>
          <w:lang w:eastAsia="en-AU"/>
        </w:rPr>
        <w:t>.</w:t>
      </w:r>
    </w:p>
    <w:p w14:paraId="6B46E55B" w14:textId="5EE2C4EC" w:rsidR="00BD5391" w:rsidRPr="00BF5370" w:rsidRDefault="00D2450E" w:rsidP="000A5EF4">
      <w:pPr>
        <w:rPr>
          <w:b/>
          <w:bCs/>
        </w:rPr>
      </w:pPr>
      <w:r>
        <w:rPr>
          <w:b/>
          <w:bCs/>
        </w:rPr>
        <w:t>2</w:t>
      </w:r>
      <w:r w:rsidR="007842B0">
        <w:rPr>
          <w:b/>
          <w:bCs/>
        </w:rPr>
        <w:t xml:space="preserve">.1.2 </w:t>
      </w:r>
      <w:r w:rsidR="00600C30" w:rsidRPr="00BF5370">
        <w:rPr>
          <w:b/>
          <w:bCs/>
        </w:rPr>
        <w:t>Transparency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D5170F" w14:paraId="5FB16272" w14:textId="77777777" w:rsidTr="00A55C1C">
        <w:trPr>
          <w:trHeight w:val="1116"/>
        </w:trPr>
        <w:tc>
          <w:tcPr>
            <w:tcW w:w="9026" w:type="dxa"/>
            <w:shd w:val="clear" w:color="auto" w:fill="C5E0B3" w:themeFill="accent6" w:themeFillTint="66"/>
          </w:tcPr>
          <w:p w14:paraId="295CB82A" w14:textId="504E3790" w:rsidR="00983211" w:rsidRDefault="00983211" w:rsidP="00A55C1C">
            <w:r w:rsidRPr="00983211">
              <w:rPr>
                <w:b/>
                <w:bCs/>
              </w:rPr>
              <w:t xml:space="preserve">Recommendation </w:t>
            </w:r>
            <w:r>
              <w:rPr>
                <w:b/>
                <w:bCs/>
              </w:rPr>
              <w:t>2.1</w:t>
            </w:r>
            <w:r w:rsidR="00A336A1">
              <w:rPr>
                <w:b/>
                <w:bCs/>
              </w:rPr>
              <w:t>.2</w:t>
            </w:r>
          </w:p>
          <w:p w14:paraId="5EC65F17" w14:textId="226C21E3" w:rsidR="00C54E6E" w:rsidRDefault="00D22721" w:rsidP="00A55C1C">
            <w:r>
              <w:t xml:space="preserve">CYDA recommends monitoring the </w:t>
            </w:r>
            <w:r w:rsidR="00A3199E">
              <w:t xml:space="preserve">perceptions and attitudes of service provider staff towards </w:t>
            </w:r>
            <w:r w:rsidR="00C54E6E">
              <w:t xml:space="preserve">people with disability as a measure of this element. </w:t>
            </w:r>
          </w:p>
          <w:p w14:paraId="0D335F27" w14:textId="32360E11" w:rsidR="00D5170F" w:rsidRDefault="00D5170F" w:rsidP="00A55C1C">
            <w:r>
              <w:t xml:space="preserve">CYDA recommends </w:t>
            </w:r>
            <w:r w:rsidR="00F809F3">
              <w:t xml:space="preserve">providing transparency for service users on how their data and feedback </w:t>
            </w:r>
            <w:r w:rsidR="006316BC">
              <w:t>has</w:t>
            </w:r>
            <w:r w:rsidR="00F809F3">
              <w:t xml:space="preserve"> be</w:t>
            </w:r>
            <w:r w:rsidR="006316BC">
              <w:t>en</w:t>
            </w:r>
            <w:r w:rsidR="00F809F3">
              <w:t xml:space="preserve"> useful and impactful to </w:t>
            </w:r>
            <w:r w:rsidR="009C206E">
              <w:t xml:space="preserve">service improvement. </w:t>
            </w:r>
          </w:p>
          <w:p w14:paraId="06D620B5" w14:textId="77777777" w:rsidR="00D5170F" w:rsidRPr="006773D0" w:rsidRDefault="00D5170F" w:rsidP="00A55C1C">
            <w:pPr>
              <w:contextualSpacing/>
              <w:rPr>
                <w:rFonts w:eastAsia="Times New Roman" w:cs="Arial"/>
                <w:lang w:eastAsia="en-AU"/>
              </w:rPr>
            </w:pPr>
          </w:p>
        </w:tc>
      </w:tr>
    </w:tbl>
    <w:p w14:paraId="298AFD56" w14:textId="77777777" w:rsidR="000A7CB5" w:rsidRDefault="00151391" w:rsidP="00262383">
      <w:r>
        <w:t xml:space="preserve">Transparency </w:t>
      </w:r>
      <w:r w:rsidR="009A7931">
        <w:t xml:space="preserve">around every aspect of this process and the service delivery is critical to the integrity of a rights-based </w:t>
      </w:r>
      <w:r w:rsidR="000A7CB5">
        <w:t xml:space="preserve">service system. </w:t>
      </w:r>
    </w:p>
    <w:p w14:paraId="4A04B2F0" w14:textId="3DBD7DAC" w:rsidR="00262383" w:rsidRDefault="00600C30" w:rsidP="00262383">
      <w:r>
        <w:t xml:space="preserve">Young people with disability want to know how their </w:t>
      </w:r>
      <w:r w:rsidR="00F75C47">
        <w:t xml:space="preserve">data and </w:t>
      </w:r>
      <w:r>
        <w:t>feedback is going to be used and incorporated into future ser</w:t>
      </w:r>
      <w:r w:rsidR="00BF5370">
        <w:t xml:space="preserve">vice design and delivery. </w:t>
      </w:r>
      <w:r w:rsidR="00262383">
        <w:t>CYDA works with groups of people who participate in consultations on a regular basis, and they commonly share their desire to understand the impact of their contribution.</w:t>
      </w:r>
    </w:p>
    <w:p w14:paraId="117EC148" w14:textId="77777777" w:rsidR="006D60A7" w:rsidRDefault="00262383" w:rsidP="006D60A7">
      <w:pPr>
        <w:ind w:left="720"/>
      </w:pPr>
      <w:r w:rsidRPr="00AC6298">
        <w:rPr>
          <w:i/>
          <w:iCs/>
        </w:rPr>
        <w:t>“It would be good to just have sort of like feedback to say that, yes, your contributions were helpful, and this is what we're going to do about it and how we're going to go around doing it”.</w:t>
      </w:r>
      <w:r>
        <w:t xml:space="preserve"> </w:t>
      </w:r>
    </w:p>
    <w:p w14:paraId="31518C7C" w14:textId="6135EC8D" w:rsidR="00262383" w:rsidRDefault="006D60A7" w:rsidP="006D60A7">
      <w:pPr>
        <w:ind w:left="720"/>
      </w:pPr>
      <w:r>
        <w:t xml:space="preserve">– </w:t>
      </w:r>
      <w:r w:rsidR="00262383" w:rsidRPr="00E2123F">
        <w:rPr>
          <w:rFonts w:eastAsia="Times New Roman" w:cs="Arial"/>
          <w:lang w:eastAsia="en-AU"/>
        </w:rPr>
        <w:t>Participant in Good Practice Guidelines for Engagement of People with Disability</w:t>
      </w:r>
      <w:r>
        <w:rPr>
          <w:rFonts w:eastAsia="Times New Roman" w:cs="Arial"/>
          <w:lang w:eastAsia="en-AU"/>
        </w:rPr>
        <w:t xml:space="preserve">, </w:t>
      </w:r>
      <w:r w:rsidR="00262383" w:rsidRPr="00E2123F">
        <w:rPr>
          <w:rFonts w:eastAsia="Times New Roman" w:cs="Arial"/>
          <w:lang w:eastAsia="en-AU"/>
        </w:rPr>
        <w:t>November 2022.</w:t>
      </w:r>
    </w:p>
    <w:p w14:paraId="29CBAEBE" w14:textId="4E9E6963" w:rsidR="00761FF7" w:rsidRDefault="00D2450E" w:rsidP="000A5EF4">
      <w:pPr>
        <w:rPr>
          <w:b/>
          <w:bCs/>
        </w:rPr>
      </w:pPr>
      <w:r>
        <w:rPr>
          <w:b/>
          <w:bCs/>
        </w:rPr>
        <w:t>2</w:t>
      </w:r>
      <w:r w:rsidR="007842B0">
        <w:rPr>
          <w:b/>
          <w:bCs/>
        </w:rPr>
        <w:t xml:space="preserve">.1.3 </w:t>
      </w:r>
      <w:r w:rsidR="0008516A">
        <w:rPr>
          <w:b/>
          <w:bCs/>
        </w:rPr>
        <w:t xml:space="preserve">Intersectional approach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9C206E" w14:paraId="6EAE3442" w14:textId="77777777" w:rsidTr="00A55C1C">
        <w:trPr>
          <w:trHeight w:val="1116"/>
        </w:trPr>
        <w:tc>
          <w:tcPr>
            <w:tcW w:w="9026" w:type="dxa"/>
            <w:shd w:val="clear" w:color="auto" w:fill="C5E0B3" w:themeFill="accent6" w:themeFillTint="66"/>
          </w:tcPr>
          <w:p w14:paraId="5574EFA3" w14:textId="099F7065" w:rsidR="00A336A1" w:rsidRPr="00983211" w:rsidRDefault="00A336A1" w:rsidP="00A336A1">
            <w:pPr>
              <w:rPr>
                <w:b/>
                <w:bCs/>
              </w:rPr>
            </w:pPr>
            <w:r w:rsidRPr="00983211">
              <w:rPr>
                <w:b/>
                <w:bCs/>
              </w:rPr>
              <w:t xml:space="preserve">Recommendation </w:t>
            </w:r>
            <w:r>
              <w:rPr>
                <w:b/>
                <w:bCs/>
              </w:rPr>
              <w:t>2.1.3</w:t>
            </w:r>
          </w:p>
          <w:p w14:paraId="681DACA4" w14:textId="77777777" w:rsidR="00A336A1" w:rsidRDefault="00A336A1" w:rsidP="00A55C1C">
            <w:pPr>
              <w:contextualSpacing/>
            </w:pPr>
          </w:p>
          <w:p w14:paraId="4C956A61" w14:textId="63B66A6C" w:rsidR="003473D8" w:rsidRDefault="009C206E" w:rsidP="00A55C1C">
            <w:pPr>
              <w:contextualSpacing/>
            </w:pPr>
            <w:r>
              <w:t xml:space="preserve">CYDA recommends </w:t>
            </w:r>
            <w:r w:rsidR="00FF65AF">
              <w:t xml:space="preserve">designing indicators, measures and information products </w:t>
            </w:r>
            <w:r>
              <w:t xml:space="preserve">that </w:t>
            </w:r>
            <w:r w:rsidR="008236E0">
              <w:t>support</w:t>
            </w:r>
            <w:r w:rsidR="00A855E6">
              <w:t xml:space="preserve"> the intersectional identities of people with disability. </w:t>
            </w:r>
          </w:p>
          <w:p w14:paraId="0B03D2C3" w14:textId="77777777" w:rsidR="00B35F9D" w:rsidRDefault="00B35F9D" w:rsidP="00A55C1C">
            <w:pPr>
              <w:contextualSpacing/>
            </w:pPr>
          </w:p>
          <w:p w14:paraId="434CA6F7" w14:textId="69C3F8FA" w:rsidR="009C730E" w:rsidRPr="0061333E" w:rsidRDefault="00DF083C" w:rsidP="00DE5C37">
            <w:pPr>
              <w:contextualSpacing/>
            </w:pPr>
            <w:r>
              <w:t>In particular</w:t>
            </w:r>
            <w:r w:rsidR="00432E49">
              <w:t xml:space="preserve">, </w:t>
            </w:r>
            <w:r w:rsidR="00FD492F">
              <w:t xml:space="preserve">drawing on lessons from the healthcare industry in implementing trauma informed approaches </w:t>
            </w:r>
            <w:r w:rsidR="00DD49AF">
              <w:t>c</w:t>
            </w:r>
            <w:r w:rsidR="00FD492F">
              <w:t xml:space="preserve">ould </w:t>
            </w:r>
            <w:r w:rsidR="00160FB3">
              <w:t xml:space="preserve">form the basis for </w:t>
            </w:r>
            <w:r w:rsidR="00432E49">
              <w:t>a measure</w:t>
            </w:r>
            <w:r>
              <w:t xml:space="preserve"> </w:t>
            </w:r>
            <w:r w:rsidR="00160FB3">
              <w:t>in</w:t>
            </w:r>
            <w:r>
              <w:t xml:space="preserve"> “</w:t>
            </w:r>
            <w:r w:rsidR="008330B1">
              <w:t>felt safety</w:t>
            </w:r>
            <w:r>
              <w:t>”</w:t>
            </w:r>
            <w:r w:rsidR="00160FB3">
              <w:t>. This will</w:t>
            </w:r>
            <w:r>
              <w:t xml:space="preserve"> </w:t>
            </w:r>
            <w:r w:rsidR="00432E49">
              <w:t xml:space="preserve">enable </w:t>
            </w:r>
            <w:r w:rsidR="00DE5C37">
              <w:t xml:space="preserve">the wellbeing of </w:t>
            </w:r>
            <w:r w:rsidR="00692128">
              <w:t xml:space="preserve">service </w:t>
            </w:r>
            <w:r w:rsidR="008A7B24">
              <w:t xml:space="preserve">users to be </w:t>
            </w:r>
            <w:r w:rsidR="002B1593">
              <w:t>monitored and</w:t>
            </w:r>
            <w:r w:rsidR="00DE5C37">
              <w:t xml:space="preserve"> hold s</w:t>
            </w:r>
            <w:r w:rsidR="00A855E6">
              <w:t>ervice providers accountable for supporting the complex needs of people with disability</w:t>
            </w:r>
            <w:r w:rsidR="001169A5">
              <w:t xml:space="preserve"> </w:t>
            </w:r>
            <w:r w:rsidR="00B86AA0">
              <w:t xml:space="preserve">using </w:t>
            </w:r>
            <w:r w:rsidR="001169A5">
              <w:t>psychological</w:t>
            </w:r>
            <w:r w:rsidR="00B86AA0">
              <w:t>ly in</w:t>
            </w:r>
            <w:r w:rsidR="00140F88">
              <w:t>formed approaches</w:t>
            </w:r>
            <w:r w:rsidR="00A855E6">
              <w:t xml:space="preserve">. </w:t>
            </w:r>
          </w:p>
        </w:tc>
      </w:tr>
    </w:tbl>
    <w:p w14:paraId="7A62CCF8" w14:textId="4297B015" w:rsidR="00E530A4" w:rsidRDefault="00221DC3" w:rsidP="00E63260">
      <w:pPr>
        <w:rPr>
          <w:i/>
          <w:iCs/>
        </w:rPr>
      </w:pPr>
      <w:r>
        <w:t xml:space="preserve">A rights-based element </w:t>
      </w:r>
      <w:r w:rsidR="004B534B">
        <w:t>must account for t</w:t>
      </w:r>
      <w:r w:rsidR="00E63260">
        <w:t>he rights</w:t>
      </w:r>
      <w:r w:rsidR="004B534B">
        <w:t xml:space="preserve"> and experiences</w:t>
      </w:r>
      <w:r w:rsidR="00E63260">
        <w:t xml:space="preserve"> of the whole person within system design and delivery.</w:t>
      </w:r>
    </w:p>
    <w:p w14:paraId="4040E09C" w14:textId="3806DD41" w:rsidR="008065A9" w:rsidRPr="004E1D92" w:rsidRDefault="008065A9" w:rsidP="004E1D92">
      <w:pPr>
        <w:ind w:left="720"/>
        <w:rPr>
          <w:i/>
          <w:iCs/>
        </w:rPr>
      </w:pPr>
      <w:r w:rsidRPr="004E1D92">
        <w:rPr>
          <w:i/>
          <w:iCs/>
        </w:rPr>
        <w:t xml:space="preserve">“I always have to compromise one part of myself.”  </w:t>
      </w:r>
    </w:p>
    <w:p w14:paraId="098F28B8" w14:textId="77777777" w:rsidR="005D66C4" w:rsidRDefault="008065A9" w:rsidP="004E1D92">
      <w:pPr>
        <w:ind w:left="720"/>
        <w:rPr>
          <w:i/>
          <w:iCs/>
        </w:rPr>
      </w:pPr>
      <w:r w:rsidRPr="004E1D92">
        <w:rPr>
          <w:i/>
          <w:iCs/>
        </w:rPr>
        <w:lastRenderedPageBreak/>
        <w:t>“We have this added burden […] there are so many different parts of our lived experience that we have to try and explain to people.”</w:t>
      </w:r>
    </w:p>
    <w:p w14:paraId="307599DC" w14:textId="71529E48" w:rsidR="004E1D92" w:rsidRPr="00992BA6" w:rsidRDefault="00FF3317" w:rsidP="004E1D92">
      <w:pPr>
        <w:ind w:left="720"/>
      </w:pPr>
      <w:r>
        <w:rPr>
          <w:i/>
          <w:iCs/>
        </w:rPr>
        <w:t xml:space="preserve"> –</w:t>
      </w:r>
      <w:r>
        <w:t xml:space="preserve"> Participants in</w:t>
      </w:r>
      <w:r w:rsidR="008065A9" w:rsidRPr="004E1D92">
        <w:rPr>
          <w:i/>
          <w:iCs/>
        </w:rPr>
        <w:t xml:space="preserve"> </w:t>
      </w:r>
      <w:r>
        <w:t xml:space="preserve">Lived X Healthcare Consultation, </w:t>
      </w:r>
      <w:r w:rsidR="005D66C4">
        <w:t>2022</w:t>
      </w:r>
    </w:p>
    <w:p w14:paraId="0A32FC9D" w14:textId="3C737146" w:rsidR="00FA2930" w:rsidRDefault="00E530A4" w:rsidP="000A5EF4">
      <w:r>
        <w:t>The</w:t>
      </w:r>
      <w:r w:rsidR="005D66C4">
        <w:t xml:space="preserve"> </w:t>
      </w:r>
      <w:r w:rsidR="00154EF2">
        <w:t>perspectives</w:t>
      </w:r>
      <w:r w:rsidR="005D66C4">
        <w:t xml:space="preserve"> of these two young people</w:t>
      </w:r>
      <w:r w:rsidR="00BE7DC4">
        <w:t xml:space="preserve"> with disability</w:t>
      </w:r>
      <w:r w:rsidR="005D66C4">
        <w:t xml:space="preserve"> </w:t>
      </w:r>
      <w:r w:rsidR="006F45C0">
        <w:t xml:space="preserve">demonstrate the </w:t>
      </w:r>
      <w:r w:rsidR="00C0108A">
        <w:t xml:space="preserve">psychological and emotional </w:t>
      </w:r>
      <w:r w:rsidR="00223433">
        <w:t xml:space="preserve">burden </w:t>
      </w:r>
      <w:r w:rsidR="005D66C4">
        <w:t xml:space="preserve">often </w:t>
      </w:r>
      <w:r w:rsidR="00223433">
        <w:t xml:space="preserve">felt by </w:t>
      </w:r>
      <w:r w:rsidR="00BE7DC4">
        <w:t>their cohort</w:t>
      </w:r>
      <w:r w:rsidR="00223433">
        <w:t xml:space="preserve"> as they navigate public institutions</w:t>
      </w:r>
      <w:r w:rsidR="006F45C0">
        <w:t>.</w:t>
      </w:r>
      <w:r w:rsidR="00691DBB">
        <w:t xml:space="preserve"> </w:t>
      </w:r>
    </w:p>
    <w:p w14:paraId="0DAD9268" w14:textId="5A1F2FF6" w:rsidR="00FA2930" w:rsidRDefault="00FA2930" w:rsidP="00FA2930">
      <w:r>
        <w:t xml:space="preserve">Unfortunately, CYDA hears many stories from young people with disability </w:t>
      </w:r>
      <w:r w:rsidR="00B61F7B">
        <w:t xml:space="preserve">who </w:t>
      </w:r>
      <w:r>
        <w:t>describe how their</w:t>
      </w:r>
      <w:r w:rsidR="0011663A">
        <w:t xml:space="preserve"> sense of emotional and psychological </w:t>
      </w:r>
      <w:r>
        <w:t>safety has been compromised</w:t>
      </w:r>
      <w:r w:rsidR="00B61F7B">
        <w:t>. Many</w:t>
      </w:r>
      <w:r w:rsidR="001029BD">
        <w:t xml:space="preserve"> of these experiences </w:t>
      </w:r>
      <w:r>
        <w:t>involve</w:t>
      </w:r>
      <w:r w:rsidR="00041708">
        <w:t xml:space="preserve"> instances in which </w:t>
      </w:r>
      <w:r>
        <w:t xml:space="preserve">their intersectional identities </w:t>
      </w:r>
      <w:r w:rsidR="00041708">
        <w:t>are</w:t>
      </w:r>
      <w:r>
        <w:t xml:space="preserve"> dismissed or denied</w:t>
      </w:r>
      <w:r w:rsidR="001029BD">
        <w:t xml:space="preserve"> by service</w:t>
      </w:r>
      <w:r w:rsidR="006A1BE1">
        <w:t xml:space="preserve"> providers, often in the public sector</w:t>
      </w:r>
      <w:r w:rsidR="00C920E9">
        <w:t xml:space="preserve">. </w:t>
      </w:r>
      <w:r w:rsidR="0025544B">
        <w:t xml:space="preserve">Young people highlight the ways that their identities </w:t>
      </w:r>
      <w:r w:rsidR="00EA40CA">
        <w:t>intersect, leaving them exposed to additional discrimination and marginalisation.</w:t>
      </w:r>
    </w:p>
    <w:p w14:paraId="0E6AF881" w14:textId="77777777" w:rsidR="00BF46ED" w:rsidRDefault="00FA2930" w:rsidP="00E2123F">
      <w:pPr>
        <w:ind w:left="720"/>
        <w:rPr>
          <w:i/>
          <w:iCs/>
        </w:rPr>
      </w:pPr>
      <w:r w:rsidRPr="00792D43">
        <w:rPr>
          <w:i/>
          <w:iCs/>
        </w:rPr>
        <w:t>“Often, you’re viewed as like just a disabled person – which I am a disabled person, and happy to be seen that way – but when I’m also like, ‘Well, I’m also trans, and I’m also gay, and I need a workplace that is affirming of those parts of my identities’, it’s just like is too complex, and too overwhelming for other people to handle, and then support.”</w:t>
      </w:r>
    </w:p>
    <w:p w14:paraId="4A4662A4" w14:textId="19943B9B" w:rsidR="005F0377" w:rsidRDefault="00BF46ED" w:rsidP="00E2123F">
      <w:pPr>
        <w:ind w:left="720"/>
      </w:pPr>
      <w:r>
        <w:rPr>
          <w:i/>
          <w:iCs/>
        </w:rPr>
        <w:t xml:space="preserve"> </w:t>
      </w:r>
      <w:r>
        <w:t xml:space="preserve">– Participant </w:t>
      </w:r>
      <w:r w:rsidR="000122E1">
        <w:t>in</w:t>
      </w:r>
      <w:r>
        <w:t xml:space="preserve"> L</w:t>
      </w:r>
      <w:r w:rsidR="005F0377">
        <w:t>ived X Financial Security and Employment</w:t>
      </w:r>
      <w:r>
        <w:t xml:space="preserve"> consultation, 2022.</w:t>
      </w:r>
    </w:p>
    <w:p w14:paraId="5EF8C5DC" w14:textId="77777777" w:rsidR="0033411A" w:rsidRDefault="00FA2930" w:rsidP="0033411A">
      <w:pPr>
        <w:ind w:left="720"/>
        <w:rPr>
          <w:i/>
          <w:iCs/>
        </w:rPr>
      </w:pPr>
      <w:r w:rsidRPr="004E1D92">
        <w:rPr>
          <w:i/>
          <w:iCs/>
        </w:rPr>
        <w:t>“I am as disabled as I am queer, and as queer as I am disabled, because I am both.”</w:t>
      </w:r>
      <w:r w:rsidR="0033411A">
        <w:rPr>
          <w:i/>
          <w:iCs/>
        </w:rPr>
        <w:t xml:space="preserve"> </w:t>
      </w:r>
    </w:p>
    <w:p w14:paraId="001676FE" w14:textId="3F4FB22F" w:rsidR="00FA2930" w:rsidRPr="0033411A" w:rsidRDefault="0033411A" w:rsidP="0033411A">
      <w:pPr>
        <w:ind w:left="720"/>
        <w:rPr>
          <w:i/>
          <w:iCs/>
        </w:rPr>
      </w:pPr>
      <w:r>
        <w:rPr>
          <w:i/>
          <w:iCs/>
        </w:rPr>
        <w:t xml:space="preserve">– </w:t>
      </w:r>
      <w:r>
        <w:t xml:space="preserve">Participant in </w:t>
      </w:r>
      <w:r w:rsidR="005F0377">
        <w:t>Lived X 2022</w:t>
      </w:r>
      <w:r w:rsidR="00041DA9">
        <w:t xml:space="preserve"> Healthcare</w:t>
      </w:r>
      <w:r w:rsidR="004022B3">
        <w:t xml:space="preserve"> consultation</w:t>
      </w:r>
    </w:p>
    <w:p w14:paraId="4B6EC809" w14:textId="20BD4A47" w:rsidR="00D15F9D" w:rsidRDefault="00D15F9D" w:rsidP="00D15F9D">
      <w:r>
        <w:t>Young people emphasise the importance of being considered in their entirety, recounting times where only one aspect of their identity or disability was considered.</w:t>
      </w:r>
    </w:p>
    <w:p w14:paraId="73FCE4EC" w14:textId="24260F41" w:rsidR="00D15F9D" w:rsidRDefault="00D15F9D" w:rsidP="00D15F9D">
      <w:pPr>
        <w:ind w:left="720"/>
        <w:rPr>
          <w:i/>
          <w:iCs/>
        </w:rPr>
      </w:pPr>
      <w:r w:rsidRPr="00792D43">
        <w:rPr>
          <w:i/>
          <w:iCs/>
        </w:rPr>
        <w:t xml:space="preserve">“I’m in a wheelchair and so people then give you jobs that would be accessible for wheelchair users, not taking into account that I had dyslexia as well. </w:t>
      </w:r>
      <w:r w:rsidR="008F57F9" w:rsidRPr="00792D43">
        <w:rPr>
          <w:i/>
          <w:iCs/>
        </w:rPr>
        <w:t>So,</w:t>
      </w:r>
      <w:r w:rsidRPr="00792D43">
        <w:rPr>
          <w:i/>
          <w:iCs/>
        </w:rPr>
        <w:t xml:space="preserve"> I can’t work at a cashier because I just can’t do money and numbers, so I think they don’t often take a whole picture of who you are and your experiences.”</w:t>
      </w:r>
    </w:p>
    <w:p w14:paraId="013ACB05" w14:textId="77777777" w:rsidR="00FF65AF" w:rsidRDefault="00FF65AF" w:rsidP="00FF65AF">
      <w:pPr>
        <w:ind w:left="720"/>
      </w:pPr>
      <w:r>
        <w:t>– Participant from Lived X Financial Security and Employment consultation, 2022.</w:t>
      </w:r>
    </w:p>
    <w:p w14:paraId="3680D219" w14:textId="19EE8399" w:rsidR="00FA2930" w:rsidRDefault="001E6AC6" w:rsidP="000A5EF4">
      <w:r>
        <w:t>Felt safety</w:t>
      </w:r>
      <w:r w:rsidR="004903DA">
        <w:t xml:space="preserve">, also referred to as </w:t>
      </w:r>
      <w:r w:rsidR="007573B4">
        <w:t xml:space="preserve">psychological safety, is </w:t>
      </w:r>
      <w:r w:rsidR="00432C5D">
        <w:t xml:space="preserve">the </w:t>
      </w:r>
      <w:r w:rsidR="00550725">
        <w:t xml:space="preserve">subjective experience </w:t>
      </w:r>
      <w:r w:rsidR="00432C5D">
        <w:t>of feeling safe</w:t>
      </w:r>
      <w:r w:rsidR="006B78BD">
        <w:t xml:space="preserve"> </w:t>
      </w:r>
      <w:r w:rsidR="00A8580B">
        <w:t>as a result of the</w:t>
      </w:r>
      <w:r w:rsidR="00554A63">
        <w:t xml:space="preserve"> body’s threat </w:t>
      </w:r>
      <w:r w:rsidR="00C913A9">
        <w:t xml:space="preserve">response system </w:t>
      </w:r>
      <w:r w:rsidR="0088316A">
        <w:t>not detecting threat</w:t>
      </w:r>
      <w:r w:rsidR="00A8580B">
        <w:t xml:space="preserve"> and </w:t>
      </w:r>
      <w:r w:rsidR="00936A61">
        <w:t xml:space="preserve">sending </w:t>
      </w:r>
      <w:r w:rsidR="005A45CA">
        <w:t>the brain signals of safety that appear as</w:t>
      </w:r>
      <w:r w:rsidR="0054012C">
        <w:t xml:space="preserve"> </w:t>
      </w:r>
      <w:r w:rsidR="00C21963">
        <w:t>physiological, emotional and behavioural indicators</w:t>
      </w:r>
      <w:r w:rsidR="00692A1E">
        <w:rPr>
          <w:rStyle w:val="FootnoteReference"/>
        </w:rPr>
        <w:footnoteReference w:id="36"/>
      </w:r>
      <w:r w:rsidR="00C21963">
        <w:t xml:space="preserve">. </w:t>
      </w:r>
      <w:r w:rsidR="00512C34">
        <w:t>Th</w:t>
      </w:r>
      <w:r w:rsidR="006B78BD">
        <w:t xml:space="preserve">ese feelings are at the foundation of </w:t>
      </w:r>
      <w:r w:rsidR="00AF4D64">
        <w:t xml:space="preserve">what supports functional </w:t>
      </w:r>
      <w:r w:rsidR="00C610D3">
        <w:t>maturation,</w:t>
      </w:r>
      <w:r w:rsidR="007B68C5">
        <w:t xml:space="preserve"> </w:t>
      </w:r>
      <w:r w:rsidR="00CE3775">
        <w:t>health,</w:t>
      </w:r>
      <w:r w:rsidR="007B68C5">
        <w:t xml:space="preserve"> and </w:t>
      </w:r>
      <w:r w:rsidR="00BF1243">
        <w:t xml:space="preserve">sociality of humans. </w:t>
      </w:r>
      <w:r w:rsidR="00C610D3">
        <w:t xml:space="preserve"> </w:t>
      </w:r>
    </w:p>
    <w:p w14:paraId="08D1D155" w14:textId="588A76F8" w:rsidR="0014315D" w:rsidRDefault="00877D49" w:rsidP="000A5EF4">
      <w:r>
        <w:t>According to Stephen Porges, who developed Polyvagal Theory, “</w:t>
      </w:r>
      <w:r w:rsidRPr="00877D49">
        <w:t>when humans feel safe, their nervous systems support the homeostatic functions of health, growth, and restoration, while they simultaneously become accessible to others without feeling or expressing threat and vulnerability</w:t>
      </w:r>
      <w:r>
        <w:t>”</w:t>
      </w:r>
      <w:r w:rsidR="00B763B7">
        <w:rPr>
          <w:rStyle w:val="FootnoteReference"/>
        </w:rPr>
        <w:footnoteReference w:id="37"/>
      </w:r>
      <w:r>
        <w:t xml:space="preserve">. </w:t>
      </w:r>
      <w:r w:rsidR="000834EE">
        <w:t xml:space="preserve">The </w:t>
      </w:r>
      <w:r w:rsidR="00B05A15">
        <w:t xml:space="preserve">intricate </w:t>
      </w:r>
      <w:r w:rsidR="0058447C">
        <w:t xml:space="preserve">and interconnected </w:t>
      </w:r>
      <w:r w:rsidR="005C3B38">
        <w:t xml:space="preserve">functioning of </w:t>
      </w:r>
      <w:r w:rsidR="007E6FD9">
        <w:t>the nervous system</w:t>
      </w:r>
      <w:r w:rsidR="00B05A15">
        <w:t xml:space="preserve"> </w:t>
      </w:r>
      <w:r w:rsidR="002B2BF2">
        <w:t xml:space="preserve">is </w:t>
      </w:r>
      <w:r w:rsidR="00B05A15">
        <w:t>descr</w:t>
      </w:r>
      <w:r w:rsidR="005C3B38">
        <w:t xml:space="preserve">ibed by Polyvagal Theory </w:t>
      </w:r>
      <w:r w:rsidR="002B2BF2">
        <w:t xml:space="preserve">which </w:t>
      </w:r>
      <w:r w:rsidR="00A127ED">
        <w:t xml:space="preserve">also </w:t>
      </w:r>
      <w:r w:rsidR="001D77F7">
        <w:t xml:space="preserve">explains the ways in which </w:t>
      </w:r>
      <w:r w:rsidR="00A127ED">
        <w:t xml:space="preserve">our system is primed to </w:t>
      </w:r>
      <w:r w:rsidR="002B2BF2">
        <w:t>seek safety</w:t>
      </w:r>
      <w:r w:rsidR="001D77F7">
        <w:t xml:space="preserve">. </w:t>
      </w:r>
    </w:p>
    <w:p w14:paraId="14BBD71B" w14:textId="1F558182" w:rsidR="00EA6021" w:rsidRDefault="009F244E" w:rsidP="000A5EF4">
      <w:r>
        <w:lastRenderedPageBreak/>
        <w:t xml:space="preserve">Multiple peer reviewed studies </w:t>
      </w:r>
      <w:r w:rsidR="005D3189">
        <w:t>demonstrate that e</w:t>
      </w:r>
      <w:r w:rsidR="00746C31">
        <w:t>xperiencing a sense of</w:t>
      </w:r>
      <w:r w:rsidR="00EA6021">
        <w:t xml:space="preserve"> felt safety is linked to </w:t>
      </w:r>
      <w:r w:rsidR="001927E3">
        <w:t>increased engagement</w:t>
      </w:r>
      <w:r w:rsidR="00EA6021">
        <w:t xml:space="preserve"> across</w:t>
      </w:r>
      <w:r w:rsidR="002522FF">
        <w:t xml:space="preserve"> </w:t>
      </w:r>
      <w:r w:rsidR="00392D48">
        <w:t>organisational contexts</w:t>
      </w:r>
      <w:r w:rsidR="004B709C">
        <w:t xml:space="preserve"> such as</w:t>
      </w:r>
      <w:r w:rsidR="002522FF">
        <w:t xml:space="preserve"> public spaces, education, </w:t>
      </w:r>
      <w:r w:rsidR="004B709C">
        <w:t xml:space="preserve">virtual </w:t>
      </w:r>
      <w:r w:rsidR="00856763">
        <w:t>meetings,</w:t>
      </w:r>
      <w:r w:rsidR="004B709C">
        <w:t xml:space="preserve"> and </w:t>
      </w:r>
      <w:r w:rsidR="00AA71A7">
        <w:t xml:space="preserve">communication in </w:t>
      </w:r>
      <w:r w:rsidR="002522FF">
        <w:t>medical teams</w:t>
      </w:r>
      <w:r w:rsidR="00E17015">
        <w:rPr>
          <w:rStyle w:val="FootnoteReference"/>
        </w:rPr>
        <w:footnoteReference w:id="38"/>
      </w:r>
      <w:r w:rsidR="00E17015">
        <w:t xml:space="preserve">. </w:t>
      </w:r>
    </w:p>
    <w:p w14:paraId="66EBF9DC" w14:textId="5B0273CD" w:rsidR="008B1DA2" w:rsidRDefault="003F7068" w:rsidP="000A5EF4">
      <w:r>
        <w:t>The</w:t>
      </w:r>
      <w:r w:rsidR="003103EF">
        <w:t xml:space="preserve">re are also a number of </w:t>
      </w:r>
      <w:r w:rsidR="001061A9">
        <w:t>approaches and actions that individuals</w:t>
      </w:r>
      <w:r w:rsidR="002E7B0F">
        <w:t xml:space="preserve"> and service providers</w:t>
      </w:r>
      <w:r w:rsidR="001061A9">
        <w:t xml:space="preserve"> can </w:t>
      </w:r>
      <w:r w:rsidR="004E2637">
        <w:t>implement</w:t>
      </w:r>
      <w:r w:rsidR="001061A9">
        <w:t xml:space="preserve"> to increase the </w:t>
      </w:r>
      <w:r w:rsidR="00E0725E">
        <w:t xml:space="preserve">likelihood that others will feel </w:t>
      </w:r>
      <w:r w:rsidR="00595A46">
        <w:t>safe in their presence and the surrounding environment</w:t>
      </w:r>
      <w:r w:rsidR="00132FE1">
        <w:t>. The</w:t>
      </w:r>
      <w:r>
        <w:t xml:space="preserve"> </w:t>
      </w:r>
      <w:r w:rsidR="00DF703B">
        <w:t>healthcare</w:t>
      </w:r>
      <w:r w:rsidR="00D64877">
        <w:t>, education</w:t>
      </w:r>
      <w:r w:rsidR="00DF703B">
        <w:t xml:space="preserve"> and disability services sector</w:t>
      </w:r>
      <w:r w:rsidR="00A54539">
        <w:t>s</w:t>
      </w:r>
      <w:r w:rsidR="00DF703B">
        <w:t xml:space="preserve"> </w:t>
      </w:r>
      <w:r>
        <w:t>are experienced at implementing</w:t>
      </w:r>
      <w:r w:rsidR="00132FE1">
        <w:t xml:space="preserve"> such approaches through a</w:t>
      </w:r>
      <w:r>
        <w:t xml:space="preserve"> </w:t>
      </w:r>
      <w:r w:rsidR="00DF703B">
        <w:t xml:space="preserve">trauma informed </w:t>
      </w:r>
      <w:r w:rsidR="00132FE1">
        <w:t>lens</w:t>
      </w:r>
      <w:r w:rsidR="006F06D8">
        <w:t xml:space="preserve">, which </w:t>
      </w:r>
      <w:r w:rsidR="0037759D">
        <w:t>address felt safety regardless of the presence of trauma</w:t>
      </w:r>
      <w:r w:rsidR="0037759D">
        <w:rPr>
          <w:rStyle w:val="FootnoteReference"/>
        </w:rPr>
        <w:footnoteReference w:id="39"/>
      </w:r>
      <w:r w:rsidR="00793DF2">
        <w:t xml:space="preserve">. </w:t>
      </w:r>
    </w:p>
    <w:bookmarkStart w:id="11" w:name="_Toc129605308" w:displacedByCustomXml="next"/>
    <w:sdt>
      <w:sdtPr>
        <w:id w:val="-293601891"/>
        <w:placeholder>
          <w:docPart w:val="700FDA123177436FA0E20D86432CE3A7"/>
        </w:placeholder>
      </w:sdtPr>
      <w:sdtContent>
        <w:p w14:paraId="74852F79" w14:textId="4ACB6E84" w:rsidR="00D3738F" w:rsidRPr="007B74D5" w:rsidRDefault="006E7594" w:rsidP="00D3738F">
          <w:pPr>
            <w:pStyle w:val="Heading2"/>
          </w:pPr>
          <w:r>
            <w:t>2</w:t>
          </w:r>
          <w:r w:rsidR="007842B0">
            <w:t>.2 Quality Element two</w:t>
          </w:r>
          <w:r w:rsidR="00D3738F">
            <w:t xml:space="preserve">: Quality of service </w:t>
          </w:r>
        </w:p>
      </w:sdtContent>
    </w:sdt>
    <w:bookmarkEnd w:id="11" w:displacedByCustomXml="prev"/>
    <w:p w14:paraId="3C267545" w14:textId="7A0CF38C" w:rsidR="00F36752" w:rsidRDefault="00F36752" w:rsidP="00AE69A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7A5B40" w14:paraId="33E859D8" w14:textId="77777777" w:rsidTr="00A55C1C">
        <w:trPr>
          <w:trHeight w:val="1116"/>
        </w:trPr>
        <w:tc>
          <w:tcPr>
            <w:tcW w:w="9026" w:type="dxa"/>
            <w:shd w:val="clear" w:color="auto" w:fill="C5E0B3" w:themeFill="accent6" w:themeFillTint="66"/>
          </w:tcPr>
          <w:p w14:paraId="0A2FF2D2" w14:textId="29B41BF6" w:rsidR="00A336A1" w:rsidRPr="00983211" w:rsidRDefault="00A336A1" w:rsidP="00A336A1">
            <w:pPr>
              <w:rPr>
                <w:b/>
                <w:bCs/>
              </w:rPr>
            </w:pPr>
            <w:r w:rsidRPr="00983211">
              <w:rPr>
                <w:b/>
                <w:bCs/>
              </w:rPr>
              <w:t xml:space="preserve">Recommendation </w:t>
            </w:r>
            <w:r>
              <w:rPr>
                <w:b/>
                <w:bCs/>
              </w:rPr>
              <w:t>2.2</w:t>
            </w:r>
          </w:p>
          <w:p w14:paraId="3222838E" w14:textId="44A77648" w:rsidR="007A5B40" w:rsidRDefault="007A5B40" w:rsidP="00FF558C">
            <w:r>
              <w:t xml:space="preserve">CYDA recommends </w:t>
            </w:r>
            <w:r w:rsidR="00B73BD3">
              <w:t xml:space="preserve">the department engage young people and other relevant stakeholders in a co-design process to </w:t>
            </w:r>
            <w:r w:rsidR="00767DF5" w:rsidRPr="00767DF5">
              <w:t xml:space="preserve">ensure </w:t>
            </w:r>
            <w:r w:rsidR="00764A7F">
              <w:t xml:space="preserve">indicators, measures, information products </w:t>
            </w:r>
            <w:r w:rsidR="006A74CF">
              <w:t xml:space="preserve">related to </w:t>
            </w:r>
            <w:r w:rsidR="00EC746F">
              <w:t xml:space="preserve">the </w:t>
            </w:r>
            <w:r w:rsidR="006A74CF">
              <w:t>quality of service</w:t>
            </w:r>
            <w:r w:rsidR="00EC746F">
              <w:t xml:space="preserve"> element</w:t>
            </w:r>
            <w:r w:rsidR="006A74CF">
              <w:t xml:space="preserve"> will</w:t>
            </w:r>
            <w:r w:rsidR="00EB5EBC">
              <w:t xml:space="preserve"> </w:t>
            </w:r>
            <w:r w:rsidR="00767DF5" w:rsidRPr="00767DF5">
              <w:t xml:space="preserve">address </w:t>
            </w:r>
            <w:r w:rsidR="00405B92">
              <w:t>beliefs</w:t>
            </w:r>
            <w:r w:rsidR="00403204">
              <w:t xml:space="preserve">, processes and practices </w:t>
            </w:r>
            <w:r w:rsidR="00F2147F">
              <w:t>that perpetuate un</w:t>
            </w:r>
            <w:r w:rsidR="00767DF5" w:rsidRPr="00767DF5">
              <w:t xml:space="preserve">employment </w:t>
            </w:r>
            <w:r w:rsidR="00F2147F">
              <w:t xml:space="preserve">and underemployment </w:t>
            </w:r>
            <w:r w:rsidR="00FF558C">
              <w:t xml:space="preserve">for people with disability. </w:t>
            </w:r>
          </w:p>
          <w:p w14:paraId="0ECB9A3A" w14:textId="720B2F4D" w:rsidR="00FF558C" w:rsidRPr="006773D0" w:rsidRDefault="00FF558C" w:rsidP="00FF558C">
            <w:pPr>
              <w:rPr>
                <w:rFonts w:eastAsia="Times New Roman" w:cs="Arial"/>
                <w:lang w:eastAsia="en-AU"/>
              </w:rPr>
            </w:pPr>
          </w:p>
        </w:tc>
      </w:tr>
    </w:tbl>
    <w:p w14:paraId="2C8051FA" w14:textId="4CF13419" w:rsidR="007A5B40" w:rsidRDefault="001C5273" w:rsidP="00AE69A9">
      <w:r>
        <w:t xml:space="preserve">CYDA agrees that the </w:t>
      </w:r>
      <w:r w:rsidR="00795CDE">
        <w:t xml:space="preserve">development of </w:t>
      </w:r>
      <w:r w:rsidR="00F816AA">
        <w:t xml:space="preserve">a set of quality </w:t>
      </w:r>
      <w:r w:rsidR="00795CDE">
        <w:t>benchmarks</w:t>
      </w:r>
      <w:r w:rsidR="00F816AA">
        <w:t xml:space="preserve"> should be </w:t>
      </w:r>
      <w:r w:rsidR="00D41B32">
        <w:t xml:space="preserve">co-designed with service users </w:t>
      </w:r>
      <w:r w:rsidR="003E6474">
        <w:t>under the guidance of an external organisation</w:t>
      </w:r>
      <w:r w:rsidR="000B1B65">
        <w:t xml:space="preserve">, or in fact a coalition of organisations that represent various cohorts of service users. </w:t>
      </w:r>
      <w:r w:rsidR="00CA5AA3">
        <w:t xml:space="preserve">CYDA </w:t>
      </w:r>
      <w:r w:rsidR="002640B8">
        <w:t xml:space="preserve">would welcome </w:t>
      </w:r>
      <w:r w:rsidR="002A085F">
        <w:t xml:space="preserve">involvement </w:t>
      </w:r>
      <w:r w:rsidR="008F48FB">
        <w:t>t</w:t>
      </w:r>
      <w:r w:rsidR="002A085F">
        <w:t>o ensur</w:t>
      </w:r>
      <w:r w:rsidR="008F48FB">
        <w:t>e</w:t>
      </w:r>
      <w:r w:rsidR="002A085F">
        <w:t xml:space="preserve"> the voices and experiences of young people with disability are sufficiently represented in the process.</w:t>
      </w:r>
      <w:r w:rsidR="00795CDE">
        <w:t xml:space="preserve"> </w:t>
      </w:r>
    </w:p>
    <w:p w14:paraId="68CA2FC5" w14:textId="366C0B88" w:rsidR="007F3DA1" w:rsidRDefault="008F48FB" w:rsidP="00AE69A9">
      <w:r>
        <w:t xml:space="preserve">Previous engagement with </w:t>
      </w:r>
      <w:r w:rsidR="001D1C59">
        <w:t xml:space="preserve">young people about employment services </w:t>
      </w:r>
      <w:r w:rsidR="00FA01D5">
        <w:t xml:space="preserve">has revealed </w:t>
      </w:r>
      <w:r w:rsidR="00C82656">
        <w:t>experiences and opin</w:t>
      </w:r>
      <w:r w:rsidR="00E65D96">
        <w:t xml:space="preserve">ions </w:t>
      </w:r>
      <w:r w:rsidR="00F72E03">
        <w:t xml:space="preserve">that point to issues of quality in the sector. </w:t>
      </w:r>
    </w:p>
    <w:p w14:paraId="7AB10C77" w14:textId="77777777" w:rsidR="0037633B" w:rsidRPr="00FF0BB2" w:rsidRDefault="0037633B" w:rsidP="0037633B">
      <w:pPr>
        <w:ind w:left="720"/>
        <w:rPr>
          <w:i/>
          <w:iCs/>
        </w:rPr>
      </w:pPr>
      <w:r w:rsidRPr="00FF0BB2">
        <w:rPr>
          <w:i/>
          <w:iCs/>
        </w:rPr>
        <w:t>“I just think my issue that they try to help people with disabilities, but they just have no training, and they just have no awareness.”</w:t>
      </w:r>
    </w:p>
    <w:p w14:paraId="20C88EF3" w14:textId="32613CBC" w:rsidR="00E45E10" w:rsidRPr="000E0C73" w:rsidRDefault="00996091" w:rsidP="000E0C73">
      <w:pPr>
        <w:ind w:left="720"/>
        <w:rPr>
          <w:i/>
          <w:iCs/>
        </w:rPr>
      </w:pPr>
      <w:r w:rsidRPr="000E0C73">
        <w:rPr>
          <w:i/>
          <w:iCs/>
        </w:rPr>
        <w:t>“Sometimes [with internships] they’re like, ‘Oh, well, a disabled person couldn’t do it’. Rather than, ‘I could do it, with a couple of adjustments’.”</w:t>
      </w:r>
    </w:p>
    <w:p w14:paraId="7B05E74C" w14:textId="77777777" w:rsidR="000E0C73" w:rsidRDefault="000E0C73" w:rsidP="000E0C73">
      <w:pPr>
        <w:ind w:left="720"/>
      </w:pPr>
      <w:r>
        <w:t>– Participant from Lived X Financial Security and Employment consultation, 2022.</w:t>
      </w:r>
    </w:p>
    <w:p w14:paraId="277628BF" w14:textId="5B3CFAF1" w:rsidR="000E0C73" w:rsidRDefault="004B0B0A" w:rsidP="00AE69A9">
      <w:r>
        <w:t xml:space="preserve">Indicators and measures </w:t>
      </w:r>
      <w:r w:rsidR="00F970FB">
        <w:t xml:space="preserve">should address the underlying </w:t>
      </w:r>
      <w:r w:rsidR="00FF3189">
        <w:t xml:space="preserve">causes of unemployment and underemployment for children and young people with </w:t>
      </w:r>
      <w:r w:rsidR="001D39A3">
        <w:t xml:space="preserve">disability—ableist systems and lack of felt safety. </w:t>
      </w:r>
    </w:p>
    <w:p w14:paraId="71CD5EAE" w14:textId="1EA50927" w:rsidR="00304B05" w:rsidRDefault="00A31BA7" w:rsidP="00AE69A9">
      <w:r>
        <w:t xml:space="preserve">Indicators need to be </w:t>
      </w:r>
      <w:r w:rsidR="000741D5">
        <w:t>designed to mea</w:t>
      </w:r>
      <w:r w:rsidR="00DC70CE">
        <w:t>sure</w:t>
      </w:r>
      <w:r w:rsidR="00A53BDE">
        <w:t xml:space="preserve"> the actual needs </w:t>
      </w:r>
      <w:r w:rsidR="00BD0D77">
        <w:t xml:space="preserve">and expectations </w:t>
      </w:r>
      <w:r w:rsidR="00A53BDE">
        <w:t>of individual job seekers.</w:t>
      </w:r>
      <w:r w:rsidR="00DC70CE">
        <w:t xml:space="preserve"> </w:t>
      </w:r>
      <w:r w:rsidR="007E6413">
        <w:t xml:space="preserve">Recognising and quantifying </w:t>
      </w:r>
      <w:r w:rsidR="00D94390">
        <w:t xml:space="preserve">the level of </w:t>
      </w:r>
      <w:r w:rsidR="00E01D2E">
        <w:t>felt safety</w:t>
      </w:r>
      <w:r w:rsidR="00D94390">
        <w:t xml:space="preserve"> (as per the discussion in </w:t>
      </w:r>
      <w:r w:rsidR="007E6413">
        <w:t xml:space="preserve">the previous </w:t>
      </w:r>
      <w:r w:rsidR="00003FAB">
        <w:t xml:space="preserve">section) for children and young people using the service, acknowledges that </w:t>
      </w:r>
      <w:r w:rsidR="00304B05">
        <w:t xml:space="preserve">the needs of job seekers cannot be met without this condition in place. </w:t>
      </w:r>
    </w:p>
    <w:p w14:paraId="12D1F3C9" w14:textId="3782F463" w:rsidR="006D2224" w:rsidRDefault="00922368" w:rsidP="00AE69A9">
      <w:r>
        <w:lastRenderedPageBreak/>
        <w:t xml:space="preserve">Assessing </w:t>
      </w:r>
      <w:r w:rsidR="00B11B41">
        <w:t xml:space="preserve">the </w:t>
      </w:r>
      <w:r w:rsidR="002B19A3">
        <w:t xml:space="preserve">quality and level of </w:t>
      </w:r>
      <w:r>
        <w:t>participation and inclusion</w:t>
      </w:r>
      <w:r w:rsidR="00433089">
        <w:t xml:space="preserve"> of participants</w:t>
      </w:r>
      <w:r>
        <w:t xml:space="preserve">, as per the </w:t>
      </w:r>
      <w:r w:rsidR="00A62934">
        <w:t>N</w:t>
      </w:r>
      <w:r w:rsidR="00132BB8">
        <w:t xml:space="preserve">ational </w:t>
      </w:r>
      <w:r w:rsidR="00A62934">
        <w:t>S</w:t>
      </w:r>
      <w:r w:rsidR="00132BB8">
        <w:t xml:space="preserve">tandards </w:t>
      </w:r>
      <w:r w:rsidR="00091441">
        <w:t xml:space="preserve">for </w:t>
      </w:r>
      <w:r w:rsidR="00A62934">
        <w:t>D</w:t>
      </w:r>
      <w:r w:rsidR="00091441">
        <w:t xml:space="preserve">isability </w:t>
      </w:r>
      <w:r w:rsidR="00A62934">
        <w:t>S</w:t>
      </w:r>
      <w:r w:rsidR="00091441">
        <w:t>ervices (NSDS)</w:t>
      </w:r>
      <w:r w:rsidR="00A62934">
        <w:t xml:space="preserve"> </w:t>
      </w:r>
      <w:r w:rsidR="00433089">
        <w:t>participation and inclusion indicators</w:t>
      </w:r>
      <w:r w:rsidR="00193646">
        <w:t xml:space="preserve">, </w:t>
      </w:r>
      <w:r w:rsidR="00E77E00">
        <w:t xml:space="preserve">should be led by </w:t>
      </w:r>
      <w:r w:rsidR="000647C8">
        <w:t>service users</w:t>
      </w:r>
      <w:r w:rsidR="00011B0F">
        <w:t xml:space="preserve"> to ensure that inclusion </w:t>
      </w:r>
      <w:r w:rsidR="00091441">
        <w:t xml:space="preserve">is measured </w:t>
      </w:r>
      <w:r w:rsidR="00011B0F">
        <w:t xml:space="preserve">according to the way </w:t>
      </w:r>
      <w:r w:rsidR="00091441">
        <w:t>participants</w:t>
      </w:r>
      <w:r w:rsidR="00011B0F">
        <w:t xml:space="preserve"> are experiencing it. </w:t>
      </w:r>
    </w:p>
    <w:p w14:paraId="7B1BD22A" w14:textId="0A395C54" w:rsidR="00111858" w:rsidRDefault="00111858" w:rsidP="00AE69A9">
      <w:r>
        <w:t xml:space="preserve">Information products </w:t>
      </w:r>
      <w:r w:rsidR="00234CEF">
        <w:t xml:space="preserve">should use contemporary and </w:t>
      </w:r>
      <w:r w:rsidR="001B2A9B">
        <w:t>real-life</w:t>
      </w:r>
      <w:r w:rsidR="00234CEF">
        <w:t xml:space="preserve"> examples of inclusi</w:t>
      </w:r>
      <w:r w:rsidR="00FB20F2">
        <w:t xml:space="preserve">ve practices as well as </w:t>
      </w:r>
      <w:r w:rsidR="00864277">
        <w:t xml:space="preserve">the way ableist and anti-ableist approaches can be </w:t>
      </w:r>
      <w:r w:rsidR="005E53BD">
        <w:t>practiced by services</w:t>
      </w:r>
      <w:r w:rsidR="00864277">
        <w:t xml:space="preserve"> and </w:t>
      </w:r>
      <w:r w:rsidR="005E53BD">
        <w:t xml:space="preserve">how they </w:t>
      </w:r>
      <w:r w:rsidR="00864277">
        <w:t>are experienced by young people with disability</w:t>
      </w:r>
      <w:r w:rsidR="00234CEF">
        <w:t xml:space="preserve">. </w:t>
      </w:r>
      <w:r w:rsidR="005E53BD">
        <w:t>It is important to e</w:t>
      </w:r>
      <w:r w:rsidR="00BE668E">
        <w:t xml:space="preserve">nsure </w:t>
      </w:r>
      <w:r w:rsidR="005E53BD">
        <w:t xml:space="preserve">service providers are given the opportunity </w:t>
      </w:r>
      <w:r w:rsidR="00A268A7">
        <w:t>to re-frame their world view, w</w:t>
      </w:r>
      <w:r w:rsidR="00D74451">
        <w:t>h</w:t>
      </w:r>
      <w:r w:rsidR="00A268A7">
        <w:t xml:space="preserve">ere required, to </w:t>
      </w:r>
      <w:r w:rsidR="00BE668E">
        <w:t xml:space="preserve">understand the </w:t>
      </w:r>
      <w:r w:rsidR="0076421C">
        <w:t xml:space="preserve">subtle and </w:t>
      </w:r>
      <w:r w:rsidR="00BE668E">
        <w:t>nuance</w:t>
      </w:r>
      <w:r w:rsidR="0076421C">
        <w:t xml:space="preserve">d ways that people with disability are excluded </w:t>
      </w:r>
      <w:r w:rsidR="00855D86">
        <w:t>in their daily lives.</w:t>
      </w:r>
      <w:r w:rsidR="00BE668E">
        <w:t xml:space="preserve"> </w:t>
      </w:r>
    </w:p>
    <w:p w14:paraId="67D13D8D" w14:textId="7291BB60" w:rsidR="006D2224" w:rsidRDefault="002079BF" w:rsidP="00AE69A9">
      <w:r>
        <w:t>Service providers need to be measured based on c</w:t>
      </w:r>
      <w:r w:rsidR="00C222C2">
        <w:t xml:space="preserve">lear expectations of the kinds of tailored support </w:t>
      </w:r>
      <w:r>
        <w:t>they</w:t>
      </w:r>
      <w:r w:rsidR="00C222C2">
        <w:t xml:space="preserve"> can offer young people with disability. For instance, this young person</w:t>
      </w:r>
      <w:r w:rsidR="00455877">
        <w:t xml:space="preserve"> shared:</w:t>
      </w:r>
    </w:p>
    <w:p w14:paraId="56F6AF5E" w14:textId="77777777" w:rsidR="008D115F" w:rsidRDefault="008D115F" w:rsidP="008D115F">
      <w:pPr>
        <w:ind w:left="720"/>
        <w:rPr>
          <w:i/>
          <w:iCs/>
        </w:rPr>
      </w:pPr>
      <w:r w:rsidRPr="00FC3F62">
        <w:rPr>
          <w:i/>
          <w:iCs/>
        </w:rPr>
        <w:t>“99% of the time I’m told to go 'do my research' by the people [DES providers] I thought were supposed to be [the] experts”</w:t>
      </w:r>
      <w:r>
        <w:rPr>
          <w:i/>
          <w:iCs/>
        </w:rPr>
        <w:t>.</w:t>
      </w:r>
    </w:p>
    <w:p w14:paraId="50B2969E" w14:textId="1798CAE4" w:rsidR="008D115F" w:rsidRDefault="008D115F" w:rsidP="008D115F">
      <w:pPr>
        <w:ind w:left="720"/>
      </w:pPr>
      <w:r>
        <w:t xml:space="preserve">─ Participant in Lived X </w:t>
      </w:r>
      <w:r w:rsidR="00455877">
        <w:t xml:space="preserve">Financial Security and Employment </w:t>
      </w:r>
      <w:r>
        <w:t>consultation, 2022</w:t>
      </w:r>
    </w:p>
    <w:p w14:paraId="41B9E89C" w14:textId="3D845795" w:rsidR="00AE69A9" w:rsidRDefault="005B3AC1" w:rsidP="00AE69A9">
      <w:r>
        <w:t>Co</w:t>
      </w:r>
      <w:r w:rsidR="002C55FF">
        <w:t xml:space="preserve">-design approaches </w:t>
      </w:r>
      <w:r w:rsidR="008F4E38">
        <w:t xml:space="preserve">that engage </w:t>
      </w:r>
      <w:r w:rsidR="00DC0B14">
        <w:t>all</w:t>
      </w:r>
      <w:r w:rsidR="008F4E38">
        <w:t xml:space="preserve"> relevant</w:t>
      </w:r>
      <w:r w:rsidR="00DC0B14">
        <w:t xml:space="preserve"> stakeholders of these services</w:t>
      </w:r>
      <w:r w:rsidR="001B43FB">
        <w:t>, especially young people, given the</w:t>
      </w:r>
      <w:r w:rsidR="005E4143">
        <w:t xml:space="preserve">y are three times as likely to be </w:t>
      </w:r>
      <w:r w:rsidR="00ED5AD9">
        <w:t>unemployed than older adults with disability</w:t>
      </w:r>
      <w:r w:rsidR="00375521">
        <w:rPr>
          <w:rStyle w:val="FootnoteReference"/>
        </w:rPr>
        <w:footnoteReference w:id="40"/>
      </w:r>
      <w:r w:rsidR="00403CE1">
        <w:t xml:space="preserve">, </w:t>
      </w:r>
      <w:r>
        <w:t xml:space="preserve">will more successfully generate indicators, measures and resources that measure service quality. </w:t>
      </w:r>
    </w:p>
    <w:p w14:paraId="7080FE3D" w14:textId="3BAD1A5C" w:rsidR="006D5B01" w:rsidRDefault="00AE69A9" w:rsidP="00AE69A9">
      <w:r>
        <w:t xml:space="preserve">In CYDA’s experience young people with disability are perfectly positioned to co-design and deliver a process that develops quality benchmarks for this element. </w:t>
      </w:r>
      <w:r w:rsidR="006F2773">
        <w:t>Our engagement with y</w:t>
      </w:r>
      <w:r w:rsidR="00DD7AB9">
        <w:t xml:space="preserve">oung people </w:t>
      </w:r>
      <w:r w:rsidR="006F2773">
        <w:t xml:space="preserve">demonstrates that they can </w:t>
      </w:r>
      <w:r w:rsidR="00DA55B5">
        <w:t>highlight</w:t>
      </w:r>
      <w:r w:rsidR="005A4B3A">
        <w:t xml:space="preserve"> problematic dynamics and see themselves as part of the social movement to generate change.</w:t>
      </w:r>
      <w:r w:rsidR="00DA55B5">
        <w:t xml:space="preserve"> </w:t>
      </w:r>
    </w:p>
    <w:p w14:paraId="4D87CC53" w14:textId="3BD94978" w:rsidR="006D5B01" w:rsidRPr="00D35346" w:rsidRDefault="00801A34" w:rsidP="00D35346">
      <w:pPr>
        <w:ind w:left="720"/>
        <w:rPr>
          <w:i/>
          <w:iCs/>
        </w:rPr>
      </w:pPr>
      <w:r w:rsidRPr="00D35346">
        <w:rPr>
          <w:i/>
          <w:iCs/>
        </w:rPr>
        <w:t>“You can say that you value diversity, but you’ve actually got to back it up, and actually have values around that, and actually have a culture around that.”</w:t>
      </w:r>
    </w:p>
    <w:p w14:paraId="5481265E" w14:textId="78428217" w:rsidR="005A4B3A" w:rsidRPr="00D35346" w:rsidRDefault="005A4B3A" w:rsidP="00D35346">
      <w:pPr>
        <w:ind w:left="720"/>
        <w:rPr>
          <w:i/>
          <w:iCs/>
        </w:rPr>
      </w:pPr>
      <w:r w:rsidRPr="00D35346">
        <w:rPr>
          <w:i/>
          <w:iCs/>
        </w:rPr>
        <w:t>“To ensure that it’s meaningful employment, there needs to be a commitment to disabled leadership at all levels of the organisation, not just casual contractors. There needs to be the ability for disabled people to move up and take on more responsibility.”</w:t>
      </w:r>
    </w:p>
    <w:p w14:paraId="72B2F84C" w14:textId="5BCE4005" w:rsidR="00D35346" w:rsidRPr="00123E4B" w:rsidRDefault="00D35346" w:rsidP="00D35346">
      <w:pPr>
        <w:ind w:left="567" w:right="567"/>
        <w:rPr>
          <w:rFonts w:eastAsia="Arial"/>
          <w:bCs/>
          <w:sz w:val="21"/>
          <w:szCs w:val="21"/>
        </w:rPr>
      </w:pPr>
      <w:r>
        <w:t>– Participant in</w:t>
      </w:r>
      <w:r>
        <w:rPr>
          <w:rFonts w:eastAsia="Arial"/>
          <w:bCs/>
          <w:sz w:val="21"/>
          <w:szCs w:val="21"/>
        </w:rPr>
        <w:t xml:space="preserve"> </w:t>
      </w:r>
      <w:r w:rsidRPr="00123E4B">
        <w:rPr>
          <w:rFonts w:eastAsia="Arial"/>
          <w:bCs/>
          <w:sz w:val="21"/>
          <w:szCs w:val="21"/>
        </w:rPr>
        <w:t>Lived</w:t>
      </w:r>
      <w:r>
        <w:rPr>
          <w:rFonts w:eastAsia="Arial"/>
          <w:bCs/>
          <w:sz w:val="21"/>
          <w:szCs w:val="21"/>
        </w:rPr>
        <w:t xml:space="preserve"> </w:t>
      </w:r>
      <w:r w:rsidRPr="00123E4B">
        <w:rPr>
          <w:rFonts w:eastAsia="Arial"/>
          <w:bCs/>
          <w:sz w:val="21"/>
          <w:szCs w:val="21"/>
        </w:rPr>
        <w:t xml:space="preserve">X </w:t>
      </w:r>
      <w:r>
        <w:t>Financial Security and Employment consultation</w:t>
      </w:r>
      <w:r w:rsidR="00455877">
        <w:t>,</w:t>
      </w:r>
      <w:r>
        <w:rPr>
          <w:rFonts w:eastAsia="Arial"/>
          <w:bCs/>
          <w:sz w:val="21"/>
          <w:szCs w:val="21"/>
        </w:rPr>
        <w:t xml:space="preserve"> 2022</w:t>
      </w:r>
      <w:r w:rsidRPr="00123E4B">
        <w:rPr>
          <w:rFonts w:eastAsia="Arial"/>
          <w:bCs/>
          <w:sz w:val="21"/>
          <w:szCs w:val="21"/>
        </w:rPr>
        <w:t xml:space="preserve"> </w:t>
      </w:r>
    </w:p>
    <w:p w14:paraId="7775ED44" w14:textId="77777777" w:rsidR="00275D39" w:rsidRDefault="00275D39" w:rsidP="004360F6">
      <w:pPr>
        <w:rPr>
          <w:rFonts w:eastAsia="Times New Roman" w:cs="Arial"/>
          <w:color w:val="000000"/>
          <w:lang w:eastAsia="en-AU"/>
        </w:rPr>
      </w:pPr>
    </w:p>
    <w:bookmarkStart w:id="12" w:name="_Toc129605309" w:displacedByCustomXml="next"/>
    <w:sdt>
      <w:sdtPr>
        <w:id w:val="1643389440"/>
        <w:placeholder>
          <w:docPart w:val="9E23E289BCAC47C5BBC24D7082E7BABB"/>
        </w:placeholder>
      </w:sdtPr>
      <w:sdtContent>
        <w:p w14:paraId="4CD41E3B" w14:textId="492BC04E" w:rsidR="00D3738F" w:rsidRPr="007B74D5" w:rsidRDefault="006E7594" w:rsidP="00D3738F">
          <w:pPr>
            <w:pStyle w:val="Heading2"/>
          </w:pPr>
          <w:r>
            <w:t>2</w:t>
          </w:r>
          <w:r w:rsidR="007842B0">
            <w:t>.3 Quality Element three</w:t>
          </w:r>
          <w:r w:rsidR="00D3738F">
            <w:t xml:space="preserve">: Provider capability and governance  </w:t>
          </w:r>
        </w:p>
      </w:sdtContent>
    </w:sdt>
    <w:bookmarkEnd w:id="12" w:displacedByCustomXml="prev"/>
    <w:p w14:paraId="4A04CE63" w14:textId="77777777" w:rsidR="007A5B40" w:rsidRDefault="007A5B40" w:rsidP="00D3738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7A5B40" w14:paraId="3018A774" w14:textId="77777777" w:rsidTr="00A55C1C">
        <w:trPr>
          <w:trHeight w:val="1116"/>
        </w:trPr>
        <w:tc>
          <w:tcPr>
            <w:tcW w:w="9026" w:type="dxa"/>
            <w:shd w:val="clear" w:color="auto" w:fill="C5E0B3" w:themeFill="accent6" w:themeFillTint="66"/>
          </w:tcPr>
          <w:p w14:paraId="33691F2D" w14:textId="4CEB96BC" w:rsidR="00A336A1" w:rsidRPr="00983211" w:rsidRDefault="00A336A1" w:rsidP="00A336A1">
            <w:pPr>
              <w:rPr>
                <w:b/>
                <w:bCs/>
              </w:rPr>
            </w:pPr>
            <w:r w:rsidRPr="00983211">
              <w:rPr>
                <w:b/>
                <w:bCs/>
              </w:rPr>
              <w:t xml:space="preserve">Recommendation </w:t>
            </w:r>
            <w:r>
              <w:rPr>
                <w:b/>
                <w:bCs/>
              </w:rPr>
              <w:t>2.3</w:t>
            </w:r>
          </w:p>
          <w:p w14:paraId="1F39147C" w14:textId="131AF44A" w:rsidR="007A5B40" w:rsidRDefault="007A5B40" w:rsidP="00A55C1C">
            <w:r>
              <w:t xml:space="preserve">CYDA recommends </w:t>
            </w:r>
            <w:r w:rsidR="002129F1">
              <w:t xml:space="preserve">maintaining an anti-ableist framing and </w:t>
            </w:r>
            <w:r w:rsidR="00964817">
              <w:t xml:space="preserve">using </w:t>
            </w:r>
            <w:r w:rsidR="002129F1">
              <w:t xml:space="preserve">co-design processes </w:t>
            </w:r>
            <w:r w:rsidR="00DD3124">
              <w:t xml:space="preserve">to develop </w:t>
            </w:r>
            <w:r w:rsidR="002129F1">
              <w:t>this quality element</w:t>
            </w:r>
            <w:r w:rsidR="009F08CC">
              <w:t xml:space="preserve">, particularly the </w:t>
            </w:r>
            <w:r w:rsidR="004D24F4">
              <w:t>staff training tool kit</w:t>
            </w:r>
            <w:r w:rsidR="00854502">
              <w:t>, as outlined in the discussion paper</w:t>
            </w:r>
            <w:r w:rsidR="004D24F4">
              <w:t>.</w:t>
            </w:r>
          </w:p>
          <w:p w14:paraId="6BD39C1B" w14:textId="77777777" w:rsidR="007A5B40" w:rsidRPr="006773D0" w:rsidRDefault="007A5B40" w:rsidP="00A55C1C">
            <w:pPr>
              <w:contextualSpacing/>
              <w:rPr>
                <w:rFonts w:eastAsia="Times New Roman" w:cs="Arial"/>
                <w:lang w:eastAsia="en-AU"/>
              </w:rPr>
            </w:pPr>
          </w:p>
        </w:tc>
      </w:tr>
    </w:tbl>
    <w:p w14:paraId="6E070AE0" w14:textId="77777777" w:rsidR="007A5B40" w:rsidRDefault="007A5B40" w:rsidP="00D3738F"/>
    <w:p w14:paraId="0098A450" w14:textId="01627344" w:rsidR="00D3738F" w:rsidRDefault="00480FC4" w:rsidP="00D3738F">
      <w:r>
        <w:t xml:space="preserve">Although this </w:t>
      </w:r>
      <w:r w:rsidR="00CD6984">
        <w:t xml:space="preserve">quality element is outside the scope of </w:t>
      </w:r>
      <w:r w:rsidR="00C10B3A">
        <w:t>CYDA</w:t>
      </w:r>
      <w:r w:rsidR="002C2963">
        <w:t>’s activities</w:t>
      </w:r>
      <w:r w:rsidR="00D35A91">
        <w:t>—</w:t>
      </w:r>
      <w:r w:rsidR="00E9697C">
        <w:t xml:space="preserve">as </w:t>
      </w:r>
      <w:r w:rsidR="000A79E1">
        <w:t xml:space="preserve">young people have not been consulted specifically on </w:t>
      </w:r>
      <w:r w:rsidR="00B22543">
        <w:t xml:space="preserve">the support </w:t>
      </w:r>
      <w:r w:rsidR="00AE247B">
        <w:t>measures outlined in the discussion paper</w:t>
      </w:r>
      <w:r w:rsidR="00D35A91">
        <w:t>—</w:t>
      </w:r>
      <w:r w:rsidR="002C2963">
        <w:t xml:space="preserve">and as such we </w:t>
      </w:r>
      <w:r w:rsidR="00555D8F">
        <w:t xml:space="preserve">have </w:t>
      </w:r>
      <w:r w:rsidR="002C2963">
        <w:t xml:space="preserve">no </w:t>
      </w:r>
      <w:r w:rsidR="00AE0C43">
        <w:t xml:space="preserve">specific </w:t>
      </w:r>
      <w:r w:rsidR="00555D8F">
        <w:t>feedback or recommendations</w:t>
      </w:r>
      <w:r w:rsidR="00644456">
        <w:t>,</w:t>
      </w:r>
      <w:r w:rsidR="00AE0C43">
        <w:t xml:space="preserve"> </w:t>
      </w:r>
      <w:r w:rsidR="001E1A4B">
        <w:t xml:space="preserve">we urge </w:t>
      </w:r>
      <w:r w:rsidR="00644456">
        <w:t xml:space="preserve">the </w:t>
      </w:r>
      <w:r w:rsidR="001E1A4B">
        <w:t>department</w:t>
      </w:r>
      <w:r w:rsidR="00AE0C43">
        <w:t xml:space="preserve"> to </w:t>
      </w:r>
      <w:r w:rsidR="008322AC">
        <w:t>refer to our previous points about using an an</w:t>
      </w:r>
      <w:r w:rsidR="00681B4A">
        <w:t>t</w:t>
      </w:r>
      <w:r w:rsidR="008322AC">
        <w:t xml:space="preserve">i-ableist framing and co-design process in all </w:t>
      </w:r>
      <w:r w:rsidR="002129F1">
        <w:t>reform activities</w:t>
      </w:r>
      <w:r w:rsidR="008322AC">
        <w:t xml:space="preserve">. </w:t>
      </w:r>
    </w:p>
    <w:bookmarkStart w:id="13" w:name="_Toc129605310" w:displacedByCustomXml="next"/>
    <w:sdt>
      <w:sdtPr>
        <w:id w:val="135463890"/>
        <w:placeholder>
          <w:docPart w:val="1B515C1B7387411F97F5E1909B4A5C5F"/>
        </w:placeholder>
      </w:sdtPr>
      <w:sdtContent>
        <w:p w14:paraId="65C4FAB2" w14:textId="1AB28E12" w:rsidR="00D3738F" w:rsidRPr="007B74D5" w:rsidRDefault="006E7594" w:rsidP="00D3738F">
          <w:pPr>
            <w:pStyle w:val="Heading2"/>
          </w:pPr>
          <w:r>
            <w:t>2</w:t>
          </w:r>
          <w:r w:rsidR="006E72ED">
            <w:t>.4 Quality Element four</w:t>
          </w:r>
          <w:r w:rsidR="00D3738F">
            <w:t>:</w:t>
          </w:r>
          <w:r w:rsidR="009D6C30">
            <w:t xml:space="preserve"> Feedback and complaints </w:t>
          </w:r>
          <w:r w:rsidR="00D3738F">
            <w:t xml:space="preserve"> </w:t>
          </w:r>
        </w:p>
      </w:sdtContent>
    </w:sdt>
    <w:bookmarkEnd w:id="13" w:displacedByCustomXml="prev"/>
    <w:p w14:paraId="1EF29FF3" w14:textId="77777777" w:rsidR="00730083" w:rsidRDefault="00730083" w:rsidP="00D3738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7A5B40" w14:paraId="561F17D8" w14:textId="77777777" w:rsidTr="00A55C1C">
        <w:trPr>
          <w:trHeight w:val="1116"/>
        </w:trPr>
        <w:tc>
          <w:tcPr>
            <w:tcW w:w="9026" w:type="dxa"/>
            <w:shd w:val="clear" w:color="auto" w:fill="C5E0B3" w:themeFill="accent6" w:themeFillTint="66"/>
          </w:tcPr>
          <w:p w14:paraId="12123144" w14:textId="3B059ECF" w:rsidR="00A336A1" w:rsidRDefault="00A336A1" w:rsidP="001E477F">
            <w:r w:rsidRPr="00983211">
              <w:rPr>
                <w:b/>
                <w:bCs/>
              </w:rPr>
              <w:t xml:space="preserve">Recommendation </w:t>
            </w:r>
            <w:r>
              <w:rPr>
                <w:b/>
                <w:bCs/>
              </w:rPr>
              <w:t>2.4</w:t>
            </w:r>
          </w:p>
          <w:p w14:paraId="0C8F7B23" w14:textId="70C35EA1" w:rsidR="00C15694" w:rsidRDefault="001E477F" w:rsidP="001E477F">
            <w:r>
              <w:t xml:space="preserve">CYDA recommends a safe and effective complaints and feedback </w:t>
            </w:r>
            <w:r w:rsidR="000766CF">
              <w:t>process</w:t>
            </w:r>
            <w:r w:rsidR="00604E41">
              <w:t>, including indicators and measurement tools,</w:t>
            </w:r>
            <w:r>
              <w:t xml:space="preserve"> co-designed with service users</w:t>
            </w:r>
            <w:r w:rsidR="000766CF">
              <w:t>.</w:t>
            </w:r>
            <w:r w:rsidR="00604E41">
              <w:t xml:space="preserve"> </w:t>
            </w:r>
            <w:r w:rsidR="00D8747B">
              <w:t xml:space="preserve">Similarly, the metrics used to analyse </w:t>
            </w:r>
            <w:r w:rsidR="00EF66E6">
              <w:t xml:space="preserve">feedback and complaints should be co-designed </w:t>
            </w:r>
            <w:r w:rsidR="000A003F">
              <w:t>with service users.</w:t>
            </w:r>
          </w:p>
          <w:p w14:paraId="5F79E977" w14:textId="259939C4" w:rsidR="007A5B40" w:rsidRDefault="000A003F" w:rsidP="00A55C1C">
            <w:r>
              <w:t>CYDA</w:t>
            </w:r>
            <w:r w:rsidR="001E477F">
              <w:t xml:space="preserve"> also recommend</w:t>
            </w:r>
            <w:r>
              <w:t>s</w:t>
            </w:r>
            <w:r w:rsidR="001E477F">
              <w:t xml:space="preserve"> an additional supporting information product </w:t>
            </w:r>
            <w:r w:rsidR="009029FC">
              <w:t xml:space="preserve">to </w:t>
            </w:r>
            <w:r w:rsidR="001E477F">
              <w:t xml:space="preserve">be designed to ensure service providers </w:t>
            </w:r>
            <w:r w:rsidR="009E0768">
              <w:t xml:space="preserve">are </w:t>
            </w:r>
            <w:r w:rsidR="001E477F">
              <w:t>aware of</w:t>
            </w:r>
            <w:r w:rsidR="009E0768">
              <w:t>, and can address</w:t>
            </w:r>
            <w:r w:rsidR="00F4310E">
              <w:t>,</w:t>
            </w:r>
            <w:r w:rsidR="001E477F">
              <w:t xml:space="preserve"> the problematic power dynamic that emerges between service providers and users during the feedback and complaints process</w:t>
            </w:r>
            <w:r w:rsidR="009F7B78">
              <w:t>, especially children and young people</w:t>
            </w:r>
            <w:r w:rsidR="001E477F">
              <w:t xml:space="preserve">. </w:t>
            </w:r>
          </w:p>
          <w:p w14:paraId="62FE7017" w14:textId="77777777" w:rsidR="007A5B40" w:rsidRPr="006773D0" w:rsidRDefault="007A5B40" w:rsidP="00A55C1C">
            <w:pPr>
              <w:contextualSpacing/>
              <w:rPr>
                <w:rFonts w:eastAsia="Times New Roman" w:cs="Arial"/>
                <w:lang w:eastAsia="en-AU"/>
              </w:rPr>
            </w:pPr>
          </w:p>
        </w:tc>
      </w:tr>
    </w:tbl>
    <w:p w14:paraId="2CD0374B" w14:textId="6138CD32" w:rsidR="00B767CF" w:rsidRDefault="000D03B8" w:rsidP="00D3738F">
      <w:r>
        <w:t xml:space="preserve">Young people </w:t>
      </w:r>
      <w:r w:rsidR="00984428">
        <w:t xml:space="preserve">have a strong desire to provide detailed and actionable feedback to the services they use. </w:t>
      </w:r>
      <w:r w:rsidR="00072529">
        <w:t xml:space="preserve">One young person outlined their idea </w:t>
      </w:r>
      <w:r w:rsidR="00491D42">
        <w:t xml:space="preserve">for providing feedback that goes beyond the standard </w:t>
      </w:r>
      <w:r w:rsidR="00EA4BB6">
        <w:t>statistical concern.</w:t>
      </w:r>
    </w:p>
    <w:p w14:paraId="424329F4" w14:textId="77777777" w:rsidR="00F77EBF" w:rsidRPr="00275D39" w:rsidRDefault="00502A9A" w:rsidP="0033411A">
      <w:pPr>
        <w:ind w:left="567" w:right="567"/>
      </w:pPr>
      <w:r w:rsidRPr="00123E4B">
        <w:rPr>
          <w:i/>
          <w:iCs/>
        </w:rPr>
        <w:t>I think something that could be really valuable is like regular kind of assessments of Disability Employment Services… not just being like, oh, ‘how many disabled people have you found jobs’, ‘how many have entered your services’, etc., but actually having like, you know, the government paying a disabled person to enter a disability employment service and try to use the service and then like provide feedback on how it was</w:t>
      </w:r>
      <w:r w:rsidRPr="00275D39">
        <w:rPr>
          <w:i/>
          <w:iCs/>
        </w:rPr>
        <w:t>…  I think disability mystery shoppers are the next big thing.”</w:t>
      </w:r>
      <w:r w:rsidR="0033411A" w:rsidRPr="00275D39">
        <w:rPr>
          <w:i/>
          <w:iCs/>
        </w:rPr>
        <w:t>.</w:t>
      </w:r>
      <w:r w:rsidR="00F77EBF" w:rsidRPr="00275D39">
        <w:t xml:space="preserve"> </w:t>
      </w:r>
    </w:p>
    <w:p w14:paraId="26742849" w14:textId="4B5464B8" w:rsidR="00F77EBF" w:rsidRPr="00123E4B" w:rsidRDefault="00F77EBF" w:rsidP="00F77EBF">
      <w:pPr>
        <w:ind w:left="567" w:right="567"/>
        <w:rPr>
          <w:rFonts w:eastAsia="Arial"/>
          <w:bCs/>
          <w:sz w:val="21"/>
          <w:szCs w:val="21"/>
        </w:rPr>
      </w:pPr>
      <w:r>
        <w:t>– Participant in</w:t>
      </w:r>
      <w:r w:rsidR="00502A9A">
        <w:rPr>
          <w:rFonts w:eastAsia="Arial"/>
          <w:bCs/>
          <w:sz w:val="21"/>
          <w:szCs w:val="21"/>
        </w:rPr>
        <w:t xml:space="preserve"> </w:t>
      </w:r>
      <w:r w:rsidR="00502A9A" w:rsidRPr="00123E4B">
        <w:rPr>
          <w:rFonts w:eastAsia="Arial"/>
          <w:bCs/>
          <w:sz w:val="21"/>
          <w:szCs w:val="21"/>
        </w:rPr>
        <w:t>Lived</w:t>
      </w:r>
      <w:r w:rsidR="00137B51">
        <w:rPr>
          <w:rFonts w:eastAsia="Arial"/>
          <w:bCs/>
          <w:sz w:val="21"/>
          <w:szCs w:val="21"/>
        </w:rPr>
        <w:t xml:space="preserve"> </w:t>
      </w:r>
      <w:r w:rsidR="00502A9A" w:rsidRPr="00123E4B">
        <w:rPr>
          <w:rFonts w:eastAsia="Arial"/>
          <w:bCs/>
          <w:sz w:val="21"/>
          <w:szCs w:val="21"/>
        </w:rPr>
        <w:t xml:space="preserve">X </w:t>
      </w:r>
      <w:r w:rsidR="00D26CB0">
        <w:t>Financial Security and Employment consultation</w:t>
      </w:r>
      <w:r w:rsidR="00D26CB0">
        <w:rPr>
          <w:rFonts w:eastAsia="Arial"/>
          <w:bCs/>
          <w:sz w:val="21"/>
          <w:szCs w:val="21"/>
        </w:rPr>
        <w:t xml:space="preserve"> </w:t>
      </w:r>
      <w:r w:rsidR="008A6D86">
        <w:rPr>
          <w:rFonts w:eastAsia="Arial"/>
          <w:bCs/>
          <w:sz w:val="21"/>
          <w:szCs w:val="21"/>
        </w:rPr>
        <w:t>2022</w:t>
      </w:r>
      <w:r w:rsidR="00502A9A" w:rsidRPr="00123E4B">
        <w:rPr>
          <w:rFonts w:eastAsia="Arial"/>
          <w:bCs/>
          <w:sz w:val="21"/>
          <w:szCs w:val="21"/>
        </w:rPr>
        <w:t xml:space="preserve"> </w:t>
      </w:r>
    </w:p>
    <w:p w14:paraId="3F9CEFBD" w14:textId="6D27CC3C" w:rsidR="001454D5" w:rsidRDefault="001454D5" w:rsidP="001454D5">
      <w:r>
        <w:t xml:space="preserve">Another young person with disability participating in a consultation about the creation of supporting materials for Australia’s Disability Standards outlined how they thought feedback should be considered, saying: </w:t>
      </w:r>
    </w:p>
    <w:p w14:paraId="02A60E6A" w14:textId="77777777" w:rsidR="001454D5" w:rsidRDefault="001454D5" w:rsidP="001454D5">
      <w:pPr>
        <w:ind w:left="720"/>
        <w:rPr>
          <w:i/>
          <w:iCs/>
        </w:rPr>
      </w:pPr>
      <w:r w:rsidRPr="00CC6BE3">
        <w:rPr>
          <w:i/>
          <w:iCs/>
        </w:rPr>
        <w:t>“There should be a principle where individuals should have the ability to give feedback anonymously and safely. And that feedback should be recorded and taken onboard whilst the strategy is being enacted”.</w:t>
      </w:r>
    </w:p>
    <w:p w14:paraId="3783B7D3" w14:textId="77777777" w:rsidR="001454D5" w:rsidRDefault="001454D5" w:rsidP="001454D5">
      <w:pPr>
        <w:ind w:left="720"/>
        <w:rPr>
          <w:rFonts w:eastAsia="Times New Roman" w:cs="Arial"/>
          <w:lang w:eastAsia="en-AU"/>
        </w:rPr>
      </w:pPr>
      <w:r>
        <w:rPr>
          <w:rFonts w:eastAsia="Times New Roman" w:cs="Arial"/>
          <w:lang w:eastAsia="en-AU"/>
        </w:rPr>
        <w:t>– participant in Australia’s Disability Strategy consultation, 2022</w:t>
      </w:r>
    </w:p>
    <w:p w14:paraId="0044C5BD" w14:textId="1D80A957" w:rsidR="0033411A" w:rsidRPr="001215A6" w:rsidRDefault="00781A77" w:rsidP="001215A6">
      <w:r>
        <w:t xml:space="preserve">CYDA’s </w:t>
      </w:r>
      <w:r w:rsidR="00BA1064">
        <w:t xml:space="preserve">chief concern regarding </w:t>
      </w:r>
      <w:r w:rsidR="00C95A9D">
        <w:t>m</w:t>
      </w:r>
      <w:r w:rsidR="00BF154C">
        <w:t>echanisms for feedback and complaints</w:t>
      </w:r>
      <w:r w:rsidR="00C95A9D">
        <w:t xml:space="preserve"> is that they are</w:t>
      </w:r>
      <w:r w:rsidR="00BF154C">
        <w:t xml:space="preserve"> fit-for-purpose and safe for service users</w:t>
      </w:r>
      <w:r w:rsidR="00BF154C">
        <w:rPr>
          <w:rStyle w:val="FootnoteReference"/>
        </w:rPr>
        <w:footnoteReference w:id="41"/>
      </w:r>
      <w:r w:rsidR="00BF154C">
        <w:t xml:space="preserve">. </w:t>
      </w:r>
    </w:p>
    <w:p w14:paraId="5CEFD206" w14:textId="70E0CF1A" w:rsidR="00EC45B7" w:rsidRDefault="00EC45B7" w:rsidP="00EC45B7">
      <w:r>
        <w:lastRenderedPageBreak/>
        <w:t>A research report commissioned to provide guidance to the Disability Royal Commission</w:t>
      </w:r>
      <w:r>
        <w:rPr>
          <w:rStyle w:val="FootnoteReference"/>
        </w:rPr>
        <w:footnoteReference w:id="42"/>
      </w:r>
      <w:r>
        <w:t xml:space="preserve"> describes a complaint mechanism as a </w:t>
      </w:r>
      <w:r w:rsidRPr="00D67ED1">
        <w:rPr>
          <w:i/>
          <w:iCs/>
        </w:rPr>
        <w:t>“procedure within an organisation, institution or governing authority which allows individuals to report negative experiences and problematic conduct and policy; seek individual rectification; and, where appropriate, trigger system change”</w:t>
      </w:r>
      <w:r>
        <w:t>. This report recommends any such process should be fit for purpose, provide an equal right to justice, be integrated into other reporting pathways, be safe to use, and enable systemic change in a timely manner. Moreover, the process should acknowledge and account for the labour being performed, and the precarious position that people with disability are in when they make a complaint, namely that “complaints are more likely to be received well when they are made by those with more power”</w:t>
      </w:r>
      <w:r w:rsidRPr="006D1387">
        <w:rPr>
          <w:rStyle w:val="FootnoteReference"/>
        </w:rPr>
        <w:t xml:space="preserve"> </w:t>
      </w:r>
      <w:r>
        <w:rPr>
          <w:rStyle w:val="FootnoteReference"/>
        </w:rPr>
        <w:footnoteReference w:id="43"/>
      </w:r>
      <w:r>
        <w:t>.</w:t>
      </w:r>
    </w:p>
    <w:p w14:paraId="7D2A8F76" w14:textId="77777777" w:rsidR="001215A6" w:rsidRDefault="001215A6" w:rsidP="001215A6">
      <w:r>
        <w:t xml:space="preserve">All processes related to feedback and complaints must recognise that people with disability, especially young people, are more likely to be impacted by the uneven power dynamics that exist in services and institutions. </w:t>
      </w:r>
    </w:p>
    <w:bookmarkStart w:id="14" w:name="_Toc129605311" w:displacedByCustomXml="next"/>
    <w:sdt>
      <w:sdtPr>
        <w:id w:val="-1777861414"/>
        <w:placeholder>
          <w:docPart w:val="E689E0B1B478414BB7DBE05A1FA73822"/>
        </w:placeholder>
      </w:sdtPr>
      <w:sdtContent>
        <w:p w14:paraId="511D6A0D" w14:textId="7488EED8" w:rsidR="00D3738F" w:rsidRPr="007B74D5" w:rsidRDefault="006E7594" w:rsidP="00D3738F">
          <w:pPr>
            <w:pStyle w:val="Heading2"/>
          </w:pPr>
          <w:r>
            <w:t>2</w:t>
          </w:r>
          <w:r w:rsidR="006E72ED">
            <w:t>.5 Quality Element five</w:t>
          </w:r>
          <w:r w:rsidR="00D3738F">
            <w:t xml:space="preserve">: </w:t>
          </w:r>
          <w:r w:rsidR="007E5BD9">
            <w:t xml:space="preserve">Formal assurance </w:t>
          </w:r>
          <w:r w:rsidR="00D3738F">
            <w:t xml:space="preserve"> </w:t>
          </w:r>
        </w:p>
      </w:sdtContent>
    </w:sdt>
    <w:bookmarkEnd w:id="14" w:displacedByCustomXml="prev"/>
    <w:p w14:paraId="54151011" w14:textId="77777777" w:rsidR="007A5B40" w:rsidRDefault="007A5B40" w:rsidP="006B16C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7A5B40" w14:paraId="2F51EC08" w14:textId="77777777" w:rsidTr="00A55C1C">
        <w:trPr>
          <w:trHeight w:val="1116"/>
        </w:trPr>
        <w:tc>
          <w:tcPr>
            <w:tcW w:w="9026" w:type="dxa"/>
            <w:shd w:val="clear" w:color="auto" w:fill="C5E0B3" w:themeFill="accent6" w:themeFillTint="66"/>
          </w:tcPr>
          <w:p w14:paraId="71C0EBDA" w14:textId="69484FFB" w:rsidR="00A336A1" w:rsidRPr="00983211" w:rsidRDefault="00A336A1" w:rsidP="00A336A1">
            <w:pPr>
              <w:rPr>
                <w:b/>
                <w:bCs/>
              </w:rPr>
            </w:pPr>
            <w:r w:rsidRPr="00983211">
              <w:rPr>
                <w:b/>
                <w:bCs/>
              </w:rPr>
              <w:t xml:space="preserve">Recommendation </w:t>
            </w:r>
            <w:r>
              <w:rPr>
                <w:b/>
                <w:bCs/>
              </w:rPr>
              <w:t>2.5</w:t>
            </w:r>
          </w:p>
          <w:p w14:paraId="087D118E" w14:textId="61AA4A6E" w:rsidR="007A5B40" w:rsidRDefault="007A5B40" w:rsidP="00A55C1C">
            <w:r>
              <w:t xml:space="preserve">CYDA recommends </w:t>
            </w:r>
            <w:r w:rsidR="00EC5010">
              <w:t xml:space="preserve">using a co-design approach to develop the metrics for weighing </w:t>
            </w:r>
            <w:r w:rsidR="00AC0B72">
              <w:t xml:space="preserve">the </w:t>
            </w:r>
            <w:r w:rsidR="00B45096">
              <w:t>severity of breaches</w:t>
            </w:r>
            <w:r>
              <w:t>.</w:t>
            </w:r>
            <w:r w:rsidR="00AB6E37">
              <w:t xml:space="preserve"> We also recommend considering ways in which qualitative data can be included </w:t>
            </w:r>
            <w:r w:rsidR="000D637D">
              <w:t>in these metrics.</w:t>
            </w:r>
            <w:r>
              <w:t xml:space="preserve"> </w:t>
            </w:r>
          </w:p>
          <w:p w14:paraId="411720CB" w14:textId="77777777" w:rsidR="007A5B40" w:rsidRPr="006773D0" w:rsidRDefault="007A5B40" w:rsidP="00A55C1C">
            <w:pPr>
              <w:contextualSpacing/>
              <w:rPr>
                <w:rFonts w:eastAsia="Times New Roman" w:cs="Arial"/>
                <w:lang w:eastAsia="en-AU"/>
              </w:rPr>
            </w:pPr>
          </w:p>
        </w:tc>
      </w:tr>
    </w:tbl>
    <w:p w14:paraId="3B6ABA62" w14:textId="77777777" w:rsidR="007A5B40" w:rsidRDefault="007A5B40" w:rsidP="006B16C7"/>
    <w:p w14:paraId="78B1AD4C" w14:textId="5256A15C" w:rsidR="00497AFE" w:rsidRDefault="000843C4" w:rsidP="006B16C7">
      <w:r>
        <w:t>F</w:t>
      </w:r>
      <w:r w:rsidR="00063DA4">
        <w:t>or</w:t>
      </w:r>
      <w:r>
        <w:t xml:space="preserve"> CYDA, a</w:t>
      </w:r>
      <w:r w:rsidR="00DC4EE2">
        <w:t xml:space="preserve"> key consideration to weighting and analysing bre</w:t>
      </w:r>
      <w:r w:rsidR="001978C8">
        <w:t>a</w:t>
      </w:r>
      <w:r w:rsidR="00DC4EE2">
        <w:t>ches</w:t>
      </w:r>
      <w:r w:rsidR="00980294">
        <w:t xml:space="preserve">, as part of a formal assurance </w:t>
      </w:r>
      <w:r w:rsidR="00AF22DB">
        <w:t>quality element,</w:t>
      </w:r>
      <w:r w:rsidR="00DC4EE2">
        <w:t xml:space="preserve"> should be the </w:t>
      </w:r>
      <w:r w:rsidR="005E3FC0">
        <w:t xml:space="preserve">ultimate impact on the </w:t>
      </w:r>
      <w:r w:rsidR="00DC4EE2">
        <w:t xml:space="preserve">users of that system. Again, </w:t>
      </w:r>
      <w:r w:rsidR="005E1B0F">
        <w:t xml:space="preserve">a </w:t>
      </w:r>
      <w:r w:rsidR="00DC4EE2">
        <w:t>co-design</w:t>
      </w:r>
      <w:r w:rsidR="005E3FC0">
        <w:t xml:space="preserve"> </w:t>
      </w:r>
      <w:r w:rsidR="005E1B0F">
        <w:t xml:space="preserve">approach would ensure that the perspective of system users is captured within the </w:t>
      </w:r>
      <w:r w:rsidR="000C19D3">
        <w:t>metrics</w:t>
      </w:r>
      <w:r w:rsidR="00B30739">
        <w:t xml:space="preserve"> used to determine </w:t>
      </w:r>
      <w:r w:rsidR="0014477B">
        <w:t>breaches</w:t>
      </w:r>
      <w:r w:rsidR="00B30739">
        <w:t>, especially</w:t>
      </w:r>
      <w:r w:rsidR="0014477B">
        <w:t xml:space="preserve"> to the </w:t>
      </w:r>
      <w:r w:rsidR="0039668B">
        <w:t xml:space="preserve">items in the </w:t>
      </w:r>
      <w:r w:rsidR="0014477B">
        <w:t xml:space="preserve">code of conduct that </w:t>
      </w:r>
      <w:r w:rsidR="009B1483">
        <w:t>service providers agree to</w:t>
      </w:r>
      <w:r w:rsidR="00D6307C">
        <w:t xml:space="preserve"> (r</w:t>
      </w:r>
      <w:r w:rsidR="003C3C51">
        <w:t xml:space="preserve">elevant points </w:t>
      </w:r>
      <w:r w:rsidR="00D6307C">
        <w:t>below).</w:t>
      </w:r>
      <w:r w:rsidR="007C2E0D">
        <w:t xml:space="preserve"> </w:t>
      </w:r>
      <w:r w:rsidR="009B1483">
        <w:t xml:space="preserve"> </w:t>
      </w:r>
    </w:p>
    <w:p w14:paraId="774070E9" w14:textId="77777777" w:rsidR="00D6307C" w:rsidRDefault="009B1483" w:rsidP="00D6307C">
      <w:pPr>
        <w:pStyle w:val="ListParagraph"/>
        <w:numPr>
          <w:ilvl w:val="0"/>
          <w:numId w:val="14"/>
        </w:numPr>
      </w:pPr>
      <w:r w:rsidRPr="009B1483">
        <w:t>Meeting the Service Guarantees</w:t>
      </w:r>
    </w:p>
    <w:p w14:paraId="7544A1D3" w14:textId="7E6D0A2D" w:rsidR="00D6307C" w:rsidRDefault="009B1483" w:rsidP="00D6307C">
      <w:pPr>
        <w:pStyle w:val="ListParagraph"/>
        <w:numPr>
          <w:ilvl w:val="0"/>
          <w:numId w:val="14"/>
        </w:numPr>
      </w:pPr>
      <w:r w:rsidRPr="009B1483">
        <w:t xml:space="preserve">Tailoring assistance to the job seekers’ personal circumstances, skills, </w:t>
      </w:r>
      <w:r w:rsidR="005B3F5E" w:rsidRPr="009B1483">
        <w:t>abilities,</w:t>
      </w:r>
      <w:r w:rsidRPr="009B1483">
        <w:t xml:space="preserve"> and aspirations</w:t>
      </w:r>
    </w:p>
    <w:p w14:paraId="328B8B44" w14:textId="77777777" w:rsidR="00D6307C" w:rsidRDefault="009B1483" w:rsidP="00D6307C">
      <w:pPr>
        <w:pStyle w:val="ListParagraph"/>
        <w:numPr>
          <w:ilvl w:val="0"/>
          <w:numId w:val="14"/>
        </w:numPr>
      </w:pPr>
      <w:r w:rsidRPr="009B1483">
        <w:t>Using available Government funding appropriately to support job seekers</w:t>
      </w:r>
    </w:p>
    <w:p w14:paraId="3DE081F1" w14:textId="77777777" w:rsidR="00D6307C" w:rsidRDefault="009B1483" w:rsidP="00D6307C">
      <w:pPr>
        <w:pStyle w:val="ListParagraph"/>
        <w:numPr>
          <w:ilvl w:val="0"/>
          <w:numId w:val="14"/>
        </w:numPr>
      </w:pPr>
      <w:r w:rsidRPr="009B1483">
        <w:t>Treating every job seeker fairly and with respect</w:t>
      </w:r>
    </w:p>
    <w:p w14:paraId="4974905C" w14:textId="4A29BA65" w:rsidR="009B1483" w:rsidRDefault="009B1483" w:rsidP="00D6307C">
      <w:pPr>
        <w:pStyle w:val="ListParagraph"/>
        <w:numPr>
          <w:ilvl w:val="0"/>
          <w:numId w:val="14"/>
        </w:numPr>
      </w:pPr>
      <w:r w:rsidRPr="009B1483">
        <w:t>Providing a fair and accessible feedback process</w:t>
      </w:r>
    </w:p>
    <w:p w14:paraId="3356D039" w14:textId="02968DFD" w:rsidR="0059720B" w:rsidRDefault="00321AE3" w:rsidP="006B16C7">
      <w:r>
        <w:t xml:space="preserve">Although assurance metrics are </w:t>
      </w:r>
      <w:r w:rsidR="00D6307C">
        <w:t xml:space="preserve">more often </w:t>
      </w:r>
      <w:r>
        <w:t xml:space="preserve">quantitative, CYDA recommends </w:t>
      </w:r>
      <w:r w:rsidR="00D6307C">
        <w:t xml:space="preserve">the department </w:t>
      </w:r>
      <w:r w:rsidR="005B3F5E">
        <w:t xml:space="preserve">to </w:t>
      </w:r>
      <w:r w:rsidR="00764489">
        <w:t xml:space="preserve">consider ways in which qualitative data can be incorporated </w:t>
      </w:r>
      <w:r w:rsidR="00D6307C">
        <w:t xml:space="preserve">to </w:t>
      </w:r>
      <w:r w:rsidR="0092700B">
        <w:t>captur</w:t>
      </w:r>
      <w:r w:rsidR="00D6307C">
        <w:t>e</w:t>
      </w:r>
      <w:r w:rsidR="0092700B">
        <w:t xml:space="preserve"> the </w:t>
      </w:r>
      <w:r w:rsidR="0059720B">
        <w:t xml:space="preserve">in-depth </w:t>
      </w:r>
      <w:r w:rsidR="0092700B">
        <w:t xml:space="preserve">experience of </w:t>
      </w:r>
      <w:r w:rsidR="00D96D1F">
        <w:t xml:space="preserve">service users. </w:t>
      </w:r>
    </w:p>
    <w:p w14:paraId="027CDCA9" w14:textId="77777777" w:rsidR="0059720B" w:rsidRDefault="0059720B">
      <w:pPr>
        <w:spacing w:before="0" w:line="259" w:lineRule="auto"/>
      </w:pPr>
      <w:r>
        <w:br w:type="page"/>
      </w:r>
    </w:p>
    <w:p w14:paraId="26F83002" w14:textId="77777777" w:rsidR="002E7123" w:rsidRDefault="002E7123" w:rsidP="006B16C7"/>
    <w:bookmarkStart w:id="15" w:name="_Toc129605312" w:displacedByCustomXml="next"/>
    <w:sdt>
      <w:sdtPr>
        <w:id w:val="839122927"/>
        <w:placeholder>
          <w:docPart w:val="7F776D670AB84FADB484706CF0BB8CB9"/>
        </w:placeholder>
      </w:sdtPr>
      <w:sdtContent>
        <w:p w14:paraId="75263AC0" w14:textId="372506B5" w:rsidR="00C1020C" w:rsidRPr="007B74D5" w:rsidRDefault="00C175FF" w:rsidP="00BD14EF">
          <w:pPr>
            <w:pStyle w:val="Heading2"/>
            <w:numPr>
              <w:ilvl w:val="0"/>
              <w:numId w:val="17"/>
            </w:numPr>
          </w:pPr>
          <w:r>
            <w:t xml:space="preserve">Quality scorecards </w:t>
          </w:r>
          <w:r w:rsidR="00C1020C">
            <w:t xml:space="preserve">  </w:t>
          </w:r>
        </w:p>
      </w:sdtContent>
    </w:sdt>
    <w:bookmarkEnd w:id="15" w:displacedByCustomXml="prev"/>
    <w:p w14:paraId="335C8CB8" w14:textId="77777777" w:rsidR="007A5B40" w:rsidRDefault="007A5B40" w:rsidP="00C1020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7A5B40" w14:paraId="4839C0DC" w14:textId="77777777" w:rsidTr="00A55C1C">
        <w:trPr>
          <w:trHeight w:val="1116"/>
        </w:trPr>
        <w:tc>
          <w:tcPr>
            <w:tcW w:w="9026" w:type="dxa"/>
            <w:shd w:val="clear" w:color="auto" w:fill="C5E0B3" w:themeFill="accent6" w:themeFillTint="66"/>
          </w:tcPr>
          <w:p w14:paraId="7587DBBE" w14:textId="04399578" w:rsidR="00A336A1" w:rsidRPr="00983211" w:rsidRDefault="00A336A1" w:rsidP="00A336A1">
            <w:pPr>
              <w:rPr>
                <w:b/>
                <w:bCs/>
              </w:rPr>
            </w:pPr>
            <w:r w:rsidRPr="00983211">
              <w:rPr>
                <w:b/>
                <w:bCs/>
              </w:rPr>
              <w:t xml:space="preserve">Recommendation </w:t>
            </w:r>
            <w:r>
              <w:rPr>
                <w:b/>
                <w:bCs/>
              </w:rPr>
              <w:t>3</w:t>
            </w:r>
          </w:p>
          <w:p w14:paraId="4DCB2365" w14:textId="7402F278" w:rsidR="007A5B40" w:rsidRDefault="007A5B40" w:rsidP="00A55C1C">
            <w:r>
              <w:t xml:space="preserve">CYDA recommends </w:t>
            </w:r>
            <w:r w:rsidR="00681242">
              <w:t xml:space="preserve">consulting young people </w:t>
            </w:r>
            <w:r w:rsidR="00E92F00">
              <w:t>to discover the informal ways they currently rate and recommend providers of services they use</w:t>
            </w:r>
            <w:r w:rsidR="004A4CC1">
              <w:t xml:space="preserve"> and using this information to develop the scorecards</w:t>
            </w:r>
            <w:r w:rsidR="008706BE">
              <w:t xml:space="preserve"> in a way that has existing logic</w:t>
            </w:r>
            <w:r w:rsidR="00B5117E">
              <w:t xml:space="preserve"> and trust</w:t>
            </w:r>
            <w:r w:rsidR="008706BE">
              <w:t xml:space="preserve"> for this group</w:t>
            </w:r>
            <w:r w:rsidR="00D55A10">
              <w:t xml:space="preserve"> of service users</w:t>
            </w:r>
            <w:r w:rsidR="008706BE">
              <w:t>.</w:t>
            </w:r>
          </w:p>
          <w:p w14:paraId="0519C225" w14:textId="77777777" w:rsidR="007A5B40" w:rsidRPr="006773D0" w:rsidRDefault="007A5B40" w:rsidP="00A55C1C">
            <w:pPr>
              <w:contextualSpacing/>
              <w:rPr>
                <w:rFonts w:eastAsia="Times New Roman" w:cs="Arial"/>
                <w:lang w:eastAsia="en-AU"/>
              </w:rPr>
            </w:pPr>
          </w:p>
        </w:tc>
      </w:tr>
    </w:tbl>
    <w:p w14:paraId="473816AF" w14:textId="77777777" w:rsidR="007A5B40" w:rsidRDefault="007A5B40" w:rsidP="00C1020C"/>
    <w:p w14:paraId="61A74DAB" w14:textId="115DFDB3" w:rsidR="00C175FF" w:rsidRDefault="00286948" w:rsidP="00C1020C">
      <w:r>
        <w:t>In the context of best supporting young people with disability to participate in sustainable and meaningful employment</w:t>
      </w:r>
      <w:r w:rsidR="005F77AA">
        <w:t xml:space="preserve">, CYDA </w:t>
      </w:r>
      <w:r w:rsidR="008400CC">
        <w:t xml:space="preserve">supports </w:t>
      </w:r>
      <w:r w:rsidR="00C175FF">
        <w:t xml:space="preserve">the </w:t>
      </w:r>
      <w:r w:rsidR="008400CC">
        <w:t xml:space="preserve">concept </w:t>
      </w:r>
      <w:r w:rsidR="00C175FF">
        <w:t>of a scorecard that young people with disability can easily</w:t>
      </w:r>
      <w:r w:rsidR="00C873A8">
        <w:t xml:space="preserve"> understand and</w:t>
      </w:r>
      <w:r w:rsidR="00C175FF">
        <w:t xml:space="preserve"> </w:t>
      </w:r>
      <w:r w:rsidR="00560EBF">
        <w:t xml:space="preserve">judge a service based on its rating. </w:t>
      </w:r>
      <w:r w:rsidR="00D34A24">
        <w:t xml:space="preserve">If users </w:t>
      </w:r>
      <w:r w:rsidR="00854D99">
        <w:t>trust the scorecard system</w:t>
      </w:r>
      <w:r w:rsidR="00123107">
        <w:t>,</w:t>
      </w:r>
      <w:r w:rsidR="00854D99">
        <w:t xml:space="preserve"> it has the po</w:t>
      </w:r>
      <w:r w:rsidR="007641C1">
        <w:t>tential</w:t>
      </w:r>
      <w:r w:rsidR="00854D99">
        <w:t xml:space="preserve"> to </w:t>
      </w:r>
      <w:r w:rsidR="007641C1">
        <w:t>increase</w:t>
      </w:r>
      <w:r w:rsidR="00854D99">
        <w:t xml:space="preserve"> the</w:t>
      </w:r>
      <w:r w:rsidR="007641C1">
        <w:t xml:space="preserve"> accessibility</w:t>
      </w:r>
      <w:r w:rsidR="00854D99">
        <w:t xml:space="preserve"> of </w:t>
      </w:r>
      <w:r w:rsidR="00764BFA">
        <w:t>disability employment services by offering young people a snapshot of what they can expect from the service provider</w:t>
      </w:r>
      <w:r w:rsidR="007641C1">
        <w:t xml:space="preserve">. </w:t>
      </w:r>
    </w:p>
    <w:p w14:paraId="36D8BAAB" w14:textId="3C8D53BF" w:rsidR="00451E5C" w:rsidRDefault="00212DA3" w:rsidP="00C1020C">
      <w:r>
        <w:t>Trust and legibility would be c</w:t>
      </w:r>
      <w:r w:rsidR="00AB378D">
        <w:t>ritical elements of this system</w:t>
      </w:r>
      <w:r>
        <w:t xml:space="preserve">. </w:t>
      </w:r>
      <w:r w:rsidR="000A6272">
        <w:t xml:space="preserve">Users </w:t>
      </w:r>
      <w:r>
        <w:t xml:space="preserve">must </w:t>
      </w:r>
      <w:r w:rsidR="00BA7864">
        <w:t xml:space="preserve">understand the kinds of actions that </w:t>
      </w:r>
      <w:r w:rsidR="001E10B5">
        <w:t>lead to a ser</w:t>
      </w:r>
      <w:r w:rsidR="00F06A00">
        <w:t>vice</w:t>
      </w:r>
      <w:r w:rsidR="001E10B5">
        <w:t xml:space="preserve"> achieving an</w:t>
      </w:r>
      <w:r w:rsidR="00F06A00">
        <w:t xml:space="preserve"> </w:t>
      </w:r>
      <w:r w:rsidR="001E10B5">
        <w:t>“</w:t>
      </w:r>
      <w:r w:rsidR="00F06A00">
        <w:t>exceed</w:t>
      </w:r>
      <w:r w:rsidR="001E10B5">
        <w:t>ing”</w:t>
      </w:r>
      <w:r w:rsidR="00F06A00">
        <w:t xml:space="preserve"> or </w:t>
      </w:r>
      <w:r w:rsidR="001E10B5">
        <w:t>“</w:t>
      </w:r>
      <w:r w:rsidR="00F06A00">
        <w:t>significantly exceed</w:t>
      </w:r>
      <w:r w:rsidR="001E10B5">
        <w:t>ing</w:t>
      </w:r>
      <w:r w:rsidR="00F06A00">
        <w:t xml:space="preserve"> quality standards</w:t>
      </w:r>
      <w:r w:rsidR="001E10B5">
        <w:t>”</w:t>
      </w:r>
      <w:r w:rsidR="00772224">
        <w:t xml:space="preserve"> in order to build trust in the system</w:t>
      </w:r>
      <w:r w:rsidR="00F06A00">
        <w:t xml:space="preserve">. </w:t>
      </w:r>
      <w:r w:rsidR="00772224">
        <w:t>As previously discussed, y</w:t>
      </w:r>
      <w:r w:rsidR="004926A6">
        <w:t xml:space="preserve">oung people with disability </w:t>
      </w:r>
      <w:r w:rsidR="003B130E">
        <w:t xml:space="preserve">are commonly concerned with how safe they are likely to feel when encountering and dealing with a </w:t>
      </w:r>
      <w:r w:rsidR="004B4FD4">
        <w:t>program or institution. The</w:t>
      </w:r>
      <w:r w:rsidR="00133A0B">
        <w:t xml:space="preserve">ir experiences of </w:t>
      </w:r>
      <w:r w:rsidR="004B4FD4">
        <w:t>discriminat</w:t>
      </w:r>
      <w:r w:rsidR="00F36B4D">
        <w:t>ion</w:t>
      </w:r>
      <w:r w:rsidR="009C6C7D">
        <w:t xml:space="preserve"> are such that</w:t>
      </w:r>
      <w:r w:rsidR="00C96DE3">
        <w:t xml:space="preserve"> they seek out providers</w:t>
      </w:r>
      <w:r w:rsidR="00F74B0D">
        <w:t xml:space="preserve"> where there is evidence of intersectional understanding, </w:t>
      </w:r>
      <w:r w:rsidR="004C5961">
        <w:t>respecting,</w:t>
      </w:r>
      <w:r w:rsidR="00270BFD">
        <w:t xml:space="preserve"> and upholding their rights, and </w:t>
      </w:r>
      <w:r w:rsidR="00402962">
        <w:t xml:space="preserve">respectful and compassionate </w:t>
      </w:r>
      <w:r w:rsidR="00593E2A">
        <w:t>engagement</w:t>
      </w:r>
      <w:r w:rsidR="00402962">
        <w:t>.</w:t>
      </w:r>
      <w:r w:rsidR="00593E2A">
        <w:t xml:space="preserve"> Th</w:t>
      </w:r>
      <w:r w:rsidR="00EE2AD1">
        <w:t xml:space="preserve">is is the type of </w:t>
      </w:r>
      <w:r w:rsidR="00DE6B65">
        <w:t xml:space="preserve">information they </w:t>
      </w:r>
      <w:r w:rsidR="00F12A6D">
        <w:t xml:space="preserve">would currently seek from friends and social media and the </w:t>
      </w:r>
      <w:r w:rsidR="00EE2AD1">
        <w:t xml:space="preserve">evidence they will </w:t>
      </w:r>
      <w:r w:rsidR="00EB7B71">
        <w:t xml:space="preserve">likely </w:t>
      </w:r>
      <w:r w:rsidR="00EE2AD1">
        <w:t xml:space="preserve">be seeking from scorecards. </w:t>
      </w:r>
      <w:r w:rsidR="00402962">
        <w:t xml:space="preserve"> </w:t>
      </w:r>
    </w:p>
    <w:p w14:paraId="5F09C1FB" w14:textId="0DBF0729" w:rsidR="0010257B" w:rsidRDefault="00A37CDA" w:rsidP="00C1020C">
      <w:r>
        <w:t>In a final point, CYDA is concerned about what ways and the</w:t>
      </w:r>
      <w:r w:rsidR="00F94995">
        <w:t xml:space="preserve"> degree</w:t>
      </w:r>
      <w:r>
        <w:t xml:space="preserve"> to which</w:t>
      </w:r>
      <w:r w:rsidR="0010257B">
        <w:t xml:space="preserve"> a conversation with a pro</w:t>
      </w:r>
      <w:r w:rsidR="008D25F8">
        <w:t>vider</w:t>
      </w:r>
      <w:r w:rsidR="005052A8">
        <w:t xml:space="preserve"> could</w:t>
      </w:r>
      <w:r w:rsidR="008D25F8">
        <w:t xml:space="preserve"> alter th</w:t>
      </w:r>
      <w:r w:rsidR="008D695B">
        <w:t>e</w:t>
      </w:r>
      <w:r w:rsidR="008D25F8">
        <w:t xml:space="preserve"> assessment</w:t>
      </w:r>
      <w:r w:rsidR="005052A8">
        <w:t xml:space="preserve"> </w:t>
      </w:r>
      <w:r w:rsidR="00630DBD">
        <w:t xml:space="preserve">presented on the final scorecard </w:t>
      </w:r>
      <w:r w:rsidR="005052A8">
        <w:t>(as per the discussion paper)</w:t>
      </w:r>
      <w:r w:rsidR="00EB7B71">
        <w:t>.</w:t>
      </w:r>
      <w:r w:rsidR="008D25F8">
        <w:t xml:space="preserve"> Th</w:t>
      </w:r>
      <w:r w:rsidR="0063580D">
        <w:t xml:space="preserve">e way this </w:t>
      </w:r>
      <w:r w:rsidR="008D25F8">
        <w:t>is</w:t>
      </w:r>
      <w:r w:rsidR="0063580D">
        <w:t xml:space="preserve"> </w:t>
      </w:r>
      <w:r w:rsidR="001D161D">
        <w:t xml:space="preserve">carried out has the </w:t>
      </w:r>
      <w:r w:rsidR="008D25F8">
        <w:t>potent</w:t>
      </w:r>
      <w:r w:rsidR="00EB7B71">
        <w:t>ial</w:t>
      </w:r>
      <w:r w:rsidR="001D161D">
        <w:t xml:space="preserve"> to</w:t>
      </w:r>
      <w:r w:rsidR="008D25F8">
        <w:t xml:space="preserve"> undermine the trustworthiness </w:t>
      </w:r>
      <w:r w:rsidR="001D161D">
        <w:t xml:space="preserve">and credibility </w:t>
      </w:r>
      <w:r w:rsidR="008D25F8">
        <w:t>of</w:t>
      </w:r>
      <w:r w:rsidR="009C047C">
        <w:t xml:space="preserve"> th</w:t>
      </w:r>
      <w:r w:rsidR="00EB7B71">
        <w:t>is</w:t>
      </w:r>
      <w:r w:rsidR="009C047C">
        <w:t xml:space="preserve"> rating tool</w:t>
      </w:r>
      <w:r w:rsidR="00961EAE">
        <w:t xml:space="preserve">. </w:t>
      </w:r>
    </w:p>
    <w:p w14:paraId="1B938437" w14:textId="77777777" w:rsidR="00AF04DE" w:rsidRPr="00AF04DE" w:rsidRDefault="00AF04DE" w:rsidP="00AF04DE"/>
    <w:sectPr w:rsidR="00AF04DE" w:rsidRPr="00AF04DE">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CF0C6" w14:textId="77777777" w:rsidR="00EC151E" w:rsidRDefault="00EC151E" w:rsidP="00C715B2">
      <w:pPr>
        <w:spacing w:before="0" w:after="0" w:line="240" w:lineRule="auto"/>
      </w:pPr>
      <w:r>
        <w:separator/>
      </w:r>
    </w:p>
  </w:endnote>
  <w:endnote w:type="continuationSeparator" w:id="0">
    <w:p w14:paraId="27DC3EA2" w14:textId="77777777" w:rsidR="00EC151E" w:rsidRDefault="00EC151E" w:rsidP="00C715B2">
      <w:pPr>
        <w:spacing w:before="0" w:after="0" w:line="240" w:lineRule="auto"/>
      </w:pPr>
      <w:r>
        <w:continuationSeparator/>
      </w:r>
    </w:p>
  </w:endnote>
  <w:endnote w:type="continuationNotice" w:id="1">
    <w:p w14:paraId="2078B899" w14:textId="77777777" w:rsidR="00EC151E" w:rsidRDefault="00EC151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319CB" w14:textId="77777777" w:rsidR="00905C00" w:rsidRDefault="00905C00" w:rsidP="0080354B">
    <w:pPr>
      <w:pStyle w:val="Footer"/>
      <w:jc w:val="center"/>
    </w:pPr>
    <w:r w:rsidRPr="006D5539">
      <w:rPr>
        <w:noProof/>
        <w:lang w:eastAsia="en-AU"/>
      </w:rPr>
      <w:drawing>
        <wp:anchor distT="0" distB="0" distL="114300" distR="114300" simplePos="0" relativeHeight="251658241" behindDoc="1" locked="0" layoutInCell="1" allowOverlap="1" wp14:anchorId="252C34CB" wp14:editId="2BF22684">
          <wp:simplePos x="0" y="0"/>
          <wp:positionH relativeFrom="margin">
            <wp:align>right</wp:align>
          </wp:positionH>
          <wp:positionV relativeFrom="paragraph">
            <wp:posOffset>-183543</wp:posOffset>
          </wp:positionV>
          <wp:extent cx="2186940" cy="689610"/>
          <wp:effectExtent l="0" t="0" r="3810" b="0"/>
          <wp:wrapTight wrapText="bothSides">
            <wp:wrapPolygon edited="0">
              <wp:start x="0" y="0"/>
              <wp:lineTo x="0" y="20884"/>
              <wp:lineTo x="21449" y="20884"/>
              <wp:lineTo x="21449" y="0"/>
              <wp:lineTo x="0" y="0"/>
            </wp:wrapPolygon>
          </wp:wrapTight>
          <wp:docPr id="5" name="Picture 5" descr="F:\ADMINISTRATION\CYDA Logos\CYDA logo -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DMINISTRATION\CYDA Logos\CYDA logo - horizon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6940" cy="689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4177F6" w14:textId="77777777" w:rsidR="00905C00" w:rsidRDefault="00905C00" w:rsidP="008035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725270"/>
      <w:docPartObj>
        <w:docPartGallery w:val="Page Numbers (Bottom of Page)"/>
        <w:docPartUnique/>
      </w:docPartObj>
    </w:sdtPr>
    <w:sdtEndPr>
      <w:rPr>
        <w:noProof/>
      </w:rPr>
    </w:sdtEndPr>
    <w:sdtContent>
      <w:p w14:paraId="2A7D75C0" w14:textId="77777777" w:rsidR="005E74B0" w:rsidRDefault="005E74B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1B1880" w14:textId="3AFD1981" w:rsidR="00905C00" w:rsidRDefault="005E74B0" w:rsidP="005E74B0">
    <w:pPr>
      <w:pStyle w:val="Footer"/>
    </w:pPr>
    <w:r>
      <w:t xml:space="preserve">CYDA’s submission </w:t>
    </w:r>
    <w:r w:rsidR="002A04CF">
      <w:t>to the Department of Social Services</w:t>
    </w:r>
    <w:r w:rsidR="000F0CCD">
      <w:t xml:space="preserve"> for the</w:t>
    </w:r>
    <w:r w:rsidR="002A04CF">
      <w:t xml:space="preserve"> DES Quality Framework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A6542" w14:textId="77777777" w:rsidR="00EC151E" w:rsidRDefault="00EC151E" w:rsidP="00C715B2">
      <w:pPr>
        <w:spacing w:before="0" w:after="0" w:line="240" w:lineRule="auto"/>
      </w:pPr>
      <w:r>
        <w:separator/>
      </w:r>
    </w:p>
  </w:footnote>
  <w:footnote w:type="continuationSeparator" w:id="0">
    <w:p w14:paraId="458A03DF" w14:textId="77777777" w:rsidR="00EC151E" w:rsidRDefault="00EC151E" w:rsidP="00C715B2">
      <w:pPr>
        <w:spacing w:before="0" w:after="0" w:line="240" w:lineRule="auto"/>
      </w:pPr>
      <w:r>
        <w:continuationSeparator/>
      </w:r>
    </w:p>
  </w:footnote>
  <w:footnote w:type="continuationNotice" w:id="1">
    <w:p w14:paraId="13514FC0" w14:textId="77777777" w:rsidR="00EC151E" w:rsidRDefault="00EC151E">
      <w:pPr>
        <w:spacing w:before="0" w:after="0" w:line="240" w:lineRule="auto"/>
      </w:pPr>
    </w:p>
  </w:footnote>
  <w:footnote w:id="2">
    <w:p w14:paraId="5AC95BE6" w14:textId="55BA9BFD" w:rsidR="00BC5948" w:rsidRPr="00C3627E" w:rsidRDefault="00BC5948">
      <w:pPr>
        <w:pStyle w:val="FootnoteText"/>
        <w:rPr>
          <w:sz w:val="18"/>
          <w:szCs w:val="18"/>
        </w:rPr>
      </w:pPr>
      <w:r w:rsidRPr="00C3627E">
        <w:rPr>
          <w:rStyle w:val="FootnoteReference"/>
          <w:sz w:val="18"/>
          <w:szCs w:val="18"/>
        </w:rPr>
        <w:footnoteRef/>
      </w:r>
      <w:r w:rsidRPr="00C3627E">
        <w:rPr>
          <w:sz w:val="18"/>
          <w:szCs w:val="18"/>
        </w:rPr>
        <w:t xml:space="preserve"> As of September 2021. More detail in footnote </w:t>
      </w:r>
      <w:r w:rsidR="00C3627E" w:rsidRPr="00C3627E">
        <w:rPr>
          <w:sz w:val="18"/>
          <w:szCs w:val="18"/>
        </w:rPr>
        <w:t>10.</w:t>
      </w:r>
    </w:p>
  </w:footnote>
  <w:footnote w:id="3">
    <w:p w14:paraId="5C5D60B8" w14:textId="77777777" w:rsidR="003B184B" w:rsidRPr="00AF4573" w:rsidRDefault="003B184B" w:rsidP="003B184B">
      <w:pPr>
        <w:pStyle w:val="FootnoteText"/>
        <w:rPr>
          <w:sz w:val="18"/>
          <w:szCs w:val="18"/>
        </w:rPr>
      </w:pPr>
      <w:r w:rsidRPr="00AF4573">
        <w:rPr>
          <w:rStyle w:val="FootnoteReference"/>
          <w:sz w:val="18"/>
          <w:szCs w:val="18"/>
        </w:rPr>
        <w:footnoteRef/>
      </w:r>
      <w:r w:rsidRPr="00AF4573">
        <w:rPr>
          <w:sz w:val="18"/>
          <w:szCs w:val="18"/>
        </w:rPr>
        <w:t xml:space="preserve"> Australian Human Rights Commission. (2021). Creating an Accessible and Inclusive Workplace. Available at: </w:t>
      </w:r>
      <w:hyperlink r:id="rId1" w:history="1">
        <w:r w:rsidRPr="00AF4573">
          <w:rPr>
            <w:rStyle w:val="Hyperlink"/>
            <w:sz w:val="18"/>
            <w:szCs w:val="18"/>
          </w:rPr>
          <w:t>https://includeability.gov.au/resources-employers/creating-accessible-and-inclusive-workplace</w:t>
        </w:r>
      </w:hyperlink>
      <w:r w:rsidRPr="00AF4573">
        <w:rPr>
          <w:sz w:val="18"/>
          <w:szCs w:val="18"/>
        </w:rPr>
        <w:t xml:space="preserve"> </w:t>
      </w:r>
    </w:p>
  </w:footnote>
  <w:footnote w:id="4">
    <w:p w14:paraId="61F27561" w14:textId="1A56CA22" w:rsidR="00B5573A" w:rsidRPr="00D76403" w:rsidRDefault="00B5573A" w:rsidP="00B5573A">
      <w:pPr>
        <w:pStyle w:val="FootnoteText"/>
        <w:rPr>
          <w:sz w:val="18"/>
          <w:szCs w:val="18"/>
        </w:rPr>
      </w:pPr>
      <w:r w:rsidRPr="00D76403">
        <w:rPr>
          <w:rStyle w:val="FootnoteReference"/>
          <w:sz w:val="18"/>
          <w:szCs w:val="18"/>
        </w:rPr>
        <w:footnoteRef/>
      </w:r>
      <w:r w:rsidRPr="00D76403">
        <w:rPr>
          <w:sz w:val="18"/>
          <w:szCs w:val="18"/>
        </w:rPr>
        <w:t xml:space="preserve"> </w:t>
      </w:r>
      <w:r w:rsidR="0079048E" w:rsidRPr="0079048E">
        <w:rPr>
          <w:sz w:val="18"/>
          <w:szCs w:val="18"/>
        </w:rPr>
        <w:t xml:space="preserve">CYDA. (2022). Submission to the consultation of the New Disability Employment Services Model. Available at: </w:t>
      </w:r>
      <w:hyperlink r:id="rId2" w:history="1">
        <w:r w:rsidR="0079048E" w:rsidRPr="003F2621">
          <w:rPr>
            <w:rStyle w:val="Hyperlink"/>
            <w:sz w:val="18"/>
            <w:szCs w:val="18"/>
          </w:rPr>
          <w:t>https://www.cyda.org.au/resources/details/308/submission-to-the-consultation-of-the-new-disability-employment-support-model</w:t>
        </w:r>
      </w:hyperlink>
      <w:r w:rsidR="0079048E">
        <w:rPr>
          <w:sz w:val="18"/>
          <w:szCs w:val="18"/>
        </w:rPr>
        <w:t xml:space="preserve"> </w:t>
      </w:r>
    </w:p>
  </w:footnote>
  <w:footnote w:id="5">
    <w:p w14:paraId="3E2D32A3" w14:textId="77777777" w:rsidR="00800B1C" w:rsidRPr="007073BD" w:rsidRDefault="00800B1C" w:rsidP="00800B1C">
      <w:pPr>
        <w:pStyle w:val="FootnoteText"/>
        <w:rPr>
          <w:sz w:val="18"/>
          <w:szCs w:val="18"/>
        </w:rPr>
      </w:pPr>
      <w:r w:rsidRPr="007073BD">
        <w:rPr>
          <w:rStyle w:val="FootnoteReference"/>
          <w:sz w:val="18"/>
          <w:szCs w:val="18"/>
        </w:rPr>
        <w:footnoteRef/>
      </w:r>
      <w:r w:rsidRPr="007073BD">
        <w:rPr>
          <w:sz w:val="18"/>
          <w:szCs w:val="18"/>
        </w:rPr>
        <w:t xml:space="preserve"> </w:t>
      </w:r>
      <w:r w:rsidRPr="007073BD">
        <w:rPr>
          <w:rFonts w:cs="Arial"/>
          <w:sz w:val="18"/>
          <w:szCs w:val="18"/>
        </w:rPr>
        <w:t xml:space="preserve">AIHW. (2018). </w:t>
      </w:r>
      <w:r w:rsidRPr="007073BD">
        <w:rPr>
          <w:rFonts w:cs="Arial"/>
          <w:i/>
          <w:iCs/>
          <w:sz w:val="18"/>
          <w:szCs w:val="18"/>
        </w:rPr>
        <w:t xml:space="preserve">People with disability. </w:t>
      </w:r>
      <w:r w:rsidRPr="007073BD">
        <w:rPr>
          <w:rFonts w:cs="Arial"/>
          <w:sz w:val="18"/>
          <w:szCs w:val="18"/>
        </w:rPr>
        <w:t xml:space="preserve">Available at </w:t>
      </w:r>
      <w:hyperlink r:id="rId3" w:history="1">
        <w:r w:rsidRPr="007073BD">
          <w:rPr>
            <w:rStyle w:val="Hyperlink"/>
            <w:rFonts w:cs="Arial"/>
            <w:sz w:val="18"/>
            <w:szCs w:val="18"/>
          </w:rPr>
          <w:t>https://www.aihw.gov.au/reports/disability/people-with-disability-in-australia/contents/employment/unemployment</w:t>
        </w:r>
      </w:hyperlink>
    </w:p>
  </w:footnote>
  <w:footnote w:id="6">
    <w:p w14:paraId="66FC7A6B" w14:textId="77777777" w:rsidR="00800B1C" w:rsidRPr="007073BD" w:rsidRDefault="00800B1C" w:rsidP="00800B1C">
      <w:pPr>
        <w:pStyle w:val="FootnoteText"/>
        <w:rPr>
          <w:sz w:val="18"/>
          <w:szCs w:val="18"/>
        </w:rPr>
      </w:pPr>
      <w:r w:rsidRPr="007073BD">
        <w:rPr>
          <w:rStyle w:val="FootnoteReference"/>
          <w:sz w:val="18"/>
          <w:szCs w:val="18"/>
        </w:rPr>
        <w:footnoteRef/>
      </w:r>
      <w:r w:rsidRPr="007073BD">
        <w:rPr>
          <w:sz w:val="18"/>
          <w:szCs w:val="18"/>
        </w:rPr>
        <w:t xml:space="preserve"> </w:t>
      </w:r>
      <w:r w:rsidRPr="007073BD">
        <w:rPr>
          <w:rFonts w:cs="Arial"/>
          <w:sz w:val="18"/>
          <w:szCs w:val="18"/>
        </w:rPr>
        <w:t xml:space="preserve">10.9 per cent of young people aged 15 to 24 have left school before the age of 16 compared to 3.6 per cent of young people without disability; AIHW. (2018). </w:t>
      </w:r>
      <w:r w:rsidRPr="007073BD">
        <w:rPr>
          <w:rFonts w:cs="Arial"/>
          <w:i/>
          <w:iCs/>
          <w:sz w:val="18"/>
          <w:szCs w:val="18"/>
        </w:rPr>
        <w:t xml:space="preserve">People with disability in Australia. </w:t>
      </w:r>
      <w:r w:rsidRPr="007073BD">
        <w:rPr>
          <w:rFonts w:cs="Arial"/>
          <w:sz w:val="18"/>
          <w:szCs w:val="18"/>
        </w:rPr>
        <w:t xml:space="preserve">Available at </w:t>
      </w:r>
      <w:hyperlink r:id="rId4" w:history="1">
        <w:r w:rsidRPr="007073BD">
          <w:rPr>
            <w:rStyle w:val="Hyperlink"/>
            <w:rFonts w:cs="Arial"/>
            <w:sz w:val="18"/>
            <w:szCs w:val="18"/>
          </w:rPr>
          <w:t>https://www.aihw.gov.au/reports/disability/people-with-disability-in-australia/contents/education-and-skills/educational-attainment</w:t>
        </w:r>
      </w:hyperlink>
    </w:p>
  </w:footnote>
  <w:footnote w:id="7">
    <w:p w14:paraId="7EF14797" w14:textId="77777777" w:rsidR="00800B1C" w:rsidRPr="007073BD" w:rsidRDefault="00800B1C" w:rsidP="00800B1C">
      <w:pPr>
        <w:pStyle w:val="FootnoteText"/>
        <w:rPr>
          <w:sz w:val="18"/>
          <w:szCs w:val="18"/>
        </w:rPr>
      </w:pPr>
      <w:r w:rsidRPr="007073BD">
        <w:rPr>
          <w:rStyle w:val="FootnoteReference"/>
          <w:sz w:val="18"/>
          <w:szCs w:val="18"/>
        </w:rPr>
        <w:footnoteRef/>
      </w:r>
      <w:r w:rsidRPr="007073BD">
        <w:rPr>
          <w:sz w:val="18"/>
          <w:szCs w:val="18"/>
        </w:rPr>
        <w:t xml:space="preserve"> </w:t>
      </w:r>
      <w:r w:rsidRPr="007073BD">
        <w:rPr>
          <w:rFonts w:cs="Arial"/>
          <w:sz w:val="18"/>
          <w:szCs w:val="18"/>
        </w:rPr>
        <w:t xml:space="preserve">AIHW. (2018). </w:t>
      </w:r>
      <w:r w:rsidRPr="007073BD">
        <w:rPr>
          <w:rFonts w:cs="Arial"/>
          <w:i/>
          <w:iCs/>
          <w:sz w:val="18"/>
          <w:szCs w:val="18"/>
        </w:rPr>
        <w:t xml:space="preserve">People with disability in Australia. </w:t>
      </w:r>
      <w:r w:rsidRPr="007073BD">
        <w:rPr>
          <w:rFonts w:cs="Arial"/>
          <w:sz w:val="18"/>
          <w:szCs w:val="18"/>
        </w:rPr>
        <w:t xml:space="preserve">Available at </w:t>
      </w:r>
      <w:hyperlink r:id="rId5" w:history="1">
        <w:r w:rsidRPr="007073BD">
          <w:rPr>
            <w:rStyle w:val="Hyperlink"/>
            <w:rFonts w:cs="Arial"/>
            <w:sz w:val="18"/>
            <w:szCs w:val="18"/>
          </w:rPr>
          <w:t>https://www.aihw.gov.au/reports/disability/people-with-disability-in-australia/contents/education-and-skills/educational-attainment</w:t>
        </w:r>
      </w:hyperlink>
    </w:p>
  </w:footnote>
  <w:footnote w:id="8">
    <w:p w14:paraId="09545B34" w14:textId="77777777" w:rsidR="00800B1C" w:rsidRPr="007073BD" w:rsidRDefault="00800B1C" w:rsidP="00800B1C">
      <w:pPr>
        <w:pStyle w:val="FootnoteText"/>
        <w:rPr>
          <w:sz w:val="18"/>
          <w:szCs w:val="18"/>
        </w:rPr>
      </w:pPr>
      <w:r w:rsidRPr="007073BD">
        <w:rPr>
          <w:rStyle w:val="FootnoteReference"/>
          <w:sz w:val="18"/>
          <w:szCs w:val="18"/>
        </w:rPr>
        <w:footnoteRef/>
      </w:r>
      <w:r w:rsidRPr="007073BD">
        <w:rPr>
          <w:sz w:val="18"/>
          <w:szCs w:val="18"/>
        </w:rPr>
        <w:t xml:space="preserve"> </w:t>
      </w:r>
      <w:r w:rsidRPr="007073BD">
        <w:rPr>
          <w:rFonts w:cs="Arial"/>
          <w:sz w:val="18"/>
          <w:szCs w:val="18"/>
        </w:rPr>
        <w:t xml:space="preserve">Mission Australia. (2019). </w:t>
      </w:r>
      <w:r w:rsidRPr="007073BD">
        <w:rPr>
          <w:rFonts w:cs="Arial"/>
          <w:i/>
          <w:iCs/>
          <w:sz w:val="18"/>
          <w:szCs w:val="18"/>
        </w:rPr>
        <w:t>Young, willing and able</w:t>
      </w:r>
      <w:r w:rsidRPr="007073BD">
        <w:rPr>
          <w:rFonts w:cs="Arial"/>
          <w:sz w:val="18"/>
          <w:szCs w:val="18"/>
        </w:rPr>
        <w:t xml:space="preserve">: </w:t>
      </w:r>
      <w:r w:rsidRPr="007073BD">
        <w:rPr>
          <w:rFonts w:cs="Arial"/>
          <w:i/>
          <w:iCs/>
          <w:sz w:val="18"/>
          <w:szCs w:val="18"/>
        </w:rPr>
        <w:t>Youth Survey Disability Report 2019</w:t>
      </w:r>
      <w:r w:rsidRPr="007073BD">
        <w:rPr>
          <w:rFonts w:cs="Arial"/>
          <w:sz w:val="18"/>
          <w:szCs w:val="18"/>
        </w:rPr>
        <w:t>.</w:t>
      </w:r>
      <w:r w:rsidRPr="007073BD">
        <w:rPr>
          <w:rFonts w:cs="Arial"/>
          <w:i/>
          <w:iCs/>
          <w:sz w:val="18"/>
          <w:szCs w:val="18"/>
        </w:rPr>
        <w:t xml:space="preserve"> </w:t>
      </w:r>
      <w:r w:rsidRPr="007073BD">
        <w:rPr>
          <w:rFonts w:cs="Arial"/>
          <w:sz w:val="18"/>
          <w:szCs w:val="18"/>
        </w:rPr>
        <w:t xml:space="preserve">Available at </w:t>
      </w:r>
      <w:hyperlink r:id="rId6" w:history="1">
        <w:r w:rsidRPr="007073BD">
          <w:rPr>
            <w:rStyle w:val="Hyperlink"/>
            <w:rFonts w:cs="Arial"/>
            <w:sz w:val="18"/>
            <w:szCs w:val="18"/>
          </w:rPr>
          <w:t>https://www.missionaustralia.com.au/publications/youth-survey/1610-young-willing-and-able-youth-survey-disability-report-2019/file</w:t>
        </w:r>
      </w:hyperlink>
    </w:p>
  </w:footnote>
  <w:footnote w:id="9">
    <w:p w14:paraId="043B8A60" w14:textId="77777777" w:rsidR="00800B1C" w:rsidRPr="007073BD" w:rsidRDefault="00800B1C" w:rsidP="00800B1C">
      <w:pPr>
        <w:pStyle w:val="FootnoteText"/>
        <w:rPr>
          <w:sz w:val="18"/>
          <w:szCs w:val="18"/>
        </w:rPr>
      </w:pPr>
      <w:r w:rsidRPr="007073BD">
        <w:rPr>
          <w:rStyle w:val="FootnoteReference"/>
          <w:sz w:val="18"/>
          <w:szCs w:val="18"/>
        </w:rPr>
        <w:footnoteRef/>
      </w:r>
      <w:r w:rsidRPr="007073BD">
        <w:rPr>
          <w:sz w:val="18"/>
          <w:szCs w:val="18"/>
        </w:rPr>
        <w:t xml:space="preserve"> </w:t>
      </w:r>
      <w:r w:rsidRPr="007073BD">
        <w:rPr>
          <w:rFonts w:cs="Arial"/>
          <w:sz w:val="18"/>
          <w:szCs w:val="18"/>
        </w:rPr>
        <w:t xml:space="preserve">AIHW. (2019). </w:t>
      </w:r>
      <w:r w:rsidRPr="007073BD">
        <w:rPr>
          <w:rFonts w:cs="Arial"/>
          <w:i/>
          <w:iCs/>
          <w:sz w:val="18"/>
          <w:szCs w:val="18"/>
        </w:rPr>
        <w:t>People with disability in Australia: In brief.</w:t>
      </w:r>
      <w:r w:rsidRPr="007073BD">
        <w:rPr>
          <w:rFonts w:cs="Arial"/>
          <w:sz w:val="18"/>
          <w:szCs w:val="18"/>
        </w:rPr>
        <w:t xml:space="preserve"> Available at </w:t>
      </w:r>
      <w:hyperlink r:id="rId7" w:history="1">
        <w:r w:rsidRPr="007073BD">
          <w:rPr>
            <w:rStyle w:val="Hyperlink"/>
            <w:rFonts w:cs="Arial"/>
            <w:sz w:val="18"/>
            <w:szCs w:val="18"/>
          </w:rPr>
          <w:t>People with disability in Australia 2019: in brief (Full publication;21Aug2019Edition)(AIHW)</w:t>
        </w:r>
      </w:hyperlink>
    </w:p>
  </w:footnote>
  <w:footnote w:id="10">
    <w:p w14:paraId="65FDB6BA" w14:textId="2F35AAE3" w:rsidR="0099563B" w:rsidRPr="007073BD" w:rsidRDefault="0099563B" w:rsidP="0099563B">
      <w:pPr>
        <w:pStyle w:val="FootnoteText"/>
        <w:rPr>
          <w:sz w:val="18"/>
          <w:szCs w:val="18"/>
        </w:rPr>
      </w:pPr>
      <w:r w:rsidRPr="007073BD">
        <w:rPr>
          <w:rStyle w:val="FootnoteReference"/>
          <w:sz w:val="18"/>
          <w:szCs w:val="18"/>
        </w:rPr>
        <w:footnoteRef/>
      </w:r>
      <w:r w:rsidRPr="007073BD">
        <w:rPr>
          <w:sz w:val="18"/>
          <w:szCs w:val="18"/>
        </w:rPr>
        <w:t xml:space="preserve"> Department of Social Services. </w:t>
      </w:r>
      <w:r w:rsidR="009951BB" w:rsidRPr="007073BD">
        <w:rPr>
          <w:sz w:val="18"/>
          <w:szCs w:val="18"/>
        </w:rPr>
        <w:t>(</w:t>
      </w:r>
      <w:r w:rsidRPr="007073BD">
        <w:rPr>
          <w:sz w:val="18"/>
          <w:szCs w:val="18"/>
        </w:rPr>
        <w:t>2021</w:t>
      </w:r>
      <w:r w:rsidR="009951BB" w:rsidRPr="007073BD">
        <w:rPr>
          <w:sz w:val="18"/>
          <w:szCs w:val="18"/>
        </w:rPr>
        <w:t>)</w:t>
      </w:r>
      <w:r w:rsidRPr="007073BD">
        <w:rPr>
          <w:sz w:val="18"/>
          <w:szCs w:val="18"/>
        </w:rPr>
        <w:t xml:space="preserve"> </w:t>
      </w:r>
      <w:r w:rsidRPr="007073BD">
        <w:rPr>
          <w:i/>
          <w:iCs/>
          <w:sz w:val="18"/>
          <w:szCs w:val="18"/>
        </w:rPr>
        <w:t>Employ My Ability</w:t>
      </w:r>
      <w:r w:rsidR="009951BB" w:rsidRPr="007073BD">
        <w:rPr>
          <w:sz w:val="18"/>
          <w:szCs w:val="18"/>
        </w:rPr>
        <w:t>.</w:t>
      </w:r>
      <w:r w:rsidRPr="007073BD">
        <w:rPr>
          <w:sz w:val="18"/>
          <w:szCs w:val="18"/>
        </w:rPr>
        <w:t xml:space="preserve"> </w:t>
      </w:r>
      <w:r w:rsidR="009951BB" w:rsidRPr="007073BD">
        <w:rPr>
          <w:sz w:val="18"/>
          <w:szCs w:val="18"/>
        </w:rPr>
        <w:t>A</w:t>
      </w:r>
      <w:r w:rsidRPr="007073BD">
        <w:rPr>
          <w:sz w:val="18"/>
          <w:szCs w:val="18"/>
        </w:rPr>
        <w:t xml:space="preserve">vailable at: </w:t>
      </w:r>
      <w:hyperlink r:id="rId8" w:history="1">
        <w:r w:rsidRPr="007073BD">
          <w:rPr>
            <w:rStyle w:val="Hyperlink"/>
            <w:sz w:val="18"/>
            <w:szCs w:val="18"/>
          </w:rPr>
          <w:t>https://www.dss.gov.au/employ-my-ability</w:t>
        </w:r>
      </w:hyperlink>
      <w:r w:rsidRPr="007073BD">
        <w:rPr>
          <w:sz w:val="18"/>
          <w:szCs w:val="18"/>
        </w:rPr>
        <w:t xml:space="preserve"> </w:t>
      </w:r>
    </w:p>
  </w:footnote>
  <w:footnote w:id="11">
    <w:p w14:paraId="112B3809" w14:textId="06F0BAF8" w:rsidR="00EB615C" w:rsidRPr="007073BD" w:rsidRDefault="00EB615C">
      <w:pPr>
        <w:pStyle w:val="FootnoteText"/>
        <w:rPr>
          <w:sz w:val="18"/>
          <w:szCs w:val="18"/>
        </w:rPr>
      </w:pPr>
      <w:r w:rsidRPr="007073BD">
        <w:rPr>
          <w:rStyle w:val="FootnoteReference"/>
          <w:sz w:val="18"/>
          <w:szCs w:val="18"/>
        </w:rPr>
        <w:footnoteRef/>
      </w:r>
      <w:r w:rsidRPr="007073BD">
        <w:rPr>
          <w:sz w:val="18"/>
          <w:szCs w:val="18"/>
        </w:rPr>
        <w:t xml:space="preserve"> </w:t>
      </w:r>
      <w:r w:rsidR="007073BD" w:rsidRPr="007073BD">
        <w:rPr>
          <w:sz w:val="18"/>
          <w:szCs w:val="18"/>
        </w:rPr>
        <w:t xml:space="preserve">See footnote </w:t>
      </w:r>
      <w:r w:rsidR="001721B2">
        <w:rPr>
          <w:sz w:val="18"/>
          <w:szCs w:val="18"/>
        </w:rPr>
        <w:t>2</w:t>
      </w:r>
    </w:p>
  </w:footnote>
  <w:footnote w:id="12">
    <w:p w14:paraId="60B5C625" w14:textId="66AD5262" w:rsidR="006061EA" w:rsidRPr="003005F1" w:rsidRDefault="006061EA">
      <w:pPr>
        <w:pStyle w:val="FootnoteText"/>
        <w:rPr>
          <w:sz w:val="18"/>
          <w:szCs w:val="18"/>
        </w:rPr>
      </w:pPr>
      <w:r w:rsidRPr="007073BD">
        <w:rPr>
          <w:rStyle w:val="FootnoteReference"/>
          <w:sz w:val="18"/>
          <w:szCs w:val="18"/>
        </w:rPr>
        <w:footnoteRef/>
      </w:r>
      <w:r w:rsidR="009951BB" w:rsidRPr="007073BD">
        <w:rPr>
          <w:sz w:val="18"/>
          <w:szCs w:val="18"/>
        </w:rPr>
        <w:t xml:space="preserve"> Department of Social Services. (2022). </w:t>
      </w:r>
      <w:r w:rsidR="003005F1" w:rsidRPr="007073BD">
        <w:rPr>
          <w:i/>
          <w:iCs/>
          <w:sz w:val="18"/>
          <w:szCs w:val="18"/>
        </w:rPr>
        <w:t>Shape your new Disability Employment Support Program</w:t>
      </w:r>
      <w:r w:rsidR="003005F1" w:rsidRPr="007073BD">
        <w:rPr>
          <w:sz w:val="18"/>
          <w:szCs w:val="18"/>
        </w:rPr>
        <w:t>. Availa</w:t>
      </w:r>
      <w:r w:rsidR="00542C25" w:rsidRPr="007073BD">
        <w:rPr>
          <w:sz w:val="18"/>
          <w:szCs w:val="18"/>
        </w:rPr>
        <w:t xml:space="preserve">ble at: </w:t>
      </w:r>
      <w:hyperlink r:id="rId9" w:history="1">
        <w:r w:rsidR="00D66C2B" w:rsidRPr="007073BD">
          <w:rPr>
            <w:rStyle w:val="Hyperlink"/>
            <w:sz w:val="18"/>
            <w:szCs w:val="18"/>
          </w:rPr>
          <w:t>https://engage.dss.gov.au/new-disability-employment-support-model/</w:t>
        </w:r>
      </w:hyperlink>
      <w:r w:rsidR="00D66C2B">
        <w:rPr>
          <w:sz w:val="18"/>
          <w:szCs w:val="18"/>
        </w:rPr>
        <w:t xml:space="preserve"> </w:t>
      </w:r>
    </w:p>
  </w:footnote>
  <w:footnote w:id="13">
    <w:p w14:paraId="2EBE8808" w14:textId="77777777" w:rsidR="00236083" w:rsidRPr="00DD6E8B" w:rsidRDefault="00236083" w:rsidP="00236083">
      <w:pPr>
        <w:pStyle w:val="FootnoteText"/>
        <w:rPr>
          <w:sz w:val="18"/>
          <w:szCs w:val="18"/>
          <w:lang w:val="en-US"/>
        </w:rPr>
      </w:pPr>
      <w:r w:rsidRPr="00DD6E8B">
        <w:rPr>
          <w:rStyle w:val="FootnoteReference"/>
          <w:sz w:val="18"/>
          <w:szCs w:val="18"/>
        </w:rPr>
        <w:footnoteRef/>
      </w:r>
      <w:r w:rsidRPr="00DD6E8B">
        <w:rPr>
          <w:sz w:val="18"/>
          <w:szCs w:val="18"/>
        </w:rPr>
        <w:t xml:space="preserve"> Campbell, F. (2001) </w:t>
      </w:r>
      <w:r w:rsidRPr="00DD6E8B">
        <w:rPr>
          <w:i/>
          <w:iCs/>
          <w:sz w:val="18"/>
          <w:szCs w:val="18"/>
        </w:rPr>
        <w:t>Inciting legal fictions: ‘disability’s' date with ontology and the Ableist body of the law</w:t>
      </w:r>
      <w:r w:rsidRPr="00DD6E8B">
        <w:rPr>
          <w:sz w:val="18"/>
          <w:szCs w:val="18"/>
        </w:rPr>
        <w:t xml:space="preserve">. Griffith Law Review 2: 42–62. Available at: </w:t>
      </w:r>
      <w:hyperlink r:id="rId10" w:history="1">
        <w:r w:rsidRPr="00DD6E8B">
          <w:rPr>
            <w:rStyle w:val="Hyperlink"/>
            <w:sz w:val="18"/>
            <w:szCs w:val="18"/>
          </w:rPr>
          <w:t>https://research-repository.griffith.edu.au/handle/10072/3714</w:t>
        </w:r>
      </w:hyperlink>
      <w:r w:rsidRPr="00DD6E8B">
        <w:rPr>
          <w:sz w:val="18"/>
          <w:szCs w:val="18"/>
        </w:rPr>
        <w:t xml:space="preserve"> </w:t>
      </w:r>
    </w:p>
  </w:footnote>
  <w:footnote w:id="14">
    <w:p w14:paraId="1DF24709" w14:textId="008E2B69" w:rsidR="00C44AE2" w:rsidRDefault="00C44AE2">
      <w:pPr>
        <w:pStyle w:val="FootnoteText"/>
      </w:pPr>
      <w:r w:rsidRPr="00DD6E8B">
        <w:rPr>
          <w:rStyle w:val="FootnoteReference"/>
          <w:sz w:val="18"/>
          <w:szCs w:val="18"/>
        </w:rPr>
        <w:footnoteRef/>
      </w:r>
      <w:r w:rsidRPr="00DD6E8B">
        <w:rPr>
          <w:sz w:val="18"/>
          <w:szCs w:val="18"/>
        </w:rPr>
        <w:t xml:space="preserve"> See Stella Young’s TED talk f</w:t>
      </w:r>
      <w:r w:rsidR="00AC6A5F" w:rsidRPr="00DD6E8B">
        <w:rPr>
          <w:sz w:val="18"/>
          <w:szCs w:val="18"/>
        </w:rPr>
        <w:t xml:space="preserve">or more detail. </w:t>
      </w:r>
      <w:hyperlink r:id="rId11" w:history="1">
        <w:r w:rsidR="00AC6A5F" w:rsidRPr="00DD6E8B">
          <w:rPr>
            <w:rStyle w:val="Hyperlink"/>
            <w:sz w:val="18"/>
            <w:szCs w:val="18"/>
          </w:rPr>
          <w:t>https://www.youtube.com/watch?v=SxrS7-I_sMQ</w:t>
        </w:r>
      </w:hyperlink>
      <w:r w:rsidR="00AC6A5F">
        <w:t xml:space="preserve"> </w:t>
      </w:r>
    </w:p>
  </w:footnote>
  <w:footnote w:id="15">
    <w:p w14:paraId="5BEA30B2" w14:textId="77777777" w:rsidR="00FA7D78" w:rsidRPr="0034288F" w:rsidRDefault="00FA7D78" w:rsidP="00FA7D78">
      <w:pPr>
        <w:pStyle w:val="FootnoteText"/>
        <w:rPr>
          <w:sz w:val="18"/>
          <w:szCs w:val="18"/>
          <w:lang w:val="en-US"/>
        </w:rPr>
      </w:pPr>
      <w:r w:rsidRPr="006A7566">
        <w:rPr>
          <w:rStyle w:val="FootnoteReference"/>
          <w:sz w:val="18"/>
          <w:szCs w:val="18"/>
        </w:rPr>
        <w:footnoteRef/>
      </w:r>
      <w:r w:rsidRPr="006A7566">
        <w:rPr>
          <w:sz w:val="18"/>
          <w:szCs w:val="18"/>
        </w:rPr>
        <w:t xml:space="preserve"> </w:t>
      </w:r>
      <w:r w:rsidRPr="0034288F">
        <w:rPr>
          <w:sz w:val="18"/>
          <w:szCs w:val="18"/>
        </w:rPr>
        <w:t xml:space="preserve">Campbell, F. K. (2013). </w:t>
      </w:r>
      <w:r w:rsidRPr="0034288F">
        <w:rPr>
          <w:i/>
          <w:iCs/>
          <w:sz w:val="18"/>
          <w:szCs w:val="18"/>
        </w:rPr>
        <w:t>Problematizing Vulnerability: Engaging Studies in Ableism and Disability Jurisprudence</w:t>
      </w:r>
      <w:r w:rsidRPr="0034288F">
        <w:rPr>
          <w:sz w:val="18"/>
          <w:szCs w:val="18"/>
        </w:rPr>
        <w:t xml:space="preserve">, Keynote presentation. Available at: </w:t>
      </w:r>
      <w:hyperlink r:id="rId12" w:history="1">
        <w:r w:rsidRPr="0034288F">
          <w:rPr>
            <w:rStyle w:val="Hyperlink"/>
            <w:sz w:val="18"/>
            <w:szCs w:val="18"/>
          </w:rPr>
          <w:t>https://documents.uow.edu.au/content/groups/public/@web/@law/@lirc/documents/doc/uow166211.pdf</w:t>
        </w:r>
      </w:hyperlink>
      <w:r w:rsidRPr="0034288F">
        <w:rPr>
          <w:sz w:val="18"/>
          <w:szCs w:val="18"/>
        </w:rPr>
        <w:t xml:space="preserve"> </w:t>
      </w:r>
    </w:p>
  </w:footnote>
  <w:footnote w:id="16">
    <w:p w14:paraId="34A08DA9" w14:textId="17D2FD42" w:rsidR="00A92A96" w:rsidRPr="005B38DC" w:rsidRDefault="00A92A96">
      <w:pPr>
        <w:pStyle w:val="FootnoteText"/>
        <w:rPr>
          <w:sz w:val="18"/>
          <w:szCs w:val="18"/>
        </w:rPr>
      </w:pPr>
      <w:r w:rsidRPr="0034288F">
        <w:rPr>
          <w:rStyle w:val="FootnoteReference"/>
          <w:sz w:val="18"/>
          <w:szCs w:val="18"/>
        </w:rPr>
        <w:footnoteRef/>
      </w:r>
      <w:r w:rsidRPr="0034288F">
        <w:rPr>
          <w:sz w:val="18"/>
          <w:szCs w:val="18"/>
        </w:rPr>
        <w:t xml:space="preserve"> </w:t>
      </w:r>
      <w:r w:rsidR="00823571" w:rsidRPr="0034288F">
        <w:rPr>
          <w:sz w:val="18"/>
          <w:szCs w:val="18"/>
        </w:rPr>
        <w:t>https://ourroyalcommission.com.au/endsegregation-joint-media-release/</w:t>
      </w:r>
    </w:p>
  </w:footnote>
  <w:footnote w:id="17">
    <w:p w14:paraId="413564A5" w14:textId="3DF7C38F" w:rsidR="00A9015C" w:rsidRPr="0034288F" w:rsidRDefault="00A9015C">
      <w:pPr>
        <w:pStyle w:val="FootnoteText"/>
        <w:rPr>
          <w:sz w:val="18"/>
          <w:szCs w:val="18"/>
        </w:rPr>
      </w:pPr>
      <w:r>
        <w:rPr>
          <w:rStyle w:val="FootnoteReference"/>
        </w:rPr>
        <w:footnoteRef/>
      </w:r>
      <w:r>
        <w:t xml:space="preserve"> </w:t>
      </w:r>
      <w:r w:rsidRPr="0034288F">
        <w:rPr>
          <w:rFonts w:cs="Arial"/>
          <w:sz w:val="18"/>
          <w:szCs w:val="18"/>
        </w:rPr>
        <w:t xml:space="preserve">Our Watch, Australia’s National Research Organisation for Women’s Safety (ANROWS) and VicHealth. (2015). </w:t>
      </w:r>
      <w:r w:rsidRPr="0034288F">
        <w:rPr>
          <w:rFonts w:cs="Arial"/>
          <w:i/>
          <w:iCs/>
          <w:sz w:val="18"/>
          <w:szCs w:val="18"/>
        </w:rPr>
        <w:t>Change the story: A shared framework for the primary prevention of violence against women and their children in Australia.</w:t>
      </w:r>
      <w:r w:rsidRPr="0034288F">
        <w:rPr>
          <w:rFonts w:cs="Arial"/>
          <w:sz w:val="18"/>
          <w:szCs w:val="18"/>
        </w:rPr>
        <w:t xml:space="preserve"> Our Watch, Melbourne, Australia.</w:t>
      </w:r>
    </w:p>
  </w:footnote>
  <w:footnote w:id="18">
    <w:p w14:paraId="32BC3A50" w14:textId="6881A228" w:rsidR="00FC6759" w:rsidRPr="0034288F" w:rsidRDefault="00FC6759">
      <w:pPr>
        <w:pStyle w:val="FootnoteText"/>
        <w:rPr>
          <w:sz w:val="18"/>
          <w:szCs w:val="18"/>
        </w:rPr>
      </w:pPr>
      <w:r w:rsidRPr="0034288F">
        <w:rPr>
          <w:rStyle w:val="FootnoteReference"/>
          <w:sz w:val="18"/>
          <w:szCs w:val="18"/>
        </w:rPr>
        <w:footnoteRef/>
      </w:r>
      <w:r w:rsidRPr="0034288F">
        <w:rPr>
          <w:sz w:val="18"/>
          <w:szCs w:val="18"/>
        </w:rPr>
        <w:t xml:space="preserve"> Parliament of Victoria, Family and Community Development Committee, Inquiry into Social Inclusion and Victorians with Disability, Final Report (September 2014) p 20</w:t>
      </w:r>
    </w:p>
  </w:footnote>
  <w:footnote w:id="19">
    <w:p w14:paraId="583F334C" w14:textId="1BB1352F" w:rsidR="005B2420" w:rsidRPr="0034288F" w:rsidRDefault="005B2420">
      <w:pPr>
        <w:pStyle w:val="FootnoteText"/>
        <w:rPr>
          <w:sz w:val="18"/>
          <w:szCs w:val="18"/>
        </w:rPr>
      </w:pPr>
      <w:r w:rsidRPr="0034288F">
        <w:rPr>
          <w:rStyle w:val="FootnoteReference"/>
          <w:sz w:val="18"/>
          <w:szCs w:val="18"/>
        </w:rPr>
        <w:footnoteRef/>
      </w:r>
      <w:r w:rsidRPr="0034288F">
        <w:rPr>
          <w:sz w:val="18"/>
          <w:szCs w:val="18"/>
        </w:rPr>
        <w:t xml:space="preserve"> </w:t>
      </w:r>
      <w:r w:rsidR="00544003" w:rsidRPr="0034288F">
        <w:rPr>
          <w:sz w:val="18"/>
          <w:szCs w:val="18"/>
        </w:rPr>
        <w:t xml:space="preserve">Art Activism by Marie D.L. (2022). </w:t>
      </w:r>
      <w:r w:rsidR="00346B8C" w:rsidRPr="0034288F">
        <w:rPr>
          <w:sz w:val="18"/>
          <w:szCs w:val="18"/>
        </w:rPr>
        <w:t>Available at: https://fb.watch/iKwJc-Jst6/</w:t>
      </w:r>
    </w:p>
  </w:footnote>
  <w:footnote w:id="20">
    <w:p w14:paraId="5D40AE6E" w14:textId="16815DF5" w:rsidR="005B38DC" w:rsidRPr="006A7566" w:rsidRDefault="005B38DC">
      <w:pPr>
        <w:pStyle w:val="FootnoteText"/>
        <w:rPr>
          <w:sz w:val="18"/>
          <w:szCs w:val="18"/>
        </w:rPr>
      </w:pPr>
      <w:r w:rsidRPr="0034288F">
        <w:rPr>
          <w:rStyle w:val="FootnoteReference"/>
          <w:sz w:val="18"/>
          <w:szCs w:val="18"/>
        </w:rPr>
        <w:footnoteRef/>
      </w:r>
      <w:r w:rsidRPr="0034288F">
        <w:rPr>
          <w:sz w:val="18"/>
          <w:szCs w:val="18"/>
        </w:rPr>
        <w:t xml:space="preserve"> CYDA (2022). LivedX Series: What Young People Said. Financial Security and Employment. Available at: </w:t>
      </w:r>
      <w:hyperlink r:id="rId13" w:history="1">
        <w:r w:rsidRPr="0034288F">
          <w:rPr>
            <w:rStyle w:val="Hyperlink"/>
            <w:sz w:val="18"/>
            <w:szCs w:val="18"/>
          </w:rPr>
          <w:t>https://www.cyda.org.au/resources/details/354/livedx-2022-series-full-policy-paper-financial-security-and-employment</w:t>
        </w:r>
      </w:hyperlink>
      <w:r w:rsidRPr="006A7566">
        <w:rPr>
          <w:sz w:val="18"/>
          <w:szCs w:val="18"/>
        </w:rPr>
        <w:t xml:space="preserve"> </w:t>
      </w:r>
    </w:p>
  </w:footnote>
  <w:footnote w:id="21">
    <w:p w14:paraId="36334591" w14:textId="632F27F6" w:rsidR="00A83978" w:rsidRPr="00ED72FE" w:rsidRDefault="00A83978" w:rsidP="00A83978">
      <w:pPr>
        <w:pStyle w:val="FootnoteText"/>
        <w:rPr>
          <w:sz w:val="18"/>
          <w:szCs w:val="18"/>
          <w:lang w:val="en-US"/>
        </w:rPr>
      </w:pPr>
      <w:r w:rsidRPr="00ED72FE">
        <w:rPr>
          <w:rStyle w:val="FootnoteReference"/>
          <w:sz w:val="18"/>
          <w:szCs w:val="18"/>
        </w:rPr>
        <w:footnoteRef/>
      </w:r>
      <w:r w:rsidRPr="00ED72FE">
        <w:rPr>
          <w:sz w:val="18"/>
          <w:szCs w:val="18"/>
        </w:rPr>
        <w:t xml:space="preserve"> See Cheri Byrne-Haber’s </w:t>
      </w:r>
      <w:r w:rsidR="00831961" w:rsidRPr="00ED72FE">
        <w:rPr>
          <w:sz w:val="18"/>
          <w:szCs w:val="18"/>
        </w:rPr>
        <w:t xml:space="preserve">(disability expert and activist) </w:t>
      </w:r>
      <w:r w:rsidRPr="00ED72FE">
        <w:rPr>
          <w:sz w:val="18"/>
          <w:szCs w:val="18"/>
        </w:rPr>
        <w:t xml:space="preserve">nine steps to being anti-ableist </w:t>
      </w:r>
      <w:hyperlink r:id="rId14" w:history="1">
        <w:r w:rsidRPr="00ED72FE">
          <w:rPr>
            <w:rStyle w:val="Hyperlink"/>
            <w:sz w:val="18"/>
            <w:szCs w:val="18"/>
          </w:rPr>
          <w:t>https://sheribyrnehaber.medium.com/are-you-ready-to-be-anti-ableist-in-2021-239103637949</w:t>
        </w:r>
      </w:hyperlink>
      <w:r w:rsidRPr="00ED72FE">
        <w:rPr>
          <w:sz w:val="18"/>
          <w:szCs w:val="18"/>
        </w:rPr>
        <w:t xml:space="preserve"> </w:t>
      </w:r>
    </w:p>
  </w:footnote>
  <w:footnote w:id="22">
    <w:p w14:paraId="183F62CF" w14:textId="1B419E3A" w:rsidR="00D03213" w:rsidRPr="00ED72FE" w:rsidRDefault="00D03213">
      <w:pPr>
        <w:pStyle w:val="FootnoteText"/>
        <w:rPr>
          <w:sz w:val="18"/>
          <w:szCs w:val="18"/>
        </w:rPr>
      </w:pPr>
      <w:r w:rsidRPr="00ED72FE">
        <w:rPr>
          <w:rStyle w:val="FootnoteReference"/>
          <w:sz w:val="18"/>
          <w:szCs w:val="18"/>
        </w:rPr>
        <w:footnoteRef/>
      </w:r>
      <w:r w:rsidRPr="00ED72FE">
        <w:rPr>
          <w:sz w:val="18"/>
          <w:szCs w:val="18"/>
        </w:rPr>
        <w:t xml:space="preserve"> </w:t>
      </w:r>
      <w:r w:rsidRPr="00ED72FE">
        <w:rPr>
          <w:rFonts w:eastAsia="Segoe UI" w:cs="Arial"/>
          <w:color w:val="242424"/>
          <w:sz w:val="18"/>
          <w:szCs w:val="18"/>
        </w:rPr>
        <w:t xml:space="preserve">Education and Employment References Committee. (2018). </w:t>
      </w:r>
      <w:r w:rsidRPr="00ED72FE">
        <w:rPr>
          <w:rFonts w:eastAsia="Segoe UI" w:cs="Arial"/>
          <w:i/>
          <w:iCs/>
          <w:color w:val="242424"/>
          <w:sz w:val="18"/>
          <w:szCs w:val="18"/>
        </w:rPr>
        <w:t xml:space="preserve">Jobactive: failing those it is intended to serve. </w:t>
      </w:r>
      <w:r w:rsidRPr="00ED72FE">
        <w:rPr>
          <w:rFonts w:eastAsia="Segoe UI" w:cs="Arial"/>
          <w:color w:val="242424"/>
          <w:sz w:val="18"/>
          <w:szCs w:val="18"/>
        </w:rPr>
        <w:t xml:space="preserve">Available at </w:t>
      </w:r>
      <w:hyperlink r:id="rId15">
        <w:r w:rsidRPr="00ED72FE">
          <w:rPr>
            <w:rStyle w:val="Hyperlink"/>
            <w:rFonts w:eastAsia="Segoe UI" w:cs="Arial"/>
            <w:sz w:val="18"/>
            <w:szCs w:val="18"/>
          </w:rPr>
          <w:t>Jobactive: failing those it is intended to serve (aph.gov.au)</w:t>
        </w:r>
      </w:hyperlink>
    </w:p>
  </w:footnote>
  <w:footnote w:id="23">
    <w:p w14:paraId="0B52F10F" w14:textId="6AF41D4E" w:rsidR="00B66626" w:rsidRDefault="00B66626">
      <w:pPr>
        <w:pStyle w:val="FootnoteText"/>
      </w:pPr>
      <w:r w:rsidRPr="00ED72FE">
        <w:rPr>
          <w:rStyle w:val="FootnoteReference"/>
          <w:sz w:val="18"/>
          <w:szCs w:val="18"/>
        </w:rPr>
        <w:footnoteRef/>
      </w:r>
      <w:r w:rsidRPr="00ED72FE">
        <w:rPr>
          <w:sz w:val="18"/>
          <w:szCs w:val="18"/>
        </w:rPr>
        <w:t xml:space="preserve"> Amundson</w:t>
      </w:r>
      <w:r w:rsidR="00CF1240" w:rsidRPr="00ED72FE">
        <w:rPr>
          <w:sz w:val="18"/>
          <w:szCs w:val="18"/>
        </w:rPr>
        <w:t>, R &amp; Taira, G. (</w:t>
      </w:r>
      <w:r w:rsidR="00EE2DFE" w:rsidRPr="00ED72FE">
        <w:rPr>
          <w:sz w:val="18"/>
          <w:szCs w:val="18"/>
        </w:rPr>
        <w:t xml:space="preserve">2016). </w:t>
      </w:r>
      <w:r w:rsidR="00EE2DFE" w:rsidRPr="00ED72FE">
        <w:rPr>
          <w:i/>
          <w:iCs/>
          <w:sz w:val="18"/>
          <w:szCs w:val="18"/>
        </w:rPr>
        <w:t>Our Lives and Ideologies: The Effect of Life Experience on the Perceived Morality of the Policy of Physician-Assisted Suicide</w:t>
      </w:r>
      <w:r w:rsidR="00EE2DFE" w:rsidRPr="00ED72FE">
        <w:rPr>
          <w:sz w:val="18"/>
          <w:szCs w:val="18"/>
        </w:rPr>
        <w:t xml:space="preserve">, </w:t>
      </w:r>
      <w:r w:rsidR="00ED72FE" w:rsidRPr="00ED72FE">
        <w:rPr>
          <w:sz w:val="18"/>
          <w:szCs w:val="18"/>
        </w:rPr>
        <w:t>Journal of Disability Policy Studies, Vol16, p.54.</w:t>
      </w:r>
    </w:p>
  </w:footnote>
  <w:footnote w:id="24">
    <w:p w14:paraId="07257F0F" w14:textId="142FE0BC" w:rsidR="00DF7AE3" w:rsidRPr="00033A1F" w:rsidRDefault="00DF7AE3">
      <w:pPr>
        <w:pStyle w:val="FootnoteText"/>
        <w:rPr>
          <w:sz w:val="18"/>
          <w:szCs w:val="18"/>
        </w:rPr>
      </w:pPr>
      <w:r w:rsidRPr="00033A1F">
        <w:rPr>
          <w:rStyle w:val="FootnoteReference"/>
          <w:sz w:val="18"/>
          <w:szCs w:val="18"/>
        </w:rPr>
        <w:footnoteRef/>
      </w:r>
      <w:r w:rsidRPr="00033A1F">
        <w:rPr>
          <w:sz w:val="18"/>
          <w:szCs w:val="18"/>
        </w:rPr>
        <w:t xml:space="preserve"> </w:t>
      </w:r>
      <w:r w:rsidR="007C3EFC" w:rsidRPr="00033A1F">
        <w:rPr>
          <w:sz w:val="18"/>
          <w:szCs w:val="18"/>
        </w:rPr>
        <w:t xml:space="preserve">CYDA (2022). LivedX Series: What Young People Said. Financial Security and Employment. Available at: </w:t>
      </w:r>
      <w:hyperlink r:id="rId16" w:history="1">
        <w:r w:rsidR="007C3EFC" w:rsidRPr="00033A1F">
          <w:rPr>
            <w:rStyle w:val="Hyperlink"/>
            <w:sz w:val="18"/>
            <w:szCs w:val="18"/>
          </w:rPr>
          <w:t>https://www.cyda.org.au/resources/details/354/livedx-2022-series-full-policy-paper-financial-security-and-employment</w:t>
        </w:r>
      </w:hyperlink>
    </w:p>
  </w:footnote>
  <w:footnote w:id="25">
    <w:p w14:paraId="2F1D30AA" w14:textId="77777777" w:rsidR="008C4ACF" w:rsidRPr="00033A1F" w:rsidRDefault="008C4ACF" w:rsidP="008C4ACF">
      <w:pPr>
        <w:pStyle w:val="FootnoteText"/>
        <w:rPr>
          <w:sz w:val="18"/>
          <w:szCs w:val="18"/>
        </w:rPr>
      </w:pPr>
      <w:r w:rsidRPr="00033A1F">
        <w:rPr>
          <w:rStyle w:val="FootnoteReference"/>
          <w:sz w:val="18"/>
          <w:szCs w:val="18"/>
        </w:rPr>
        <w:footnoteRef/>
      </w:r>
      <w:r w:rsidRPr="00033A1F">
        <w:rPr>
          <w:sz w:val="18"/>
          <w:szCs w:val="18"/>
        </w:rPr>
        <w:t xml:space="preserve"> Blomkamp, E. (2018). </w:t>
      </w:r>
      <w:r w:rsidRPr="00033A1F">
        <w:rPr>
          <w:i/>
          <w:iCs/>
          <w:sz w:val="18"/>
          <w:szCs w:val="18"/>
        </w:rPr>
        <w:t>The Promise of Co-Design for Public Policy</w:t>
      </w:r>
      <w:r w:rsidRPr="00033A1F">
        <w:rPr>
          <w:sz w:val="18"/>
          <w:szCs w:val="18"/>
        </w:rPr>
        <w:t>, Australian Journal of Public Administration, vol. 77, no. 4, pp. 729–743</w:t>
      </w:r>
      <w:r w:rsidRPr="00033A1F">
        <w:rPr>
          <w:i/>
          <w:iCs/>
          <w:sz w:val="18"/>
          <w:szCs w:val="18"/>
        </w:rPr>
        <w:t xml:space="preserve">. </w:t>
      </w:r>
      <w:r w:rsidRPr="00033A1F">
        <w:rPr>
          <w:sz w:val="18"/>
          <w:szCs w:val="18"/>
        </w:rPr>
        <w:t xml:space="preserve">Available at: </w:t>
      </w:r>
      <w:hyperlink r:id="rId17" w:history="1">
        <w:r w:rsidRPr="00033A1F">
          <w:rPr>
            <w:rStyle w:val="Hyperlink"/>
            <w:sz w:val="18"/>
            <w:szCs w:val="18"/>
          </w:rPr>
          <w:t>https://doi-org.ezproxy.cqu.edu.au/10.1111/1467-8500.12310</w:t>
        </w:r>
      </w:hyperlink>
      <w:r w:rsidRPr="00033A1F">
        <w:rPr>
          <w:sz w:val="18"/>
          <w:szCs w:val="18"/>
        </w:rPr>
        <w:t xml:space="preserve"> </w:t>
      </w:r>
    </w:p>
  </w:footnote>
  <w:footnote w:id="26">
    <w:p w14:paraId="0DE0AC86" w14:textId="77777777" w:rsidR="008C4ACF" w:rsidRPr="00137D2B" w:rsidRDefault="008C4ACF" w:rsidP="008C4ACF">
      <w:pPr>
        <w:pStyle w:val="FootnoteText"/>
        <w:rPr>
          <w:sz w:val="18"/>
          <w:szCs w:val="18"/>
          <w:lang w:val="en-US"/>
        </w:rPr>
      </w:pPr>
      <w:r w:rsidRPr="00033A1F">
        <w:rPr>
          <w:rStyle w:val="FootnoteReference"/>
          <w:sz w:val="18"/>
          <w:szCs w:val="18"/>
        </w:rPr>
        <w:footnoteRef/>
      </w:r>
      <w:r w:rsidRPr="00033A1F">
        <w:rPr>
          <w:sz w:val="18"/>
          <w:szCs w:val="18"/>
        </w:rPr>
        <w:t xml:space="preserve"> Fisher, K. Et. Al. (2022). </w:t>
      </w:r>
      <w:r w:rsidRPr="00033A1F">
        <w:rPr>
          <w:i/>
          <w:iCs/>
          <w:sz w:val="18"/>
          <w:szCs w:val="18"/>
        </w:rPr>
        <w:t>Research Report: Changing community attitudes to improve inclusion of people with disability</w:t>
      </w:r>
      <w:r w:rsidRPr="00033A1F">
        <w:rPr>
          <w:sz w:val="18"/>
          <w:szCs w:val="18"/>
        </w:rPr>
        <w:t xml:space="preserve">. Available at: </w:t>
      </w:r>
      <w:hyperlink r:id="rId18" w:history="1">
        <w:r w:rsidRPr="00033A1F">
          <w:rPr>
            <w:rStyle w:val="Hyperlink"/>
            <w:sz w:val="18"/>
            <w:szCs w:val="18"/>
          </w:rPr>
          <w:t>https://disability.royalcommission.gov.au/publications/changing-community-attitudes-improve-inclusion-people-disability</w:t>
        </w:r>
      </w:hyperlink>
      <w:r>
        <w:rPr>
          <w:sz w:val="18"/>
          <w:szCs w:val="18"/>
        </w:rPr>
        <w:t xml:space="preserve"> </w:t>
      </w:r>
    </w:p>
  </w:footnote>
  <w:footnote w:id="27">
    <w:p w14:paraId="5D394CCE" w14:textId="37263148" w:rsidR="00A107F9" w:rsidRPr="004F6E65" w:rsidRDefault="00A107F9">
      <w:pPr>
        <w:pStyle w:val="FootnoteText"/>
        <w:rPr>
          <w:sz w:val="18"/>
          <w:szCs w:val="18"/>
        </w:rPr>
      </w:pPr>
      <w:r w:rsidRPr="004F6E65">
        <w:rPr>
          <w:rStyle w:val="FootnoteReference"/>
          <w:sz w:val="18"/>
          <w:szCs w:val="18"/>
        </w:rPr>
        <w:footnoteRef/>
      </w:r>
      <w:r w:rsidRPr="004F6E65">
        <w:rPr>
          <w:sz w:val="18"/>
          <w:szCs w:val="18"/>
        </w:rPr>
        <w:t xml:space="preserve"> The Targeted Compliance Framework is designed to target financial penalties towards only those Participants who persistently commit Mutual Obligation Failures without a Valid Reason or Reasonable Excuse, while providing protections for the most vulnerable. It is designed to encourage Participants to engage with their employment services provider</w:t>
      </w:r>
      <w:r w:rsidR="002D639F" w:rsidRPr="004F6E65">
        <w:rPr>
          <w:sz w:val="18"/>
          <w:szCs w:val="18"/>
        </w:rPr>
        <w:t>,</w:t>
      </w:r>
      <w:r w:rsidRPr="004F6E65">
        <w:rPr>
          <w:sz w:val="18"/>
          <w:szCs w:val="18"/>
        </w:rPr>
        <w:t xml:space="preserve"> take personal responsibility for managing and meeting their Mutual Obligation Requirements, and actively look for work.</w:t>
      </w:r>
      <w:r w:rsidR="002D639F" w:rsidRPr="004F6E65">
        <w:rPr>
          <w:sz w:val="18"/>
          <w:szCs w:val="18"/>
        </w:rPr>
        <w:t xml:space="preserve"> See: </w:t>
      </w:r>
      <w:hyperlink r:id="rId19" w:history="1">
        <w:r w:rsidR="002D639F" w:rsidRPr="004F6E65">
          <w:rPr>
            <w:rStyle w:val="Hyperlink"/>
            <w:sz w:val="18"/>
            <w:szCs w:val="18"/>
          </w:rPr>
          <w:t>https://www.dewr.gov.au/parentsnext/resources/targeted-compliance-framework-mutual-obligation-failures</w:t>
        </w:r>
      </w:hyperlink>
      <w:r w:rsidR="002D639F" w:rsidRPr="004F6E65">
        <w:rPr>
          <w:sz w:val="18"/>
          <w:szCs w:val="18"/>
        </w:rPr>
        <w:t xml:space="preserve"> </w:t>
      </w:r>
    </w:p>
  </w:footnote>
  <w:footnote w:id="28">
    <w:p w14:paraId="5044C7AB" w14:textId="77777777" w:rsidR="002E3469" w:rsidRPr="004F6E65" w:rsidRDefault="002E3469" w:rsidP="002E3469">
      <w:pPr>
        <w:pStyle w:val="FootnoteText"/>
        <w:rPr>
          <w:i/>
          <w:iCs/>
          <w:sz w:val="18"/>
          <w:szCs w:val="18"/>
        </w:rPr>
      </w:pPr>
      <w:r w:rsidRPr="004F6E65">
        <w:rPr>
          <w:rStyle w:val="FootnoteReference"/>
          <w:sz w:val="18"/>
          <w:szCs w:val="18"/>
        </w:rPr>
        <w:footnoteRef/>
      </w:r>
      <w:r w:rsidRPr="004F6E65">
        <w:rPr>
          <w:sz w:val="18"/>
          <w:szCs w:val="18"/>
        </w:rPr>
        <w:t xml:space="preserve"> CYDA. (2022). </w:t>
      </w:r>
      <w:r w:rsidRPr="004F6E65">
        <w:rPr>
          <w:i/>
          <w:iCs/>
          <w:sz w:val="18"/>
          <w:szCs w:val="18"/>
        </w:rPr>
        <w:t>Submission to the consultation of the New Disability Employment Services Model</w:t>
      </w:r>
      <w:r w:rsidRPr="004F6E65">
        <w:rPr>
          <w:sz w:val="18"/>
          <w:szCs w:val="18"/>
        </w:rPr>
        <w:t xml:space="preserve">. Available at: </w:t>
      </w:r>
      <w:hyperlink r:id="rId20" w:history="1">
        <w:r w:rsidRPr="004F6E65">
          <w:rPr>
            <w:rStyle w:val="Hyperlink"/>
            <w:sz w:val="18"/>
            <w:szCs w:val="18"/>
          </w:rPr>
          <w:t>https://www.cyda.org.au/resources/details/308/submission-to-the-consultation-of-the-new-disability-employment-support-model</w:t>
        </w:r>
      </w:hyperlink>
      <w:r w:rsidRPr="004F6E65">
        <w:rPr>
          <w:sz w:val="18"/>
          <w:szCs w:val="18"/>
        </w:rPr>
        <w:t xml:space="preserve"> </w:t>
      </w:r>
    </w:p>
  </w:footnote>
  <w:footnote w:id="29">
    <w:p w14:paraId="79ACC854" w14:textId="77777777" w:rsidR="002E3469" w:rsidRPr="00A107F9" w:rsidRDefault="002E3469" w:rsidP="002E3469">
      <w:pPr>
        <w:pStyle w:val="FootnoteText"/>
        <w:rPr>
          <w:sz w:val="18"/>
          <w:szCs w:val="18"/>
        </w:rPr>
      </w:pPr>
      <w:r w:rsidRPr="004F6E65">
        <w:rPr>
          <w:rStyle w:val="FootnoteReference"/>
          <w:sz w:val="18"/>
          <w:szCs w:val="18"/>
        </w:rPr>
        <w:footnoteRef/>
      </w:r>
      <w:r w:rsidRPr="004F6E65">
        <w:rPr>
          <w:sz w:val="18"/>
          <w:szCs w:val="18"/>
        </w:rPr>
        <w:t xml:space="preserve"> </w:t>
      </w:r>
      <w:r w:rsidRPr="004F6E65">
        <w:rPr>
          <w:rFonts w:eastAsia="Segoe UI" w:cs="Arial"/>
          <w:color w:val="242424"/>
          <w:sz w:val="18"/>
          <w:szCs w:val="18"/>
        </w:rPr>
        <w:t xml:space="preserve">Education and Employment References Committee. (2018). </w:t>
      </w:r>
      <w:r w:rsidRPr="004F6E65">
        <w:rPr>
          <w:rFonts w:eastAsia="Segoe UI" w:cs="Arial"/>
          <w:i/>
          <w:iCs/>
          <w:color w:val="242424"/>
          <w:sz w:val="18"/>
          <w:szCs w:val="18"/>
        </w:rPr>
        <w:t xml:space="preserve">Jobactive: failing those it is intended to serve. </w:t>
      </w:r>
      <w:r w:rsidRPr="004F6E65">
        <w:rPr>
          <w:rFonts w:eastAsia="Segoe UI" w:cs="Arial"/>
          <w:color w:val="242424"/>
          <w:sz w:val="18"/>
          <w:szCs w:val="18"/>
        </w:rPr>
        <w:t xml:space="preserve">Available at </w:t>
      </w:r>
      <w:hyperlink r:id="rId21">
        <w:r w:rsidRPr="004F6E65">
          <w:rPr>
            <w:rStyle w:val="Hyperlink"/>
            <w:rFonts w:eastAsia="Segoe UI" w:cs="Arial"/>
            <w:sz w:val="18"/>
            <w:szCs w:val="18"/>
          </w:rPr>
          <w:t>Jobactive: failing those it is intended to serve (aph.gov.au)</w:t>
        </w:r>
      </w:hyperlink>
    </w:p>
  </w:footnote>
  <w:footnote w:id="30">
    <w:p w14:paraId="547C5D0A" w14:textId="4E6FC0DC" w:rsidR="00710A60" w:rsidRPr="005C3BDD" w:rsidRDefault="00710A60">
      <w:pPr>
        <w:pStyle w:val="FootnoteText"/>
        <w:rPr>
          <w:sz w:val="18"/>
          <w:szCs w:val="18"/>
        </w:rPr>
      </w:pPr>
      <w:r w:rsidRPr="005C3BDD">
        <w:rPr>
          <w:rStyle w:val="FootnoteReference"/>
          <w:sz w:val="18"/>
          <w:szCs w:val="18"/>
        </w:rPr>
        <w:footnoteRef/>
      </w:r>
      <w:r w:rsidRPr="005C3BDD">
        <w:rPr>
          <w:sz w:val="18"/>
          <w:szCs w:val="18"/>
        </w:rPr>
        <w:t xml:space="preserve"> </w:t>
      </w:r>
      <w:r w:rsidRPr="005C3BDD">
        <w:rPr>
          <w:rFonts w:cs="Arial"/>
          <w:sz w:val="18"/>
          <w:szCs w:val="18"/>
        </w:rPr>
        <w:t xml:space="preserve">O’Halloran, D., Farnworth, L., &amp; Thomacos, N. (2020). </w:t>
      </w:r>
      <w:r w:rsidRPr="005C3BDD">
        <w:rPr>
          <w:rFonts w:cs="Arial"/>
          <w:i/>
          <w:iCs/>
          <w:sz w:val="18"/>
          <w:szCs w:val="18"/>
        </w:rPr>
        <w:t>Australian employment services: Help or hindrance in the achievement of mutual obligation?.</w:t>
      </w:r>
      <w:r w:rsidRPr="005C3BDD">
        <w:rPr>
          <w:rFonts w:cs="Arial"/>
          <w:sz w:val="18"/>
          <w:szCs w:val="18"/>
        </w:rPr>
        <w:t xml:space="preserve"> Australian Journal of Social Issues, 55(4), 492-508.</w:t>
      </w:r>
    </w:p>
  </w:footnote>
  <w:footnote w:id="31">
    <w:p w14:paraId="6FDF4708" w14:textId="20C5ECF0" w:rsidR="00445D11" w:rsidRPr="005C3BDD" w:rsidRDefault="00445D11">
      <w:pPr>
        <w:pStyle w:val="FootnoteText"/>
        <w:rPr>
          <w:sz w:val="18"/>
          <w:szCs w:val="18"/>
        </w:rPr>
      </w:pPr>
      <w:r w:rsidRPr="005C3BDD">
        <w:rPr>
          <w:rStyle w:val="FootnoteReference"/>
          <w:sz w:val="18"/>
          <w:szCs w:val="18"/>
        </w:rPr>
        <w:footnoteRef/>
      </w:r>
      <w:r w:rsidRPr="005C3BDD">
        <w:rPr>
          <w:sz w:val="18"/>
          <w:szCs w:val="18"/>
        </w:rPr>
        <w:t xml:space="preserve"> </w:t>
      </w:r>
      <w:r w:rsidR="0009433D" w:rsidRPr="005C3BDD">
        <w:rPr>
          <w:sz w:val="18"/>
          <w:szCs w:val="18"/>
        </w:rPr>
        <w:t>Royal Commission into Institutional Responses to Child Sexual Abuse</w:t>
      </w:r>
      <w:r w:rsidR="00DA24D7" w:rsidRPr="005C3BDD">
        <w:rPr>
          <w:sz w:val="18"/>
          <w:szCs w:val="18"/>
        </w:rPr>
        <w:t>.</w:t>
      </w:r>
      <w:r w:rsidR="005C3BDD" w:rsidRPr="005C3BDD">
        <w:rPr>
          <w:sz w:val="18"/>
          <w:szCs w:val="18"/>
        </w:rPr>
        <w:t xml:space="preserve"> (2017)</w:t>
      </w:r>
      <w:r w:rsidR="00DA24D7" w:rsidRPr="005C3BDD">
        <w:rPr>
          <w:sz w:val="18"/>
          <w:szCs w:val="18"/>
        </w:rPr>
        <w:t xml:space="preserve"> </w:t>
      </w:r>
      <w:r w:rsidR="005C3BDD" w:rsidRPr="005C3BDD">
        <w:rPr>
          <w:i/>
          <w:iCs/>
          <w:sz w:val="18"/>
          <w:szCs w:val="18"/>
        </w:rPr>
        <w:t>Final Report: Nature and Cause</w:t>
      </w:r>
      <w:r w:rsidR="005C3BDD" w:rsidRPr="005C3BDD">
        <w:rPr>
          <w:sz w:val="18"/>
          <w:szCs w:val="18"/>
        </w:rPr>
        <w:t xml:space="preserve">. </w:t>
      </w:r>
      <w:r w:rsidR="00487E91" w:rsidRPr="005C3BDD">
        <w:rPr>
          <w:sz w:val="18"/>
          <w:szCs w:val="18"/>
        </w:rPr>
        <w:t xml:space="preserve">Available at: </w:t>
      </w:r>
      <w:hyperlink r:id="rId22" w:history="1">
        <w:r w:rsidR="00952B9C" w:rsidRPr="003F2621">
          <w:rPr>
            <w:rStyle w:val="Hyperlink"/>
            <w:sz w:val="18"/>
            <w:szCs w:val="18"/>
          </w:rPr>
          <w:t>https://www.childabuseroyalcommission.gov.au/nature-and-cause</w:t>
        </w:r>
      </w:hyperlink>
      <w:r w:rsidR="00952B9C">
        <w:rPr>
          <w:sz w:val="18"/>
          <w:szCs w:val="18"/>
        </w:rPr>
        <w:t xml:space="preserve"> </w:t>
      </w:r>
    </w:p>
  </w:footnote>
  <w:footnote w:id="32">
    <w:p w14:paraId="3ACE87DF" w14:textId="77777777" w:rsidR="00F10A25" w:rsidRPr="005C3BDD" w:rsidRDefault="00F10A25" w:rsidP="00F10A25">
      <w:pPr>
        <w:pStyle w:val="FootnoteText"/>
        <w:rPr>
          <w:sz w:val="18"/>
          <w:szCs w:val="18"/>
          <w:lang w:val="en-US"/>
        </w:rPr>
      </w:pPr>
      <w:r w:rsidRPr="005C3BDD">
        <w:rPr>
          <w:rStyle w:val="FootnoteReference"/>
          <w:sz w:val="18"/>
          <w:szCs w:val="18"/>
        </w:rPr>
        <w:footnoteRef/>
      </w:r>
      <w:r w:rsidRPr="005C3BDD">
        <w:rPr>
          <w:sz w:val="18"/>
          <w:szCs w:val="18"/>
        </w:rPr>
        <w:t xml:space="preserve"> Australian Human Rights Commission. (2018) </w:t>
      </w:r>
      <w:r w:rsidRPr="005C3BDD">
        <w:rPr>
          <w:i/>
          <w:iCs/>
          <w:sz w:val="18"/>
          <w:szCs w:val="18"/>
          <w:lang w:val="en-US"/>
        </w:rPr>
        <w:t>National Principles for Child Safe Organisations</w:t>
      </w:r>
      <w:r w:rsidRPr="005C3BDD">
        <w:rPr>
          <w:sz w:val="18"/>
          <w:szCs w:val="18"/>
          <w:lang w:val="en-US"/>
        </w:rPr>
        <w:t xml:space="preserve">. Available at: </w:t>
      </w:r>
      <w:hyperlink r:id="rId23" w:history="1">
        <w:r w:rsidRPr="005C3BDD">
          <w:rPr>
            <w:rStyle w:val="Hyperlink"/>
            <w:sz w:val="18"/>
            <w:szCs w:val="18"/>
            <w:lang w:val="en-US"/>
          </w:rPr>
          <w:t>https://childsafe.humanrights.gov.au/national-principles</w:t>
        </w:r>
      </w:hyperlink>
      <w:r w:rsidRPr="005C3BDD">
        <w:rPr>
          <w:sz w:val="18"/>
          <w:szCs w:val="18"/>
          <w:lang w:val="en-US"/>
        </w:rPr>
        <w:t xml:space="preserve"> </w:t>
      </w:r>
    </w:p>
  </w:footnote>
  <w:footnote w:id="33">
    <w:p w14:paraId="203F436A" w14:textId="77777777" w:rsidR="00F10A25" w:rsidRPr="007F25C5" w:rsidRDefault="00F10A25" w:rsidP="00F10A25">
      <w:pPr>
        <w:pStyle w:val="FootnoteText"/>
        <w:rPr>
          <w:lang w:val="en-US"/>
        </w:rPr>
      </w:pPr>
      <w:r w:rsidRPr="005C3BDD">
        <w:rPr>
          <w:rStyle w:val="FootnoteReference"/>
          <w:sz w:val="18"/>
          <w:szCs w:val="18"/>
        </w:rPr>
        <w:footnoteRef/>
      </w:r>
      <w:r w:rsidRPr="005C3BDD">
        <w:rPr>
          <w:sz w:val="18"/>
          <w:szCs w:val="18"/>
        </w:rPr>
        <w:t xml:space="preserve"> Royal Commission into Institutional Responses to Child Sexual Abuse. (2017). </w:t>
      </w:r>
      <w:r w:rsidRPr="005C3BDD">
        <w:rPr>
          <w:i/>
          <w:iCs/>
          <w:sz w:val="18"/>
          <w:szCs w:val="18"/>
        </w:rPr>
        <w:t>Final Report</w:t>
      </w:r>
      <w:r w:rsidRPr="005C3BDD">
        <w:rPr>
          <w:sz w:val="18"/>
          <w:szCs w:val="18"/>
        </w:rPr>
        <w:t xml:space="preserve">. </w:t>
      </w:r>
      <w:r w:rsidRPr="005C3BDD">
        <w:rPr>
          <w:sz w:val="18"/>
          <w:szCs w:val="18"/>
          <w:lang w:val="en-US"/>
        </w:rPr>
        <w:t xml:space="preserve">Available at: </w:t>
      </w:r>
      <w:hyperlink r:id="rId24" w:history="1">
        <w:r w:rsidRPr="005C3BDD">
          <w:rPr>
            <w:rStyle w:val="Hyperlink"/>
            <w:sz w:val="18"/>
            <w:szCs w:val="18"/>
            <w:lang w:val="en-US"/>
          </w:rPr>
          <w:t>https://www.childabuseroyalcommission.gov.au/final-report</w:t>
        </w:r>
      </w:hyperlink>
      <w:r>
        <w:rPr>
          <w:lang w:val="en-US"/>
        </w:rPr>
        <w:t xml:space="preserve"> </w:t>
      </w:r>
    </w:p>
  </w:footnote>
  <w:footnote w:id="34">
    <w:p w14:paraId="2605FA38" w14:textId="0C09B4D8" w:rsidR="00994A70" w:rsidRPr="00AF4573" w:rsidRDefault="00994A70">
      <w:pPr>
        <w:pStyle w:val="FootnoteText"/>
        <w:rPr>
          <w:sz w:val="18"/>
          <w:szCs w:val="18"/>
        </w:rPr>
      </w:pPr>
      <w:r w:rsidRPr="00AF4573">
        <w:rPr>
          <w:rStyle w:val="FootnoteReference"/>
          <w:sz w:val="18"/>
          <w:szCs w:val="18"/>
        </w:rPr>
        <w:footnoteRef/>
      </w:r>
      <w:r w:rsidRPr="00AF4573">
        <w:rPr>
          <w:sz w:val="18"/>
          <w:szCs w:val="18"/>
        </w:rPr>
        <w:t xml:space="preserve"> Australian Human Rights Commission. (2021). </w:t>
      </w:r>
      <w:r w:rsidR="003651B5" w:rsidRPr="00AF4573">
        <w:rPr>
          <w:sz w:val="18"/>
          <w:szCs w:val="18"/>
        </w:rPr>
        <w:t xml:space="preserve">Creating an Accessible and Inclusive Workplace. </w:t>
      </w:r>
      <w:r w:rsidRPr="00AF4573">
        <w:rPr>
          <w:sz w:val="18"/>
          <w:szCs w:val="18"/>
        </w:rPr>
        <w:t xml:space="preserve">Available at: </w:t>
      </w:r>
      <w:hyperlink r:id="rId25" w:history="1">
        <w:r w:rsidR="00D74318" w:rsidRPr="00AF4573">
          <w:rPr>
            <w:rStyle w:val="Hyperlink"/>
            <w:sz w:val="18"/>
            <w:szCs w:val="18"/>
          </w:rPr>
          <w:t>https://includeability.gov.au/resources-employers/creating-accessible-and-inclusive-workplace</w:t>
        </w:r>
      </w:hyperlink>
      <w:r w:rsidR="00D74318" w:rsidRPr="00AF4573">
        <w:rPr>
          <w:sz w:val="18"/>
          <w:szCs w:val="18"/>
        </w:rPr>
        <w:t xml:space="preserve"> </w:t>
      </w:r>
    </w:p>
  </w:footnote>
  <w:footnote w:id="35">
    <w:p w14:paraId="74C00698" w14:textId="77777777" w:rsidR="00995487" w:rsidRPr="00FE2E5D" w:rsidRDefault="00995487" w:rsidP="00995487">
      <w:pPr>
        <w:pStyle w:val="FootnoteText"/>
        <w:rPr>
          <w:lang w:val="en-US"/>
        </w:rPr>
      </w:pPr>
      <w:r w:rsidRPr="00AF4573">
        <w:rPr>
          <w:rStyle w:val="FootnoteReference"/>
          <w:sz w:val="18"/>
          <w:szCs w:val="18"/>
        </w:rPr>
        <w:footnoteRef/>
      </w:r>
      <w:r w:rsidRPr="00AF4573">
        <w:rPr>
          <w:sz w:val="18"/>
          <w:szCs w:val="18"/>
        </w:rPr>
        <w:t xml:space="preserve"> </w:t>
      </w:r>
      <w:r w:rsidRPr="00AF4573">
        <w:rPr>
          <w:sz w:val="18"/>
          <w:szCs w:val="18"/>
          <w:lang w:val="en-US"/>
        </w:rPr>
        <w:t>Augmentative and Alternative Communication – methods, systems, tools and strategies to support communication</w:t>
      </w:r>
      <w:r>
        <w:rPr>
          <w:lang w:val="en-US"/>
        </w:rPr>
        <w:t xml:space="preserve"> </w:t>
      </w:r>
    </w:p>
  </w:footnote>
  <w:footnote w:id="36">
    <w:p w14:paraId="71322443" w14:textId="569C9B9D" w:rsidR="00692A1E" w:rsidRPr="006B4DA6" w:rsidRDefault="00692A1E">
      <w:pPr>
        <w:pStyle w:val="FootnoteText"/>
        <w:rPr>
          <w:sz w:val="18"/>
          <w:szCs w:val="18"/>
        </w:rPr>
      </w:pPr>
      <w:r w:rsidRPr="006B4DA6">
        <w:rPr>
          <w:rStyle w:val="FootnoteReference"/>
          <w:sz w:val="18"/>
          <w:szCs w:val="18"/>
        </w:rPr>
        <w:footnoteRef/>
      </w:r>
      <w:r w:rsidRPr="006B4DA6">
        <w:rPr>
          <w:sz w:val="18"/>
          <w:szCs w:val="18"/>
        </w:rPr>
        <w:t xml:space="preserve"> Morton, L, Et. Al. 2022. </w:t>
      </w:r>
      <w:r w:rsidRPr="006B4DA6">
        <w:rPr>
          <w:i/>
          <w:iCs/>
          <w:sz w:val="18"/>
          <w:szCs w:val="18"/>
        </w:rPr>
        <w:t>A new measure of feeling safe: Developing psychometric properties of the neuroception of psychological safety scale</w:t>
      </w:r>
      <w:r w:rsidRPr="006B4DA6">
        <w:rPr>
          <w:sz w:val="18"/>
          <w:szCs w:val="18"/>
        </w:rPr>
        <w:t xml:space="preserve">, Psychological Trauma: Theory, Research, Practice, and Policy Available at: </w:t>
      </w:r>
      <w:hyperlink r:id="rId26" w:history="1">
        <w:r w:rsidRPr="006B4DA6">
          <w:rPr>
            <w:rStyle w:val="Hyperlink"/>
            <w:sz w:val="18"/>
            <w:szCs w:val="18"/>
          </w:rPr>
          <w:t>https://psycnet.apa.org/doi/10.1037/tra0001313</w:t>
        </w:r>
      </w:hyperlink>
    </w:p>
  </w:footnote>
  <w:footnote w:id="37">
    <w:p w14:paraId="0DA452BE" w14:textId="582036B2" w:rsidR="00B763B7" w:rsidRPr="00AE6645" w:rsidRDefault="00B763B7">
      <w:pPr>
        <w:pStyle w:val="FootnoteText"/>
        <w:rPr>
          <w:sz w:val="18"/>
          <w:szCs w:val="18"/>
        </w:rPr>
      </w:pPr>
      <w:r w:rsidRPr="006B4DA6">
        <w:rPr>
          <w:rStyle w:val="FootnoteReference"/>
          <w:sz w:val="18"/>
          <w:szCs w:val="18"/>
        </w:rPr>
        <w:footnoteRef/>
      </w:r>
      <w:r w:rsidRPr="006B4DA6">
        <w:rPr>
          <w:sz w:val="18"/>
          <w:szCs w:val="18"/>
        </w:rPr>
        <w:t xml:space="preserve"> </w:t>
      </w:r>
      <w:r w:rsidR="00C122FD" w:rsidRPr="006B4DA6">
        <w:rPr>
          <w:sz w:val="18"/>
          <w:szCs w:val="18"/>
        </w:rPr>
        <w:t xml:space="preserve">Porges, S. </w:t>
      </w:r>
      <w:r w:rsidR="009C730E" w:rsidRPr="006B4DA6">
        <w:rPr>
          <w:sz w:val="18"/>
          <w:szCs w:val="18"/>
        </w:rPr>
        <w:t>(2022).</w:t>
      </w:r>
      <w:r w:rsidR="00AE6645" w:rsidRPr="006B4DA6">
        <w:rPr>
          <w:sz w:val="18"/>
          <w:szCs w:val="18"/>
        </w:rPr>
        <w:t xml:space="preserve"> </w:t>
      </w:r>
      <w:r w:rsidR="00AE6645" w:rsidRPr="006B4DA6">
        <w:rPr>
          <w:i/>
          <w:iCs/>
          <w:sz w:val="18"/>
          <w:szCs w:val="18"/>
        </w:rPr>
        <w:t>Polyvagal Theory: A Science of Safety</w:t>
      </w:r>
      <w:r w:rsidR="00AE6645" w:rsidRPr="006B4DA6">
        <w:rPr>
          <w:sz w:val="18"/>
          <w:szCs w:val="18"/>
        </w:rPr>
        <w:t xml:space="preserve">. </w:t>
      </w:r>
      <w:r w:rsidR="00B20F69" w:rsidRPr="006B4DA6">
        <w:rPr>
          <w:sz w:val="18"/>
          <w:szCs w:val="18"/>
        </w:rPr>
        <w:t>Frontiers in Integrative Neuroscience</w:t>
      </w:r>
      <w:r w:rsidR="007C1427" w:rsidRPr="006B4DA6">
        <w:rPr>
          <w:sz w:val="18"/>
          <w:szCs w:val="18"/>
        </w:rPr>
        <w:t>, Vol 16</w:t>
      </w:r>
      <w:r w:rsidR="00103FCF" w:rsidRPr="006B4DA6">
        <w:rPr>
          <w:sz w:val="18"/>
          <w:szCs w:val="18"/>
        </w:rPr>
        <w:t xml:space="preserve">. Available at: </w:t>
      </w:r>
      <w:r w:rsidR="007C1427" w:rsidRPr="006B4DA6">
        <w:rPr>
          <w:sz w:val="18"/>
          <w:szCs w:val="18"/>
        </w:rPr>
        <w:t>DOI:10.3389/fnint.2022.871227</w:t>
      </w:r>
    </w:p>
  </w:footnote>
  <w:footnote w:id="38">
    <w:p w14:paraId="5260062C" w14:textId="08524945" w:rsidR="00E17015" w:rsidRPr="00582C89" w:rsidRDefault="00E17015" w:rsidP="00E17015">
      <w:pPr>
        <w:pStyle w:val="FootnoteText"/>
        <w:rPr>
          <w:sz w:val="18"/>
          <w:szCs w:val="18"/>
        </w:rPr>
      </w:pPr>
      <w:r w:rsidRPr="00582C89">
        <w:rPr>
          <w:rStyle w:val="FootnoteReference"/>
          <w:sz w:val="18"/>
          <w:szCs w:val="18"/>
        </w:rPr>
        <w:footnoteRef/>
      </w:r>
      <w:r w:rsidRPr="00582C89">
        <w:rPr>
          <w:sz w:val="18"/>
          <w:szCs w:val="18"/>
        </w:rPr>
        <w:t xml:space="preserve"> </w:t>
      </w:r>
      <w:r w:rsidR="00E93737" w:rsidRPr="00582C89">
        <w:rPr>
          <w:sz w:val="18"/>
          <w:szCs w:val="18"/>
        </w:rPr>
        <w:t xml:space="preserve">Morton, L, Et. Al. </w:t>
      </w:r>
      <w:r w:rsidR="001C3A8F" w:rsidRPr="00582C89">
        <w:rPr>
          <w:sz w:val="18"/>
          <w:szCs w:val="18"/>
        </w:rPr>
        <w:t>202</w:t>
      </w:r>
      <w:r w:rsidR="0059007A" w:rsidRPr="00582C89">
        <w:rPr>
          <w:sz w:val="18"/>
          <w:szCs w:val="18"/>
        </w:rPr>
        <w:t>2</w:t>
      </w:r>
      <w:r w:rsidR="00A640C7" w:rsidRPr="00582C89">
        <w:rPr>
          <w:sz w:val="18"/>
          <w:szCs w:val="18"/>
        </w:rPr>
        <w:t xml:space="preserve">. </w:t>
      </w:r>
      <w:r w:rsidRPr="00582C89">
        <w:rPr>
          <w:i/>
          <w:iCs/>
          <w:sz w:val="18"/>
          <w:szCs w:val="18"/>
        </w:rPr>
        <w:t>A new measure of feeling safe: Developing psychometric properties of the neuroception of</w:t>
      </w:r>
      <w:r w:rsidR="00A640C7" w:rsidRPr="00582C89">
        <w:rPr>
          <w:i/>
          <w:iCs/>
          <w:sz w:val="18"/>
          <w:szCs w:val="18"/>
        </w:rPr>
        <w:t xml:space="preserve"> </w:t>
      </w:r>
      <w:r w:rsidRPr="00582C89">
        <w:rPr>
          <w:i/>
          <w:iCs/>
          <w:sz w:val="18"/>
          <w:szCs w:val="18"/>
        </w:rPr>
        <w:t>psychological safety scale</w:t>
      </w:r>
      <w:r w:rsidR="0059007A" w:rsidRPr="00582C89">
        <w:rPr>
          <w:sz w:val="18"/>
          <w:szCs w:val="18"/>
        </w:rPr>
        <w:t xml:space="preserve">, </w:t>
      </w:r>
      <w:r w:rsidR="002A30C8" w:rsidRPr="00582C89">
        <w:rPr>
          <w:sz w:val="18"/>
          <w:szCs w:val="18"/>
        </w:rPr>
        <w:t xml:space="preserve">Psychological Trauma: Theory, Research, Practice, and Policy </w:t>
      </w:r>
      <w:r w:rsidR="0059007A" w:rsidRPr="00582C89">
        <w:rPr>
          <w:sz w:val="18"/>
          <w:szCs w:val="18"/>
        </w:rPr>
        <w:t xml:space="preserve">Available at: </w:t>
      </w:r>
      <w:hyperlink r:id="rId27" w:history="1">
        <w:r w:rsidR="0059007A" w:rsidRPr="00582C89">
          <w:rPr>
            <w:rStyle w:val="Hyperlink"/>
            <w:sz w:val="18"/>
            <w:szCs w:val="18"/>
          </w:rPr>
          <w:t>https://psycnet.apa.org/doi/10.1037/tra0001313</w:t>
        </w:r>
      </w:hyperlink>
      <w:r w:rsidR="0059007A" w:rsidRPr="00582C89">
        <w:rPr>
          <w:sz w:val="18"/>
          <w:szCs w:val="18"/>
        </w:rPr>
        <w:t xml:space="preserve"> </w:t>
      </w:r>
    </w:p>
  </w:footnote>
  <w:footnote w:id="39">
    <w:p w14:paraId="315A59BB" w14:textId="6CC0B818" w:rsidR="0037759D" w:rsidRPr="00582C89" w:rsidRDefault="0037759D">
      <w:pPr>
        <w:pStyle w:val="FootnoteText"/>
        <w:rPr>
          <w:sz w:val="18"/>
          <w:szCs w:val="18"/>
        </w:rPr>
      </w:pPr>
      <w:r w:rsidRPr="00582C89">
        <w:rPr>
          <w:rStyle w:val="FootnoteReference"/>
          <w:sz w:val="18"/>
          <w:szCs w:val="18"/>
        </w:rPr>
        <w:footnoteRef/>
      </w:r>
      <w:r w:rsidRPr="00582C89">
        <w:rPr>
          <w:sz w:val="18"/>
          <w:szCs w:val="18"/>
        </w:rPr>
        <w:t xml:space="preserve"> </w:t>
      </w:r>
      <w:r w:rsidR="002A3E07" w:rsidRPr="00582C89">
        <w:rPr>
          <w:sz w:val="18"/>
          <w:szCs w:val="18"/>
        </w:rPr>
        <w:t xml:space="preserve">Berry Street Education Model. Available at: </w:t>
      </w:r>
      <w:hyperlink r:id="rId28" w:history="1">
        <w:r w:rsidR="002A3E07" w:rsidRPr="00582C89">
          <w:rPr>
            <w:rStyle w:val="Hyperlink"/>
            <w:sz w:val="18"/>
            <w:szCs w:val="18"/>
          </w:rPr>
          <w:t>https://www.berrystreet.org.au/learning-and-resources/berry-street-education-model</w:t>
        </w:r>
      </w:hyperlink>
      <w:r w:rsidR="002A3E07" w:rsidRPr="00582C89">
        <w:rPr>
          <w:sz w:val="18"/>
          <w:szCs w:val="18"/>
        </w:rPr>
        <w:t xml:space="preserve"> </w:t>
      </w:r>
    </w:p>
    <w:p w14:paraId="00F29109" w14:textId="73BA4AC6" w:rsidR="002603F8" w:rsidRPr="0037759D" w:rsidRDefault="002603F8">
      <w:pPr>
        <w:pStyle w:val="FootnoteText"/>
        <w:rPr>
          <w:sz w:val="18"/>
          <w:szCs w:val="18"/>
        </w:rPr>
      </w:pPr>
      <w:r w:rsidRPr="00582C89">
        <w:rPr>
          <w:sz w:val="18"/>
          <w:szCs w:val="18"/>
        </w:rPr>
        <w:t xml:space="preserve">Mental Health Australia. (2014). Trauma informed practice. Available at: </w:t>
      </w:r>
      <w:hyperlink r:id="rId29" w:history="1">
        <w:r w:rsidRPr="00582C89">
          <w:rPr>
            <w:rStyle w:val="Hyperlink"/>
            <w:sz w:val="18"/>
            <w:szCs w:val="18"/>
          </w:rPr>
          <w:t>https://mhaustralia.org/general/trauma-informed-practice</w:t>
        </w:r>
      </w:hyperlink>
      <w:r>
        <w:rPr>
          <w:sz w:val="18"/>
          <w:szCs w:val="18"/>
        </w:rPr>
        <w:t xml:space="preserve"> </w:t>
      </w:r>
    </w:p>
  </w:footnote>
  <w:footnote w:id="40">
    <w:p w14:paraId="3613B5CA" w14:textId="001F4D4A" w:rsidR="00375521" w:rsidRPr="00375521" w:rsidRDefault="00375521">
      <w:pPr>
        <w:pStyle w:val="FootnoteText"/>
        <w:rPr>
          <w:sz w:val="18"/>
          <w:szCs w:val="18"/>
        </w:rPr>
      </w:pPr>
      <w:r w:rsidRPr="00375521">
        <w:rPr>
          <w:rStyle w:val="FootnoteReference"/>
          <w:sz w:val="18"/>
          <w:szCs w:val="18"/>
        </w:rPr>
        <w:footnoteRef/>
      </w:r>
      <w:r w:rsidRPr="00375521">
        <w:rPr>
          <w:sz w:val="18"/>
          <w:szCs w:val="18"/>
        </w:rPr>
        <w:t xml:space="preserve"> AIHW. (2020). People with disability. Available at: People with disability in Australia (aihw.gov.au)</w:t>
      </w:r>
    </w:p>
  </w:footnote>
  <w:footnote w:id="41">
    <w:p w14:paraId="3E6C27F7" w14:textId="77777777" w:rsidR="00BF154C" w:rsidRPr="001337CA" w:rsidRDefault="00BF154C" w:rsidP="00BF154C">
      <w:pPr>
        <w:pStyle w:val="FootnoteText"/>
        <w:rPr>
          <w:sz w:val="18"/>
          <w:szCs w:val="18"/>
        </w:rPr>
      </w:pPr>
      <w:r w:rsidRPr="001337CA">
        <w:rPr>
          <w:rStyle w:val="FootnoteReference"/>
          <w:sz w:val="18"/>
          <w:szCs w:val="18"/>
        </w:rPr>
        <w:footnoteRef/>
      </w:r>
      <w:r w:rsidRPr="001337CA">
        <w:rPr>
          <w:sz w:val="18"/>
          <w:szCs w:val="18"/>
        </w:rPr>
        <w:t xml:space="preserve"> Wadiwel, D. Et. Al., (2022). Complaint mechanisms: Reporting pathways for violence, abuse, neglect and exploitation. </w:t>
      </w:r>
      <w:r w:rsidRPr="001337CA">
        <w:rPr>
          <w:sz w:val="18"/>
          <w:szCs w:val="18"/>
          <w:lang w:val="en-US"/>
        </w:rPr>
        <w:t xml:space="preserve">Available at: </w:t>
      </w:r>
      <w:hyperlink r:id="rId30" w:history="1">
        <w:r w:rsidRPr="001337CA">
          <w:rPr>
            <w:rStyle w:val="Hyperlink"/>
            <w:sz w:val="18"/>
            <w:szCs w:val="18"/>
            <w:lang w:val="en-US"/>
          </w:rPr>
          <w:t>https://disability.royalcommission.gov.au/publications/complaint-mechanisms-reporting-pathways-violence-abuse-neglect-and-exploitation</w:t>
        </w:r>
      </w:hyperlink>
      <w:r w:rsidRPr="001337CA">
        <w:rPr>
          <w:sz w:val="18"/>
          <w:szCs w:val="18"/>
          <w:lang w:val="en-US"/>
        </w:rPr>
        <w:t xml:space="preserve"> </w:t>
      </w:r>
    </w:p>
  </w:footnote>
  <w:footnote w:id="42">
    <w:p w14:paraId="77590A2A" w14:textId="77777777" w:rsidR="00EC45B7" w:rsidRPr="001337CA" w:rsidRDefault="00EC45B7" w:rsidP="00EC45B7">
      <w:pPr>
        <w:pStyle w:val="FootnoteText"/>
        <w:rPr>
          <w:sz w:val="18"/>
          <w:szCs w:val="18"/>
          <w:lang w:val="en-US"/>
        </w:rPr>
      </w:pPr>
      <w:r w:rsidRPr="001337CA">
        <w:rPr>
          <w:rStyle w:val="FootnoteReference"/>
          <w:sz w:val="18"/>
          <w:szCs w:val="18"/>
        </w:rPr>
        <w:footnoteRef/>
      </w:r>
      <w:r w:rsidRPr="001337CA">
        <w:rPr>
          <w:sz w:val="18"/>
          <w:szCs w:val="18"/>
        </w:rPr>
        <w:t xml:space="preserve"> Wadiwel, D. Et. Al. (2022) </w:t>
      </w:r>
      <w:r w:rsidRPr="001337CA">
        <w:rPr>
          <w:i/>
          <w:iCs/>
          <w:sz w:val="18"/>
          <w:szCs w:val="18"/>
          <w:lang w:val="en-US"/>
        </w:rPr>
        <w:t>Complaint mechanisms: Reporting pathways for violence, abuse, neglect and exploitation.</w:t>
      </w:r>
      <w:r w:rsidRPr="001337CA">
        <w:rPr>
          <w:sz w:val="18"/>
          <w:szCs w:val="18"/>
          <w:lang w:val="en-US"/>
        </w:rPr>
        <w:t xml:space="preserve"> Available at: </w:t>
      </w:r>
      <w:hyperlink r:id="rId31" w:history="1">
        <w:r w:rsidRPr="001337CA">
          <w:rPr>
            <w:rStyle w:val="Hyperlink"/>
            <w:sz w:val="18"/>
            <w:szCs w:val="18"/>
            <w:lang w:val="en-US"/>
          </w:rPr>
          <w:t>https://disability.royalcommission.gov.au/publications/complaint-mechanisms-reporting-pathways-violence-abuse-neglect-and-exploitation</w:t>
        </w:r>
      </w:hyperlink>
      <w:r w:rsidRPr="001337CA">
        <w:rPr>
          <w:sz w:val="18"/>
          <w:szCs w:val="18"/>
          <w:lang w:val="en-US"/>
        </w:rPr>
        <w:t xml:space="preserve"> </w:t>
      </w:r>
    </w:p>
  </w:footnote>
  <w:footnote w:id="43">
    <w:p w14:paraId="2DE7F33B" w14:textId="77777777" w:rsidR="00EC45B7" w:rsidRPr="00FF0E10" w:rsidRDefault="00EC45B7" w:rsidP="00EC45B7">
      <w:pPr>
        <w:pStyle w:val="FootnoteText"/>
        <w:rPr>
          <w:lang w:val="en-US"/>
        </w:rPr>
      </w:pPr>
      <w:r w:rsidRPr="001337CA">
        <w:rPr>
          <w:rStyle w:val="FootnoteReference"/>
          <w:sz w:val="18"/>
          <w:szCs w:val="18"/>
        </w:rPr>
        <w:footnoteRef/>
      </w:r>
      <w:r w:rsidRPr="001337CA">
        <w:rPr>
          <w:sz w:val="18"/>
          <w:szCs w:val="18"/>
        </w:rPr>
        <w:t xml:space="preserve"> Ibid.</w:t>
      </w:r>
      <w:r>
        <w:rPr>
          <w:sz w:val="18"/>
          <w:szCs w:val="18"/>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11009"/>
      <w:docPartObj>
        <w:docPartGallery w:val="Page Numbers (Top of Page)"/>
        <w:docPartUnique/>
      </w:docPartObj>
    </w:sdtPr>
    <w:sdtEndPr>
      <w:rPr>
        <w:noProof/>
      </w:rPr>
    </w:sdtEndPr>
    <w:sdtContent>
      <w:p w14:paraId="6093F22D" w14:textId="77777777" w:rsidR="00905C00" w:rsidRDefault="00905C00" w:rsidP="00FD6020">
        <w:pPr>
          <w:pStyle w:val="Header"/>
        </w:pPr>
        <w:r w:rsidRPr="00DC7281">
          <w:rPr>
            <w:rFonts w:eastAsia="Times New Roman"/>
            <w:noProof/>
            <w:sz w:val="2"/>
            <w:szCs w:val="2"/>
            <w:lang w:eastAsia="en-AU"/>
          </w:rPr>
          <w:drawing>
            <wp:anchor distT="0" distB="0" distL="114300" distR="114300" simplePos="0" relativeHeight="251658240" behindDoc="1" locked="0" layoutInCell="1" allowOverlap="1" wp14:anchorId="666E00B9" wp14:editId="251EAEFF">
              <wp:simplePos x="0" y="0"/>
              <wp:positionH relativeFrom="margin">
                <wp:posOffset>-656590</wp:posOffset>
              </wp:positionH>
              <wp:positionV relativeFrom="paragraph">
                <wp:posOffset>-421005</wp:posOffset>
              </wp:positionV>
              <wp:extent cx="7549515" cy="1257300"/>
              <wp:effectExtent l="38100" t="57150" r="51435" b="57150"/>
              <wp:wrapTight wrapText="bothSides">
                <wp:wrapPolygon edited="0">
                  <wp:start x="-109" y="-982"/>
                  <wp:lineTo x="-109" y="22255"/>
                  <wp:lineTo x="21693" y="22255"/>
                  <wp:lineTo x="21693" y="-982"/>
                  <wp:lineTo x="-109" y="-982"/>
                </wp:wrapPolygon>
              </wp:wrapTight>
              <wp:docPr id="23" name="Picture 23" descr="cid:175D8C79-473E-452A-A424-A7CA34EA055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962C2B-2A2A-43E4-9D15-9CBE69E9F30C" descr="cid:175D8C79-473E-452A-A424-A7CA34EA055A@Home"/>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549515" cy="1257300"/>
                      </a:xfrm>
                      <a:prstGeom prst="rect">
                        <a:avLst/>
                      </a:prstGeom>
                      <a:noFill/>
                      <a:ln>
                        <a:noFill/>
                      </a:ln>
                      <a:scene3d>
                        <a:camera prst="orthographicFront">
                          <a:rot lat="0" lon="0" rev="0"/>
                        </a:camera>
                        <a:lightRig rig="threePt" dir="t"/>
                      </a:scene3d>
                    </pic:spPr>
                  </pic:pic>
                </a:graphicData>
              </a:graphic>
              <wp14:sizeRelH relativeFrom="page">
                <wp14:pctWidth>0</wp14:pctWidth>
              </wp14:sizeRelH>
              <wp14:sizeRelV relativeFrom="page">
                <wp14:pctHeight>0</wp14:pctHeight>
              </wp14:sizeRelV>
            </wp:anchor>
          </w:drawing>
        </w:r>
      </w:p>
    </w:sdtContent>
  </w:sdt>
  <w:p w14:paraId="26BE82B7" w14:textId="77777777" w:rsidR="00905C00" w:rsidRDefault="00905C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46FA8" w14:textId="77777777" w:rsidR="00905C00" w:rsidRDefault="00905C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6329"/>
    <w:multiLevelType w:val="hybridMultilevel"/>
    <w:tmpl w:val="C2BE9F7C"/>
    <w:lvl w:ilvl="0" w:tplc="D9EA9BF0">
      <w:start w:val="25"/>
      <w:numFmt w:val="bullet"/>
      <w:lvlText w:val=""/>
      <w:lvlJc w:val="left"/>
      <w:pPr>
        <w:ind w:left="1080" w:hanging="360"/>
      </w:pPr>
      <w:rPr>
        <w:rFonts w:ascii="Wingdings" w:eastAsiaTheme="minorHAnsi" w:hAnsi="Wingdings"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1470266"/>
    <w:multiLevelType w:val="hybridMultilevel"/>
    <w:tmpl w:val="58CC0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371D38"/>
    <w:multiLevelType w:val="hybridMultilevel"/>
    <w:tmpl w:val="600284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84826D2"/>
    <w:multiLevelType w:val="hybridMultilevel"/>
    <w:tmpl w:val="E2FEED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FF7192"/>
    <w:multiLevelType w:val="hybridMultilevel"/>
    <w:tmpl w:val="67D27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F467AE"/>
    <w:multiLevelType w:val="hybridMultilevel"/>
    <w:tmpl w:val="8A3A7C4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2830670C"/>
    <w:multiLevelType w:val="hybridMultilevel"/>
    <w:tmpl w:val="6BD2E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4125F9"/>
    <w:multiLevelType w:val="hybridMultilevel"/>
    <w:tmpl w:val="16504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D7121B"/>
    <w:multiLevelType w:val="hybridMultilevel"/>
    <w:tmpl w:val="4CD03EFC"/>
    <w:lvl w:ilvl="0" w:tplc="C6A400A0">
      <w:start w:val="2"/>
      <w:numFmt w:val="bullet"/>
      <w:lvlText w:val=""/>
      <w:lvlJc w:val="left"/>
      <w:pPr>
        <w:ind w:left="720" w:hanging="360"/>
      </w:pPr>
      <w:rPr>
        <w:rFonts w:ascii="Wingdings" w:eastAsiaTheme="minorHAnsi"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B644ED"/>
    <w:multiLevelType w:val="hybridMultilevel"/>
    <w:tmpl w:val="8092FCD2"/>
    <w:lvl w:ilvl="0" w:tplc="A776C824">
      <w:start w:val="25"/>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586347"/>
    <w:multiLevelType w:val="hybridMultilevel"/>
    <w:tmpl w:val="D57E0142"/>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88920C8"/>
    <w:multiLevelType w:val="hybridMultilevel"/>
    <w:tmpl w:val="9BCA0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F307F3"/>
    <w:multiLevelType w:val="hybridMultilevel"/>
    <w:tmpl w:val="4EC8B44A"/>
    <w:lvl w:ilvl="0" w:tplc="6790A08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0C527E"/>
    <w:multiLevelType w:val="hybridMultilevel"/>
    <w:tmpl w:val="758AD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42E1D"/>
    <w:multiLevelType w:val="hybridMultilevel"/>
    <w:tmpl w:val="AF9A5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8DA4A95"/>
    <w:multiLevelType w:val="hybridMultilevel"/>
    <w:tmpl w:val="5F5827A4"/>
    <w:lvl w:ilvl="0" w:tplc="DB98FF0E">
      <w:start w:val="2"/>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728B0BCA"/>
    <w:multiLevelType w:val="hybridMultilevel"/>
    <w:tmpl w:val="E66A0908"/>
    <w:lvl w:ilvl="0" w:tplc="C0DAFB80">
      <w:start w:val="25"/>
      <w:numFmt w:val="bullet"/>
      <w:lvlText w:val=""/>
      <w:lvlJc w:val="left"/>
      <w:pPr>
        <w:ind w:left="1080" w:hanging="360"/>
      </w:pPr>
      <w:rPr>
        <w:rFonts w:ascii="Wingdings" w:eastAsia="Times New Roman" w:hAnsi="Wingdings"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7B3320AD"/>
    <w:multiLevelType w:val="hybridMultilevel"/>
    <w:tmpl w:val="8AF8C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B6F1F65"/>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DDA6F8D"/>
    <w:multiLevelType w:val="hybridMultilevel"/>
    <w:tmpl w:val="D65C3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74310790">
    <w:abstractNumId w:val="17"/>
  </w:num>
  <w:num w:numId="2" w16cid:durableId="1485202079">
    <w:abstractNumId w:val="11"/>
  </w:num>
  <w:num w:numId="3" w16cid:durableId="889807143">
    <w:abstractNumId w:val="6"/>
  </w:num>
  <w:num w:numId="4" w16cid:durableId="1708483782">
    <w:abstractNumId w:val="19"/>
  </w:num>
  <w:num w:numId="5" w16cid:durableId="1602643099">
    <w:abstractNumId w:val="2"/>
  </w:num>
  <w:num w:numId="6" w16cid:durableId="1710030918">
    <w:abstractNumId w:val="12"/>
  </w:num>
  <w:num w:numId="7" w16cid:durableId="330987112">
    <w:abstractNumId w:val="4"/>
  </w:num>
  <w:num w:numId="8" w16cid:durableId="1181166276">
    <w:abstractNumId w:val="1"/>
  </w:num>
  <w:num w:numId="9" w16cid:durableId="425619966">
    <w:abstractNumId w:val="10"/>
  </w:num>
  <w:num w:numId="10" w16cid:durableId="1132092964">
    <w:abstractNumId w:val="16"/>
  </w:num>
  <w:num w:numId="11" w16cid:durableId="68574516">
    <w:abstractNumId w:val="9"/>
  </w:num>
  <w:num w:numId="12" w16cid:durableId="1689985037">
    <w:abstractNumId w:val="14"/>
  </w:num>
  <w:num w:numId="13" w16cid:durableId="867256243">
    <w:abstractNumId w:val="0"/>
  </w:num>
  <w:num w:numId="14" w16cid:durableId="1119034049">
    <w:abstractNumId w:val="3"/>
  </w:num>
  <w:num w:numId="15" w16cid:durableId="1548761696">
    <w:abstractNumId w:val="7"/>
  </w:num>
  <w:num w:numId="16" w16cid:durableId="1015113879">
    <w:abstractNumId w:val="5"/>
  </w:num>
  <w:num w:numId="17" w16cid:durableId="686059711">
    <w:abstractNumId w:val="18"/>
  </w:num>
  <w:num w:numId="18" w16cid:durableId="938179180">
    <w:abstractNumId w:val="8"/>
  </w:num>
  <w:num w:numId="19" w16cid:durableId="900486115">
    <w:abstractNumId w:val="15"/>
  </w:num>
  <w:num w:numId="20" w16cid:durableId="12030098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AB4"/>
    <w:rsid w:val="000001ED"/>
    <w:rsid w:val="000007B8"/>
    <w:rsid w:val="00000F0C"/>
    <w:rsid w:val="00001CCD"/>
    <w:rsid w:val="000023B6"/>
    <w:rsid w:val="00003FAB"/>
    <w:rsid w:val="00003FAC"/>
    <w:rsid w:val="0000661E"/>
    <w:rsid w:val="00011B0F"/>
    <w:rsid w:val="000122E1"/>
    <w:rsid w:val="0001286F"/>
    <w:rsid w:val="00013639"/>
    <w:rsid w:val="00013CD4"/>
    <w:rsid w:val="00015ECC"/>
    <w:rsid w:val="000176D5"/>
    <w:rsid w:val="00017C8D"/>
    <w:rsid w:val="0002042F"/>
    <w:rsid w:val="00024A0B"/>
    <w:rsid w:val="00025E77"/>
    <w:rsid w:val="00032A87"/>
    <w:rsid w:val="00033234"/>
    <w:rsid w:val="000333B4"/>
    <w:rsid w:val="000334AE"/>
    <w:rsid w:val="00033A1F"/>
    <w:rsid w:val="0003402E"/>
    <w:rsid w:val="00035625"/>
    <w:rsid w:val="00037210"/>
    <w:rsid w:val="00037DA2"/>
    <w:rsid w:val="00041708"/>
    <w:rsid w:val="00041DA9"/>
    <w:rsid w:val="00046960"/>
    <w:rsid w:val="000516CD"/>
    <w:rsid w:val="00053490"/>
    <w:rsid w:val="00055018"/>
    <w:rsid w:val="000570ED"/>
    <w:rsid w:val="00057253"/>
    <w:rsid w:val="00060E6E"/>
    <w:rsid w:val="00061764"/>
    <w:rsid w:val="000617F3"/>
    <w:rsid w:val="000620F5"/>
    <w:rsid w:val="00063DA4"/>
    <w:rsid w:val="0006468F"/>
    <w:rsid w:val="000647C8"/>
    <w:rsid w:val="00064A02"/>
    <w:rsid w:val="00064F52"/>
    <w:rsid w:val="000650F6"/>
    <w:rsid w:val="0006521C"/>
    <w:rsid w:val="000659AE"/>
    <w:rsid w:val="000678A9"/>
    <w:rsid w:val="00070934"/>
    <w:rsid w:val="00072529"/>
    <w:rsid w:val="00073594"/>
    <w:rsid w:val="00073AC0"/>
    <w:rsid w:val="00073C9A"/>
    <w:rsid w:val="000741D5"/>
    <w:rsid w:val="00075FA2"/>
    <w:rsid w:val="000766CF"/>
    <w:rsid w:val="00077F01"/>
    <w:rsid w:val="00080BDB"/>
    <w:rsid w:val="00081FEF"/>
    <w:rsid w:val="000834EE"/>
    <w:rsid w:val="00083823"/>
    <w:rsid w:val="0008385E"/>
    <w:rsid w:val="0008399E"/>
    <w:rsid w:val="000843C4"/>
    <w:rsid w:val="0008516A"/>
    <w:rsid w:val="00085EF1"/>
    <w:rsid w:val="000860C7"/>
    <w:rsid w:val="00091441"/>
    <w:rsid w:val="00091804"/>
    <w:rsid w:val="00092BB1"/>
    <w:rsid w:val="000938BD"/>
    <w:rsid w:val="0009433D"/>
    <w:rsid w:val="00094CBD"/>
    <w:rsid w:val="00094CC7"/>
    <w:rsid w:val="000970DC"/>
    <w:rsid w:val="00097106"/>
    <w:rsid w:val="00097633"/>
    <w:rsid w:val="000979A8"/>
    <w:rsid w:val="000A003F"/>
    <w:rsid w:val="000A0639"/>
    <w:rsid w:val="000A39B0"/>
    <w:rsid w:val="000A5EF4"/>
    <w:rsid w:val="000A6272"/>
    <w:rsid w:val="000A63AC"/>
    <w:rsid w:val="000A6B72"/>
    <w:rsid w:val="000A79E1"/>
    <w:rsid w:val="000A7CB5"/>
    <w:rsid w:val="000B00B0"/>
    <w:rsid w:val="000B07DD"/>
    <w:rsid w:val="000B1B65"/>
    <w:rsid w:val="000B2A38"/>
    <w:rsid w:val="000B333E"/>
    <w:rsid w:val="000B3A77"/>
    <w:rsid w:val="000B5C70"/>
    <w:rsid w:val="000C025A"/>
    <w:rsid w:val="000C0422"/>
    <w:rsid w:val="000C0471"/>
    <w:rsid w:val="000C0904"/>
    <w:rsid w:val="000C12D4"/>
    <w:rsid w:val="000C1885"/>
    <w:rsid w:val="000C19D3"/>
    <w:rsid w:val="000C24B1"/>
    <w:rsid w:val="000C2CAB"/>
    <w:rsid w:val="000C2E7B"/>
    <w:rsid w:val="000C3DB4"/>
    <w:rsid w:val="000C3E85"/>
    <w:rsid w:val="000C4006"/>
    <w:rsid w:val="000C44BF"/>
    <w:rsid w:val="000C4D4E"/>
    <w:rsid w:val="000C509C"/>
    <w:rsid w:val="000D03B8"/>
    <w:rsid w:val="000D079B"/>
    <w:rsid w:val="000D0E7A"/>
    <w:rsid w:val="000D2CDA"/>
    <w:rsid w:val="000D3AAC"/>
    <w:rsid w:val="000D4BFA"/>
    <w:rsid w:val="000D565F"/>
    <w:rsid w:val="000D5AE4"/>
    <w:rsid w:val="000D637D"/>
    <w:rsid w:val="000D6BF7"/>
    <w:rsid w:val="000E0BF5"/>
    <w:rsid w:val="000E0C73"/>
    <w:rsid w:val="000E15C0"/>
    <w:rsid w:val="000E31AC"/>
    <w:rsid w:val="000E3635"/>
    <w:rsid w:val="000E4126"/>
    <w:rsid w:val="000E6A1F"/>
    <w:rsid w:val="000F0CCD"/>
    <w:rsid w:val="000F0CD8"/>
    <w:rsid w:val="000F187F"/>
    <w:rsid w:val="000F1DC2"/>
    <w:rsid w:val="000F3041"/>
    <w:rsid w:val="000F66A6"/>
    <w:rsid w:val="000F68FA"/>
    <w:rsid w:val="0010257B"/>
    <w:rsid w:val="001029BD"/>
    <w:rsid w:val="0010396B"/>
    <w:rsid w:val="00103FCF"/>
    <w:rsid w:val="00104E20"/>
    <w:rsid w:val="0010502F"/>
    <w:rsid w:val="001059AC"/>
    <w:rsid w:val="001061A9"/>
    <w:rsid w:val="00111858"/>
    <w:rsid w:val="001123F4"/>
    <w:rsid w:val="00114456"/>
    <w:rsid w:val="001147FD"/>
    <w:rsid w:val="00114BB8"/>
    <w:rsid w:val="00114CC5"/>
    <w:rsid w:val="00115694"/>
    <w:rsid w:val="001163BB"/>
    <w:rsid w:val="0011663A"/>
    <w:rsid w:val="001169A5"/>
    <w:rsid w:val="00116DB2"/>
    <w:rsid w:val="00120B65"/>
    <w:rsid w:val="00120EF2"/>
    <w:rsid w:val="001215A6"/>
    <w:rsid w:val="00121772"/>
    <w:rsid w:val="00123107"/>
    <w:rsid w:val="001258DC"/>
    <w:rsid w:val="001276D2"/>
    <w:rsid w:val="00131B12"/>
    <w:rsid w:val="00131EB9"/>
    <w:rsid w:val="00132BB8"/>
    <w:rsid w:val="00132FE1"/>
    <w:rsid w:val="001337CA"/>
    <w:rsid w:val="00133840"/>
    <w:rsid w:val="00133A0B"/>
    <w:rsid w:val="00133B24"/>
    <w:rsid w:val="00134F9E"/>
    <w:rsid w:val="00135A4D"/>
    <w:rsid w:val="00137A87"/>
    <w:rsid w:val="00137B51"/>
    <w:rsid w:val="0014002C"/>
    <w:rsid w:val="00140039"/>
    <w:rsid w:val="00140F88"/>
    <w:rsid w:val="0014229E"/>
    <w:rsid w:val="0014315D"/>
    <w:rsid w:val="00143226"/>
    <w:rsid w:val="00143899"/>
    <w:rsid w:val="0014477B"/>
    <w:rsid w:val="00144A6C"/>
    <w:rsid w:val="0014536B"/>
    <w:rsid w:val="001454D5"/>
    <w:rsid w:val="0014570C"/>
    <w:rsid w:val="00145E0B"/>
    <w:rsid w:val="00150684"/>
    <w:rsid w:val="00151391"/>
    <w:rsid w:val="001514AA"/>
    <w:rsid w:val="00151674"/>
    <w:rsid w:val="00151F67"/>
    <w:rsid w:val="00153C2A"/>
    <w:rsid w:val="001544B0"/>
    <w:rsid w:val="00154EF2"/>
    <w:rsid w:val="00156AF7"/>
    <w:rsid w:val="00160FB3"/>
    <w:rsid w:val="001610C8"/>
    <w:rsid w:val="0016145F"/>
    <w:rsid w:val="00163390"/>
    <w:rsid w:val="00167DF7"/>
    <w:rsid w:val="00170C21"/>
    <w:rsid w:val="00171FDC"/>
    <w:rsid w:val="001721B2"/>
    <w:rsid w:val="00172FF2"/>
    <w:rsid w:val="00173265"/>
    <w:rsid w:val="00175710"/>
    <w:rsid w:val="00177855"/>
    <w:rsid w:val="001822B5"/>
    <w:rsid w:val="00182964"/>
    <w:rsid w:val="001830BD"/>
    <w:rsid w:val="00183D82"/>
    <w:rsid w:val="00183EB1"/>
    <w:rsid w:val="00185B12"/>
    <w:rsid w:val="00186260"/>
    <w:rsid w:val="001927E3"/>
    <w:rsid w:val="00192E38"/>
    <w:rsid w:val="00193646"/>
    <w:rsid w:val="00194219"/>
    <w:rsid w:val="001978C8"/>
    <w:rsid w:val="001979FD"/>
    <w:rsid w:val="00197AB3"/>
    <w:rsid w:val="00197ABC"/>
    <w:rsid w:val="001A048C"/>
    <w:rsid w:val="001A125E"/>
    <w:rsid w:val="001A2BF7"/>
    <w:rsid w:val="001A4EBB"/>
    <w:rsid w:val="001A5354"/>
    <w:rsid w:val="001A563C"/>
    <w:rsid w:val="001A7C3C"/>
    <w:rsid w:val="001B2A9B"/>
    <w:rsid w:val="001B43FB"/>
    <w:rsid w:val="001B5702"/>
    <w:rsid w:val="001B6CE5"/>
    <w:rsid w:val="001C02A9"/>
    <w:rsid w:val="001C1F1E"/>
    <w:rsid w:val="001C3A8F"/>
    <w:rsid w:val="001C516E"/>
    <w:rsid w:val="001C5273"/>
    <w:rsid w:val="001C668B"/>
    <w:rsid w:val="001C7364"/>
    <w:rsid w:val="001D0BC1"/>
    <w:rsid w:val="001D1086"/>
    <w:rsid w:val="001D12A2"/>
    <w:rsid w:val="001D161D"/>
    <w:rsid w:val="001D1C59"/>
    <w:rsid w:val="001D39A3"/>
    <w:rsid w:val="001D3B48"/>
    <w:rsid w:val="001D3F28"/>
    <w:rsid w:val="001D61FC"/>
    <w:rsid w:val="001D6ADA"/>
    <w:rsid w:val="001D723A"/>
    <w:rsid w:val="001D77F7"/>
    <w:rsid w:val="001D7E6C"/>
    <w:rsid w:val="001E10B5"/>
    <w:rsid w:val="001E1A4B"/>
    <w:rsid w:val="001E2D96"/>
    <w:rsid w:val="001E477F"/>
    <w:rsid w:val="001E6AC6"/>
    <w:rsid w:val="001E710A"/>
    <w:rsid w:val="001E71BD"/>
    <w:rsid w:val="001F1C05"/>
    <w:rsid w:val="001F3171"/>
    <w:rsid w:val="001F3CFE"/>
    <w:rsid w:val="001F565B"/>
    <w:rsid w:val="001F5ADA"/>
    <w:rsid w:val="001F5AF8"/>
    <w:rsid w:val="001F652F"/>
    <w:rsid w:val="001F6972"/>
    <w:rsid w:val="0020052D"/>
    <w:rsid w:val="00200594"/>
    <w:rsid w:val="0020061A"/>
    <w:rsid w:val="0020201B"/>
    <w:rsid w:val="00203C38"/>
    <w:rsid w:val="00204C38"/>
    <w:rsid w:val="00205EA8"/>
    <w:rsid w:val="00206769"/>
    <w:rsid w:val="002079BF"/>
    <w:rsid w:val="00210982"/>
    <w:rsid w:val="0021231F"/>
    <w:rsid w:val="002129F1"/>
    <w:rsid w:val="00212A9A"/>
    <w:rsid w:val="00212DA3"/>
    <w:rsid w:val="0021303F"/>
    <w:rsid w:val="002148FD"/>
    <w:rsid w:val="00214B1D"/>
    <w:rsid w:val="00214FA0"/>
    <w:rsid w:val="002150D2"/>
    <w:rsid w:val="002152EF"/>
    <w:rsid w:val="00217298"/>
    <w:rsid w:val="002172CD"/>
    <w:rsid w:val="00221B9A"/>
    <w:rsid w:val="00221DC3"/>
    <w:rsid w:val="00223433"/>
    <w:rsid w:val="00223DB5"/>
    <w:rsid w:val="00224356"/>
    <w:rsid w:val="00224AD8"/>
    <w:rsid w:val="00225FFA"/>
    <w:rsid w:val="002268CD"/>
    <w:rsid w:val="00226B42"/>
    <w:rsid w:val="00227963"/>
    <w:rsid w:val="00230BF1"/>
    <w:rsid w:val="00234A94"/>
    <w:rsid w:val="00234CEF"/>
    <w:rsid w:val="00235395"/>
    <w:rsid w:val="002354F3"/>
    <w:rsid w:val="00235707"/>
    <w:rsid w:val="002359A3"/>
    <w:rsid w:val="00236083"/>
    <w:rsid w:val="002408F0"/>
    <w:rsid w:val="00240B0F"/>
    <w:rsid w:val="002411E0"/>
    <w:rsid w:val="002413F2"/>
    <w:rsid w:val="00241D08"/>
    <w:rsid w:val="00242DC1"/>
    <w:rsid w:val="00245D33"/>
    <w:rsid w:val="00246265"/>
    <w:rsid w:val="002467AF"/>
    <w:rsid w:val="002469F5"/>
    <w:rsid w:val="00247361"/>
    <w:rsid w:val="00250BE4"/>
    <w:rsid w:val="002522FF"/>
    <w:rsid w:val="0025544B"/>
    <w:rsid w:val="0025556A"/>
    <w:rsid w:val="002566C4"/>
    <w:rsid w:val="002603F8"/>
    <w:rsid w:val="0026133D"/>
    <w:rsid w:val="00261374"/>
    <w:rsid w:val="00261A50"/>
    <w:rsid w:val="00262383"/>
    <w:rsid w:val="00262FFE"/>
    <w:rsid w:val="00263F16"/>
    <w:rsid w:val="002640B8"/>
    <w:rsid w:val="002671F3"/>
    <w:rsid w:val="00270BFD"/>
    <w:rsid w:val="0027254B"/>
    <w:rsid w:val="002737BA"/>
    <w:rsid w:val="00274887"/>
    <w:rsid w:val="00274AB0"/>
    <w:rsid w:val="002758A9"/>
    <w:rsid w:val="00275B39"/>
    <w:rsid w:val="00275D39"/>
    <w:rsid w:val="0027635D"/>
    <w:rsid w:val="00276FA9"/>
    <w:rsid w:val="00281D99"/>
    <w:rsid w:val="002828FC"/>
    <w:rsid w:val="0028423B"/>
    <w:rsid w:val="00284C68"/>
    <w:rsid w:val="002859F8"/>
    <w:rsid w:val="00286948"/>
    <w:rsid w:val="00286F6E"/>
    <w:rsid w:val="002909ED"/>
    <w:rsid w:val="00292D4C"/>
    <w:rsid w:val="00292FAA"/>
    <w:rsid w:val="00295A08"/>
    <w:rsid w:val="00297185"/>
    <w:rsid w:val="002A04CF"/>
    <w:rsid w:val="002A085F"/>
    <w:rsid w:val="002A1B07"/>
    <w:rsid w:val="002A1CF3"/>
    <w:rsid w:val="002A30C8"/>
    <w:rsid w:val="002A3E07"/>
    <w:rsid w:val="002A5013"/>
    <w:rsid w:val="002A54DD"/>
    <w:rsid w:val="002A6420"/>
    <w:rsid w:val="002A65E6"/>
    <w:rsid w:val="002A7E15"/>
    <w:rsid w:val="002B055F"/>
    <w:rsid w:val="002B113F"/>
    <w:rsid w:val="002B1593"/>
    <w:rsid w:val="002B19A3"/>
    <w:rsid w:val="002B2442"/>
    <w:rsid w:val="002B2BF2"/>
    <w:rsid w:val="002B36A6"/>
    <w:rsid w:val="002B4491"/>
    <w:rsid w:val="002B5D4C"/>
    <w:rsid w:val="002B6525"/>
    <w:rsid w:val="002B7242"/>
    <w:rsid w:val="002B7357"/>
    <w:rsid w:val="002B7765"/>
    <w:rsid w:val="002C0935"/>
    <w:rsid w:val="002C0AD6"/>
    <w:rsid w:val="002C2723"/>
    <w:rsid w:val="002C2963"/>
    <w:rsid w:val="002C2F8A"/>
    <w:rsid w:val="002C36A5"/>
    <w:rsid w:val="002C3D3F"/>
    <w:rsid w:val="002C3EA8"/>
    <w:rsid w:val="002C451C"/>
    <w:rsid w:val="002C4CB0"/>
    <w:rsid w:val="002C4DC4"/>
    <w:rsid w:val="002C55FF"/>
    <w:rsid w:val="002C7437"/>
    <w:rsid w:val="002D2061"/>
    <w:rsid w:val="002D25DC"/>
    <w:rsid w:val="002D3DC9"/>
    <w:rsid w:val="002D3E74"/>
    <w:rsid w:val="002D4B21"/>
    <w:rsid w:val="002D4B5E"/>
    <w:rsid w:val="002D5587"/>
    <w:rsid w:val="002D639F"/>
    <w:rsid w:val="002D6D76"/>
    <w:rsid w:val="002D74A5"/>
    <w:rsid w:val="002E0D44"/>
    <w:rsid w:val="002E0FD9"/>
    <w:rsid w:val="002E3171"/>
    <w:rsid w:val="002E3469"/>
    <w:rsid w:val="002E38A5"/>
    <w:rsid w:val="002E3B96"/>
    <w:rsid w:val="002E524D"/>
    <w:rsid w:val="002E5BF2"/>
    <w:rsid w:val="002E6B87"/>
    <w:rsid w:val="002E6C44"/>
    <w:rsid w:val="002E7123"/>
    <w:rsid w:val="002E7B0F"/>
    <w:rsid w:val="002F099F"/>
    <w:rsid w:val="002F368F"/>
    <w:rsid w:val="002F4588"/>
    <w:rsid w:val="002F62A1"/>
    <w:rsid w:val="002F72D5"/>
    <w:rsid w:val="002F7396"/>
    <w:rsid w:val="002F7882"/>
    <w:rsid w:val="00300102"/>
    <w:rsid w:val="003005F1"/>
    <w:rsid w:val="003005F3"/>
    <w:rsid w:val="00304B05"/>
    <w:rsid w:val="003075A9"/>
    <w:rsid w:val="003103EF"/>
    <w:rsid w:val="0031120D"/>
    <w:rsid w:val="00311581"/>
    <w:rsid w:val="003117D3"/>
    <w:rsid w:val="00314BBB"/>
    <w:rsid w:val="003150CF"/>
    <w:rsid w:val="00315F4B"/>
    <w:rsid w:val="003161C1"/>
    <w:rsid w:val="00316ADF"/>
    <w:rsid w:val="003170A5"/>
    <w:rsid w:val="00321AE3"/>
    <w:rsid w:val="00322CA7"/>
    <w:rsid w:val="00322E88"/>
    <w:rsid w:val="003235CE"/>
    <w:rsid w:val="00323F27"/>
    <w:rsid w:val="00326DA5"/>
    <w:rsid w:val="00326FC7"/>
    <w:rsid w:val="00327FA1"/>
    <w:rsid w:val="0033107A"/>
    <w:rsid w:val="003314AB"/>
    <w:rsid w:val="00332458"/>
    <w:rsid w:val="00333C39"/>
    <w:rsid w:val="00333F7F"/>
    <w:rsid w:val="0033411A"/>
    <w:rsid w:val="00334DDB"/>
    <w:rsid w:val="00337465"/>
    <w:rsid w:val="00340C33"/>
    <w:rsid w:val="0034288F"/>
    <w:rsid w:val="00342A14"/>
    <w:rsid w:val="00346B8C"/>
    <w:rsid w:val="00347165"/>
    <w:rsid w:val="003473D8"/>
    <w:rsid w:val="00350CB9"/>
    <w:rsid w:val="0035262B"/>
    <w:rsid w:val="00353ADA"/>
    <w:rsid w:val="003547FB"/>
    <w:rsid w:val="00354F54"/>
    <w:rsid w:val="00357B32"/>
    <w:rsid w:val="00360CC6"/>
    <w:rsid w:val="00361F87"/>
    <w:rsid w:val="00364C00"/>
    <w:rsid w:val="00364F9C"/>
    <w:rsid w:val="003651B5"/>
    <w:rsid w:val="00366DC3"/>
    <w:rsid w:val="00367055"/>
    <w:rsid w:val="00371132"/>
    <w:rsid w:val="00373640"/>
    <w:rsid w:val="00375521"/>
    <w:rsid w:val="0037633B"/>
    <w:rsid w:val="00377090"/>
    <w:rsid w:val="0037759D"/>
    <w:rsid w:val="00383DFE"/>
    <w:rsid w:val="00384140"/>
    <w:rsid w:val="003866A6"/>
    <w:rsid w:val="0039010D"/>
    <w:rsid w:val="003908D8"/>
    <w:rsid w:val="00391E93"/>
    <w:rsid w:val="00392340"/>
    <w:rsid w:val="00392D3C"/>
    <w:rsid w:val="00392D48"/>
    <w:rsid w:val="003946D9"/>
    <w:rsid w:val="0039668B"/>
    <w:rsid w:val="00397966"/>
    <w:rsid w:val="003A0751"/>
    <w:rsid w:val="003A0AFE"/>
    <w:rsid w:val="003A1294"/>
    <w:rsid w:val="003A2495"/>
    <w:rsid w:val="003A2FDD"/>
    <w:rsid w:val="003A3E52"/>
    <w:rsid w:val="003A5C97"/>
    <w:rsid w:val="003A5D11"/>
    <w:rsid w:val="003A6FF6"/>
    <w:rsid w:val="003B0AA8"/>
    <w:rsid w:val="003B130E"/>
    <w:rsid w:val="003B184B"/>
    <w:rsid w:val="003B5082"/>
    <w:rsid w:val="003B7061"/>
    <w:rsid w:val="003B79B7"/>
    <w:rsid w:val="003C0A47"/>
    <w:rsid w:val="003C1003"/>
    <w:rsid w:val="003C1428"/>
    <w:rsid w:val="003C2097"/>
    <w:rsid w:val="003C218F"/>
    <w:rsid w:val="003C2ACE"/>
    <w:rsid w:val="003C3C51"/>
    <w:rsid w:val="003C6368"/>
    <w:rsid w:val="003C7FAF"/>
    <w:rsid w:val="003D03D2"/>
    <w:rsid w:val="003D33EF"/>
    <w:rsid w:val="003D3432"/>
    <w:rsid w:val="003D5516"/>
    <w:rsid w:val="003E03D0"/>
    <w:rsid w:val="003E041D"/>
    <w:rsid w:val="003E08C0"/>
    <w:rsid w:val="003E318A"/>
    <w:rsid w:val="003E62FC"/>
    <w:rsid w:val="003E6474"/>
    <w:rsid w:val="003E73C9"/>
    <w:rsid w:val="003F037C"/>
    <w:rsid w:val="003F3AA5"/>
    <w:rsid w:val="003F53D7"/>
    <w:rsid w:val="003F7068"/>
    <w:rsid w:val="004005E6"/>
    <w:rsid w:val="00400C62"/>
    <w:rsid w:val="0040142A"/>
    <w:rsid w:val="004022B3"/>
    <w:rsid w:val="00402962"/>
    <w:rsid w:val="00403204"/>
    <w:rsid w:val="00403807"/>
    <w:rsid w:val="00403CE1"/>
    <w:rsid w:val="00403CEE"/>
    <w:rsid w:val="00404310"/>
    <w:rsid w:val="00404677"/>
    <w:rsid w:val="00405910"/>
    <w:rsid w:val="00405B92"/>
    <w:rsid w:val="00405FCF"/>
    <w:rsid w:val="004062DA"/>
    <w:rsid w:val="00406414"/>
    <w:rsid w:val="004065C0"/>
    <w:rsid w:val="004077B4"/>
    <w:rsid w:val="004112B6"/>
    <w:rsid w:val="00411446"/>
    <w:rsid w:val="00413BB5"/>
    <w:rsid w:val="00415C77"/>
    <w:rsid w:val="00415CF3"/>
    <w:rsid w:val="004167CD"/>
    <w:rsid w:val="00421369"/>
    <w:rsid w:val="0042169C"/>
    <w:rsid w:val="00421946"/>
    <w:rsid w:val="00424981"/>
    <w:rsid w:val="00424B81"/>
    <w:rsid w:val="00425269"/>
    <w:rsid w:val="00426CDD"/>
    <w:rsid w:val="00427913"/>
    <w:rsid w:val="0043080F"/>
    <w:rsid w:val="00430D82"/>
    <w:rsid w:val="00431407"/>
    <w:rsid w:val="004317E6"/>
    <w:rsid w:val="00432C5D"/>
    <w:rsid w:val="00432E49"/>
    <w:rsid w:val="00433089"/>
    <w:rsid w:val="004332B8"/>
    <w:rsid w:val="004360F6"/>
    <w:rsid w:val="00437E04"/>
    <w:rsid w:val="004402D6"/>
    <w:rsid w:val="0044063F"/>
    <w:rsid w:val="00440A47"/>
    <w:rsid w:val="0044168D"/>
    <w:rsid w:val="0044210A"/>
    <w:rsid w:val="004427A8"/>
    <w:rsid w:val="00443100"/>
    <w:rsid w:val="004434C1"/>
    <w:rsid w:val="00444012"/>
    <w:rsid w:val="004450B0"/>
    <w:rsid w:val="00445914"/>
    <w:rsid w:val="00445D11"/>
    <w:rsid w:val="00451CC1"/>
    <w:rsid w:val="00451CDD"/>
    <w:rsid w:val="00451E5C"/>
    <w:rsid w:val="00455877"/>
    <w:rsid w:val="00456745"/>
    <w:rsid w:val="00460DB9"/>
    <w:rsid w:val="00461F15"/>
    <w:rsid w:val="00463C20"/>
    <w:rsid w:val="004650D7"/>
    <w:rsid w:val="00465981"/>
    <w:rsid w:val="00465BA1"/>
    <w:rsid w:val="004667A0"/>
    <w:rsid w:val="00466DFC"/>
    <w:rsid w:val="00467084"/>
    <w:rsid w:val="004677E5"/>
    <w:rsid w:val="00470A1E"/>
    <w:rsid w:val="00472C41"/>
    <w:rsid w:val="00473C43"/>
    <w:rsid w:val="00475336"/>
    <w:rsid w:val="00475A78"/>
    <w:rsid w:val="00475F66"/>
    <w:rsid w:val="00480FC4"/>
    <w:rsid w:val="004814B7"/>
    <w:rsid w:val="00481994"/>
    <w:rsid w:val="00481BA3"/>
    <w:rsid w:val="0048261C"/>
    <w:rsid w:val="004829BF"/>
    <w:rsid w:val="0048507B"/>
    <w:rsid w:val="00486168"/>
    <w:rsid w:val="004876E2"/>
    <w:rsid w:val="00487E91"/>
    <w:rsid w:val="004903DA"/>
    <w:rsid w:val="0049080C"/>
    <w:rsid w:val="004917A4"/>
    <w:rsid w:val="00491D42"/>
    <w:rsid w:val="00491FCC"/>
    <w:rsid w:val="004926A6"/>
    <w:rsid w:val="00492869"/>
    <w:rsid w:val="004928A8"/>
    <w:rsid w:val="00492B8F"/>
    <w:rsid w:val="0049457B"/>
    <w:rsid w:val="00496142"/>
    <w:rsid w:val="004976E2"/>
    <w:rsid w:val="00497AFE"/>
    <w:rsid w:val="004A00CD"/>
    <w:rsid w:val="004A1206"/>
    <w:rsid w:val="004A2A80"/>
    <w:rsid w:val="004A2E5E"/>
    <w:rsid w:val="004A3101"/>
    <w:rsid w:val="004A413B"/>
    <w:rsid w:val="004A4CC1"/>
    <w:rsid w:val="004A6756"/>
    <w:rsid w:val="004A7816"/>
    <w:rsid w:val="004A7FDE"/>
    <w:rsid w:val="004B025A"/>
    <w:rsid w:val="004B04E9"/>
    <w:rsid w:val="004B0B0A"/>
    <w:rsid w:val="004B4FD4"/>
    <w:rsid w:val="004B534B"/>
    <w:rsid w:val="004B6358"/>
    <w:rsid w:val="004B64C3"/>
    <w:rsid w:val="004B709C"/>
    <w:rsid w:val="004C2489"/>
    <w:rsid w:val="004C3B20"/>
    <w:rsid w:val="004C45BD"/>
    <w:rsid w:val="004C4A47"/>
    <w:rsid w:val="004C5961"/>
    <w:rsid w:val="004C61AD"/>
    <w:rsid w:val="004C66E9"/>
    <w:rsid w:val="004C6BAD"/>
    <w:rsid w:val="004C6FDD"/>
    <w:rsid w:val="004D0085"/>
    <w:rsid w:val="004D10F8"/>
    <w:rsid w:val="004D1320"/>
    <w:rsid w:val="004D1A3A"/>
    <w:rsid w:val="004D1EC1"/>
    <w:rsid w:val="004D22A9"/>
    <w:rsid w:val="004D2479"/>
    <w:rsid w:val="004D24B7"/>
    <w:rsid w:val="004D24F4"/>
    <w:rsid w:val="004D6D71"/>
    <w:rsid w:val="004D7C01"/>
    <w:rsid w:val="004D7D22"/>
    <w:rsid w:val="004E05A4"/>
    <w:rsid w:val="004E1D92"/>
    <w:rsid w:val="004E2637"/>
    <w:rsid w:val="004E3224"/>
    <w:rsid w:val="004E379F"/>
    <w:rsid w:val="004E50A6"/>
    <w:rsid w:val="004E5636"/>
    <w:rsid w:val="004E761B"/>
    <w:rsid w:val="004F18F7"/>
    <w:rsid w:val="004F2247"/>
    <w:rsid w:val="004F3082"/>
    <w:rsid w:val="004F31EA"/>
    <w:rsid w:val="004F42B2"/>
    <w:rsid w:val="004F6E65"/>
    <w:rsid w:val="004F71CF"/>
    <w:rsid w:val="005004D4"/>
    <w:rsid w:val="00500AB4"/>
    <w:rsid w:val="00502281"/>
    <w:rsid w:val="00502A9A"/>
    <w:rsid w:val="00504571"/>
    <w:rsid w:val="005052A8"/>
    <w:rsid w:val="0050559D"/>
    <w:rsid w:val="005064C0"/>
    <w:rsid w:val="00507015"/>
    <w:rsid w:val="00507368"/>
    <w:rsid w:val="00512C34"/>
    <w:rsid w:val="00513DDC"/>
    <w:rsid w:val="00516DCE"/>
    <w:rsid w:val="005175C8"/>
    <w:rsid w:val="00520A77"/>
    <w:rsid w:val="0052179E"/>
    <w:rsid w:val="00522116"/>
    <w:rsid w:val="005222CF"/>
    <w:rsid w:val="0052374E"/>
    <w:rsid w:val="0053196A"/>
    <w:rsid w:val="00531D69"/>
    <w:rsid w:val="005342E6"/>
    <w:rsid w:val="005349E6"/>
    <w:rsid w:val="00534A58"/>
    <w:rsid w:val="00536892"/>
    <w:rsid w:val="0053706D"/>
    <w:rsid w:val="005371D8"/>
    <w:rsid w:val="00537510"/>
    <w:rsid w:val="0054012C"/>
    <w:rsid w:val="0054148F"/>
    <w:rsid w:val="00542C25"/>
    <w:rsid w:val="00544003"/>
    <w:rsid w:val="005454C9"/>
    <w:rsid w:val="005460D0"/>
    <w:rsid w:val="00547F19"/>
    <w:rsid w:val="00550510"/>
    <w:rsid w:val="00550725"/>
    <w:rsid w:val="00554A63"/>
    <w:rsid w:val="00555D8F"/>
    <w:rsid w:val="00556322"/>
    <w:rsid w:val="00557622"/>
    <w:rsid w:val="00557991"/>
    <w:rsid w:val="00557D50"/>
    <w:rsid w:val="0056080A"/>
    <w:rsid w:val="00560B73"/>
    <w:rsid w:val="00560EBF"/>
    <w:rsid w:val="005618CF"/>
    <w:rsid w:val="00562EA6"/>
    <w:rsid w:val="005658C8"/>
    <w:rsid w:val="00567C59"/>
    <w:rsid w:val="00567EE5"/>
    <w:rsid w:val="00570DF2"/>
    <w:rsid w:val="00572409"/>
    <w:rsid w:val="0057274E"/>
    <w:rsid w:val="005727B1"/>
    <w:rsid w:val="00574C90"/>
    <w:rsid w:val="00576095"/>
    <w:rsid w:val="00576FA4"/>
    <w:rsid w:val="00577B95"/>
    <w:rsid w:val="00577C81"/>
    <w:rsid w:val="00581DE6"/>
    <w:rsid w:val="00582C89"/>
    <w:rsid w:val="0058447C"/>
    <w:rsid w:val="005869F2"/>
    <w:rsid w:val="00586FC2"/>
    <w:rsid w:val="00586FCE"/>
    <w:rsid w:val="00590011"/>
    <w:rsid w:val="0059007A"/>
    <w:rsid w:val="005920DD"/>
    <w:rsid w:val="0059363E"/>
    <w:rsid w:val="00593E2A"/>
    <w:rsid w:val="005948A5"/>
    <w:rsid w:val="00594E12"/>
    <w:rsid w:val="00595A46"/>
    <w:rsid w:val="00596107"/>
    <w:rsid w:val="00597172"/>
    <w:rsid w:val="0059720B"/>
    <w:rsid w:val="005A169E"/>
    <w:rsid w:val="005A2630"/>
    <w:rsid w:val="005A37C3"/>
    <w:rsid w:val="005A3EB7"/>
    <w:rsid w:val="005A45CA"/>
    <w:rsid w:val="005A4B3A"/>
    <w:rsid w:val="005A5D94"/>
    <w:rsid w:val="005A71C0"/>
    <w:rsid w:val="005B102B"/>
    <w:rsid w:val="005B180F"/>
    <w:rsid w:val="005B2420"/>
    <w:rsid w:val="005B38B4"/>
    <w:rsid w:val="005B38DC"/>
    <w:rsid w:val="005B39F4"/>
    <w:rsid w:val="005B3AC1"/>
    <w:rsid w:val="005B3F5E"/>
    <w:rsid w:val="005B5591"/>
    <w:rsid w:val="005B5CA8"/>
    <w:rsid w:val="005B6EA8"/>
    <w:rsid w:val="005B772F"/>
    <w:rsid w:val="005C171A"/>
    <w:rsid w:val="005C17D8"/>
    <w:rsid w:val="005C1F47"/>
    <w:rsid w:val="005C3ADA"/>
    <w:rsid w:val="005C3B38"/>
    <w:rsid w:val="005C3BDD"/>
    <w:rsid w:val="005C3D3D"/>
    <w:rsid w:val="005C51C4"/>
    <w:rsid w:val="005C5C02"/>
    <w:rsid w:val="005C68FC"/>
    <w:rsid w:val="005C6C44"/>
    <w:rsid w:val="005D0B83"/>
    <w:rsid w:val="005D0C87"/>
    <w:rsid w:val="005D2386"/>
    <w:rsid w:val="005D315B"/>
    <w:rsid w:val="005D3189"/>
    <w:rsid w:val="005D450E"/>
    <w:rsid w:val="005D57DC"/>
    <w:rsid w:val="005D66C4"/>
    <w:rsid w:val="005E1954"/>
    <w:rsid w:val="005E1B0F"/>
    <w:rsid w:val="005E2CD6"/>
    <w:rsid w:val="005E3D42"/>
    <w:rsid w:val="005E3FC0"/>
    <w:rsid w:val="005E4143"/>
    <w:rsid w:val="005E423B"/>
    <w:rsid w:val="005E4CD4"/>
    <w:rsid w:val="005E53BD"/>
    <w:rsid w:val="005E74B0"/>
    <w:rsid w:val="005E7865"/>
    <w:rsid w:val="005E7A40"/>
    <w:rsid w:val="005F0377"/>
    <w:rsid w:val="005F1B33"/>
    <w:rsid w:val="005F295E"/>
    <w:rsid w:val="005F2AED"/>
    <w:rsid w:val="005F317C"/>
    <w:rsid w:val="005F3759"/>
    <w:rsid w:val="005F3C0C"/>
    <w:rsid w:val="005F3CB8"/>
    <w:rsid w:val="005F3EAF"/>
    <w:rsid w:val="005F4205"/>
    <w:rsid w:val="005F4352"/>
    <w:rsid w:val="005F50CA"/>
    <w:rsid w:val="005F779E"/>
    <w:rsid w:val="005F77AA"/>
    <w:rsid w:val="005F7F1D"/>
    <w:rsid w:val="0060021F"/>
    <w:rsid w:val="00600C30"/>
    <w:rsid w:val="0060152D"/>
    <w:rsid w:val="00603C80"/>
    <w:rsid w:val="00603D8D"/>
    <w:rsid w:val="00604E41"/>
    <w:rsid w:val="00605FAC"/>
    <w:rsid w:val="006061EA"/>
    <w:rsid w:val="00610139"/>
    <w:rsid w:val="0061175E"/>
    <w:rsid w:val="006129A0"/>
    <w:rsid w:val="0061333E"/>
    <w:rsid w:val="00613E57"/>
    <w:rsid w:val="00615494"/>
    <w:rsid w:val="00623C9C"/>
    <w:rsid w:val="00623DCB"/>
    <w:rsid w:val="00626533"/>
    <w:rsid w:val="0062702B"/>
    <w:rsid w:val="00627478"/>
    <w:rsid w:val="00627C0E"/>
    <w:rsid w:val="00630DBD"/>
    <w:rsid w:val="006316BC"/>
    <w:rsid w:val="00632CAB"/>
    <w:rsid w:val="00633961"/>
    <w:rsid w:val="00633E37"/>
    <w:rsid w:val="006353BD"/>
    <w:rsid w:val="0063580D"/>
    <w:rsid w:val="00636581"/>
    <w:rsid w:val="006403EA"/>
    <w:rsid w:val="00640B19"/>
    <w:rsid w:val="00640E2A"/>
    <w:rsid w:val="006415D1"/>
    <w:rsid w:val="0064167B"/>
    <w:rsid w:val="00642B4E"/>
    <w:rsid w:val="006442C1"/>
    <w:rsid w:val="00644456"/>
    <w:rsid w:val="00646D9E"/>
    <w:rsid w:val="00647EA1"/>
    <w:rsid w:val="006507CA"/>
    <w:rsid w:val="00652725"/>
    <w:rsid w:val="006534F9"/>
    <w:rsid w:val="00662365"/>
    <w:rsid w:val="00663EB3"/>
    <w:rsid w:val="00665AA9"/>
    <w:rsid w:val="00666441"/>
    <w:rsid w:val="00667C0B"/>
    <w:rsid w:val="00670CBF"/>
    <w:rsid w:val="00671E4C"/>
    <w:rsid w:val="00671EAD"/>
    <w:rsid w:val="006760B3"/>
    <w:rsid w:val="00681242"/>
    <w:rsid w:val="00681AC7"/>
    <w:rsid w:val="00681B4A"/>
    <w:rsid w:val="006839B6"/>
    <w:rsid w:val="00684F42"/>
    <w:rsid w:val="00685BDD"/>
    <w:rsid w:val="00685D27"/>
    <w:rsid w:val="00686451"/>
    <w:rsid w:val="00687FC2"/>
    <w:rsid w:val="006902E1"/>
    <w:rsid w:val="00690D42"/>
    <w:rsid w:val="00691D02"/>
    <w:rsid w:val="00691DBB"/>
    <w:rsid w:val="00692128"/>
    <w:rsid w:val="00692A1E"/>
    <w:rsid w:val="00694B96"/>
    <w:rsid w:val="00694F21"/>
    <w:rsid w:val="00695D60"/>
    <w:rsid w:val="00696AB3"/>
    <w:rsid w:val="006A02CE"/>
    <w:rsid w:val="006A04B7"/>
    <w:rsid w:val="006A1BE1"/>
    <w:rsid w:val="006A1F9D"/>
    <w:rsid w:val="006A4EF5"/>
    <w:rsid w:val="006A7095"/>
    <w:rsid w:val="006A74CF"/>
    <w:rsid w:val="006A7566"/>
    <w:rsid w:val="006A75C8"/>
    <w:rsid w:val="006B01AA"/>
    <w:rsid w:val="006B0EAE"/>
    <w:rsid w:val="006B16C7"/>
    <w:rsid w:val="006B2210"/>
    <w:rsid w:val="006B2394"/>
    <w:rsid w:val="006B3DD2"/>
    <w:rsid w:val="006B4DA6"/>
    <w:rsid w:val="006B52C3"/>
    <w:rsid w:val="006B75C9"/>
    <w:rsid w:val="006B78BD"/>
    <w:rsid w:val="006C2137"/>
    <w:rsid w:val="006C3346"/>
    <w:rsid w:val="006C35AB"/>
    <w:rsid w:val="006C5561"/>
    <w:rsid w:val="006C6541"/>
    <w:rsid w:val="006C741D"/>
    <w:rsid w:val="006C75D4"/>
    <w:rsid w:val="006D03B1"/>
    <w:rsid w:val="006D072F"/>
    <w:rsid w:val="006D1395"/>
    <w:rsid w:val="006D185E"/>
    <w:rsid w:val="006D2224"/>
    <w:rsid w:val="006D2FAB"/>
    <w:rsid w:val="006D5B01"/>
    <w:rsid w:val="006D60A7"/>
    <w:rsid w:val="006D6A26"/>
    <w:rsid w:val="006E0ED9"/>
    <w:rsid w:val="006E1154"/>
    <w:rsid w:val="006E3B7D"/>
    <w:rsid w:val="006E3D67"/>
    <w:rsid w:val="006E47F3"/>
    <w:rsid w:val="006E4D44"/>
    <w:rsid w:val="006E6189"/>
    <w:rsid w:val="006E72ED"/>
    <w:rsid w:val="006E7594"/>
    <w:rsid w:val="006F06D8"/>
    <w:rsid w:val="006F0EA8"/>
    <w:rsid w:val="006F116F"/>
    <w:rsid w:val="006F1973"/>
    <w:rsid w:val="006F1A15"/>
    <w:rsid w:val="006F2773"/>
    <w:rsid w:val="006F45C0"/>
    <w:rsid w:val="006F7D95"/>
    <w:rsid w:val="006F7E6B"/>
    <w:rsid w:val="006F7E7D"/>
    <w:rsid w:val="00704782"/>
    <w:rsid w:val="007063A7"/>
    <w:rsid w:val="007073BD"/>
    <w:rsid w:val="0070781C"/>
    <w:rsid w:val="00707DEC"/>
    <w:rsid w:val="00710849"/>
    <w:rsid w:val="00710A60"/>
    <w:rsid w:val="00712DCF"/>
    <w:rsid w:val="00713100"/>
    <w:rsid w:val="00715054"/>
    <w:rsid w:val="00716DE3"/>
    <w:rsid w:val="00717144"/>
    <w:rsid w:val="00717D67"/>
    <w:rsid w:val="00721708"/>
    <w:rsid w:val="00721E80"/>
    <w:rsid w:val="0072221B"/>
    <w:rsid w:val="007223AC"/>
    <w:rsid w:val="00723158"/>
    <w:rsid w:val="00726ACA"/>
    <w:rsid w:val="00727103"/>
    <w:rsid w:val="00730083"/>
    <w:rsid w:val="00731916"/>
    <w:rsid w:val="0073517C"/>
    <w:rsid w:val="00736899"/>
    <w:rsid w:val="00737E0E"/>
    <w:rsid w:val="0074186F"/>
    <w:rsid w:val="00741DA5"/>
    <w:rsid w:val="00741FC0"/>
    <w:rsid w:val="007453F7"/>
    <w:rsid w:val="00746AB0"/>
    <w:rsid w:val="00746C31"/>
    <w:rsid w:val="00751CAD"/>
    <w:rsid w:val="0075386F"/>
    <w:rsid w:val="007539F5"/>
    <w:rsid w:val="007556C6"/>
    <w:rsid w:val="007564AB"/>
    <w:rsid w:val="0075665B"/>
    <w:rsid w:val="00756855"/>
    <w:rsid w:val="007573B4"/>
    <w:rsid w:val="00760CCC"/>
    <w:rsid w:val="00761FF7"/>
    <w:rsid w:val="007630D5"/>
    <w:rsid w:val="007631FF"/>
    <w:rsid w:val="007637F8"/>
    <w:rsid w:val="007641C1"/>
    <w:rsid w:val="0076421C"/>
    <w:rsid w:val="00764489"/>
    <w:rsid w:val="00764A7F"/>
    <w:rsid w:val="00764BFA"/>
    <w:rsid w:val="00765990"/>
    <w:rsid w:val="00765C61"/>
    <w:rsid w:val="00767A7F"/>
    <w:rsid w:val="00767DF5"/>
    <w:rsid w:val="00771C9B"/>
    <w:rsid w:val="00772224"/>
    <w:rsid w:val="00772F85"/>
    <w:rsid w:val="00776523"/>
    <w:rsid w:val="00776584"/>
    <w:rsid w:val="0077735C"/>
    <w:rsid w:val="007779E2"/>
    <w:rsid w:val="00777DB6"/>
    <w:rsid w:val="00781A77"/>
    <w:rsid w:val="00782003"/>
    <w:rsid w:val="00783872"/>
    <w:rsid w:val="007842B0"/>
    <w:rsid w:val="00785176"/>
    <w:rsid w:val="00785918"/>
    <w:rsid w:val="0078663A"/>
    <w:rsid w:val="00786F2E"/>
    <w:rsid w:val="00786F81"/>
    <w:rsid w:val="0078745E"/>
    <w:rsid w:val="007901EE"/>
    <w:rsid w:val="0079048E"/>
    <w:rsid w:val="00790725"/>
    <w:rsid w:val="00791080"/>
    <w:rsid w:val="007926B7"/>
    <w:rsid w:val="00792CC7"/>
    <w:rsid w:val="00792D43"/>
    <w:rsid w:val="0079385C"/>
    <w:rsid w:val="00793BBF"/>
    <w:rsid w:val="00793DF2"/>
    <w:rsid w:val="00795162"/>
    <w:rsid w:val="00795719"/>
    <w:rsid w:val="00795CDE"/>
    <w:rsid w:val="007968D0"/>
    <w:rsid w:val="0079751E"/>
    <w:rsid w:val="007A00A8"/>
    <w:rsid w:val="007A0651"/>
    <w:rsid w:val="007A14CC"/>
    <w:rsid w:val="007A153B"/>
    <w:rsid w:val="007A2AEA"/>
    <w:rsid w:val="007A2B60"/>
    <w:rsid w:val="007A2F47"/>
    <w:rsid w:val="007A4A89"/>
    <w:rsid w:val="007A50C7"/>
    <w:rsid w:val="007A542E"/>
    <w:rsid w:val="007A56C6"/>
    <w:rsid w:val="007A5AB4"/>
    <w:rsid w:val="007A5B40"/>
    <w:rsid w:val="007A68E2"/>
    <w:rsid w:val="007B05EF"/>
    <w:rsid w:val="007B3F1F"/>
    <w:rsid w:val="007B4867"/>
    <w:rsid w:val="007B5264"/>
    <w:rsid w:val="007B62F8"/>
    <w:rsid w:val="007B68C5"/>
    <w:rsid w:val="007B7165"/>
    <w:rsid w:val="007B7A69"/>
    <w:rsid w:val="007C058F"/>
    <w:rsid w:val="007C1427"/>
    <w:rsid w:val="007C2B66"/>
    <w:rsid w:val="007C2E0D"/>
    <w:rsid w:val="007C3E9D"/>
    <w:rsid w:val="007C3EFC"/>
    <w:rsid w:val="007C55CD"/>
    <w:rsid w:val="007D0C44"/>
    <w:rsid w:val="007D30D4"/>
    <w:rsid w:val="007D3B12"/>
    <w:rsid w:val="007D448D"/>
    <w:rsid w:val="007D5966"/>
    <w:rsid w:val="007E085A"/>
    <w:rsid w:val="007E1B52"/>
    <w:rsid w:val="007E2137"/>
    <w:rsid w:val="007E36B1"/>
    <w:rsid w:val="007E3BD9"/>
    <w:rsid w:val="007E423F"/>
    <w:rsid w:val="007E5BD9"/>
    <w:rsid w:val="007E60FB"/>
    <w:rsid w:val="007E6413"/>
    <w:rsid w:val="007E6FD9"/>
    <w:rsid w:val="007F2D3D"/>
    <w:rsid w:val="007F31CB"/>
    <w:rsid w:val="007F3819"/>
    <w:rsid w:val="007F3DA1"/>
    <w:rsid w:val="007F6FDF"/>
    <w:rsid w:val="007F7638"/>
    <w:rsid w:val="007F7BD9"/>
    <w:rsid w:val="00800B1C"/>
    <w:rsid w:val="00801A34"/>
    <w:rsid w:val="00802DC5"/>
    <w:rsid w:val="008044E1"/>
    <w:rsid w:val="00805305"/>
    <w:rsid w:val="0080556A"/>
    <w:rsid w:val="00805FA3"/>
    <w:rsid w:val="00806212"/>
    <w:rsid w:val="00806517"/>
    <w:rsid w:val="008065A9"/>
    <w:rsid w:val="0081142E"/>
    <w:rsid w:val="00814A64"/>
    <w:rsid w:val="00814F77"/>
    <w:rsid w:val="00816459"/>
    <w:rsid w:val="0081772D"/>
    <w:rsid w:val="0082054F"/>
    <w:rsid w:val="008208F7"/>
    <w:rsid w:val="0082204F"/>
    <w:rsid w:val="00823571"/>
    <w:rsid w:val="0082361D"/>
    <w:rsid w:val="008236E0"/>
    <w:rsid w:val="00824EFF"/>
    <w:rsid w:val="00826B62"/>
    <w:rsid w:val="00826D32"/>
    <w:rsid w:val="00827063"/>
    <w:rsid w:val="00830975"/>
    <w:rsid w:val="00831385"/>
    <w:rsid w:val="0083148C"/>
    <w:rsid w:val="00831961"/>
    <w:rsid w:val="008322AC"/>
    <w:rsid w:val="00832811"/>
    <w:rsid w:val="008329BD"/>
    <w:rsid w:val="00832E7D"/>
    <w:rsid w:val="00832FCA"/>
    <w:rsid w:val="008330B1"/>
    <w:rsid w:val="008332EE"/>
    <w:rsid w:val="008349E1"/>
    <w:rsid w:val="008351F7"/>
    <w:rsid w:val="00837EDC"/>
    <w:rsid w:val="008400CC"/>
    <w:rsid w:val="00842A1D"/>
    <w:rsid w:val="00843785"/>
    <w:rsid w:val="00843DE3"/>
    <w:rsid w:val="008440F7"/>
    <w:rsid w:val="00845B5A"/>
    <w:rsid w:val="00845EAE"/>
    <w:rsid w:val="0084614F"/>
    <w:rsid w:val="0085378A"/>
    <w:rsid w:val="00854502"/>
    <w:rsid w:val="00854D99"/>
    <w:rsid w:val="00855D86"/>
    <w:rsid w:val="008561B1"/>
    <w:rsid w:val="00856763"/>
    <w:rsid w:val="00857CAF"/>
    <w:rsid w:val="0086240F"/>
    <w:rsid w:val="00863ACE"/>
    <w:rsid w:val="00863EDD"/>
    <w:rsid w:val="00864277"/>
    <w:rsid w:val="00865214"/>
    <w:rsid w:val="00865316"/>
    <w:rsid w:val="00865CF5"/>
    <w:rsid w:val="0086619F"/>
    <w:rsid w:val="0086735F"/>
    <w:rsid w:val="00867E53"/>
    <w:rsid w:val="008706BE"/>
    <w:rsid w:val="0087144E"/>
    <w:rsid w:val="008732D0"/>
    <w:rsid w:val="00874203"/>
    <w:rsid w:val="0087647B"/>
    <w:rsid w:val="00877BD7"/>
    <w:rsid w:val="00877D49"/>
    <w:rsid w:val="008804E6"/>
    <w:rsid w:val="00881DE9"/>
    <w:rsid w:val="008820E8"/>
    <w:rsid w:val="008826D0"/>
    <w:rsid w:val="0088316A"/>
    <w:rsid w:val="00883690"/>
    <w:rsid w:val="0088662C"/>
    <w:rsid w:val="0088785D"/>
    <w:rsid w:val="008918CC"/>
    <w:rsid w:val="00891B05"/>
    <w:rsid w:val="008924C7"/>
    <w:rsid w:val="00892F2B"/>
    <w:rsid w:val="00895331"/>
    <w:rsid w:val="00897A8E"/>
    <w:rsid w:val="00897BE9"/>
    <w:rsid w:val="008A0AA8"/>
    <w:rsid w:val="008A1B25"/>
    <w:rsid w:val="008A4029"/>
    <w:rsid w:val="008A6D86"/>
    <w:rsid w:val="008A7324"/>
    <w:rsid w:val="008A7B24"/>
    <w:rsid w:val="008B1DA2"/>
    <w:rsid w:val="008B2A17"/>
    <w:rsid w:val="008B3424"/>
    <w:rsid w:val="008B587A"/>
    <w:rsid w:val="008B792E"/>
    <w:rsid w:val="008C1D28"/>
    <w:rsid w:val="008C368E"/>
    <w:rsid w:val="008C4613"/>
    <w:rsid w:val="008C4ACF"/>
    <w:rsid w:val="008D115F"/>
    <w:rsid w:val="008D25F8"/>
    <w:rsid w:val="008D2984"/>
    <w:rsid w:val="008D32BF"/>
    <w:rsid w:val="008D3C5C"/>
    <w:rsid w:val="008D47C7"/>
    <w:rsid w:val="008D5233"/>
    <w:rsid w:val="008D55CF"/>
    <w:rsid w:val="008D57B8"/>
    <w:rsid w:val="008D6085"/>
    <w:rsid w:val="008D695B"/>
    <w:rsid w:val="008D70BC"/>
    <w:rsid w:val="008D7431"/>
    <w:rsid w:val="008E0C22"/>
    <w:rsid w:val="008E100B"/>
    <w:rsid w:val="008E1F80"/>
    <w:rsid w:val="008E2EF4"/>
    <w:rsid w:val="008E3074"/>
    <w:rsid w:val="008E5254"/>
    <w:rsid w:val="008E535A"/>
    <w:rsid w:val="008E5CC4"/>
    <w:rsid w:val="008E78E6"/>
    <w:rsid w:val="008F0583"/>
    <w:rsid w:val="008F100B"/>
    <w:rsid w:val="008F2912"/>
    <w:rsid w:val="008F2B7D"/>
    <w:rsid w:val="008F3477"/>
    <w:rsid w:val="008F4761"/>
    <w:rsid w:val="008F48FB"/>
    <w:rsid w:val="008F4E38"/>
    <w:rsid w:val="008F54A4"/>
    <w:rsid w:val="008F57AA"/>
    <w:rsid w:val="008F57F9"/>
    <w:rsid w:val="008F5A53"/>
    <w:rsid w:val="008F6EAC"/>
    <w:rsid w:val="008F7638"/>
    <w:rsid w:val="009022E0"/>
    <w:rsid w:val="009029FC"/>
    <w:rsid w:val="00902C49"/>
    <w:rsid w:val="00903231"/>
    <w:rsid w:val="0090419D"/>
    <w:rsid w:val="00904ADD"/>
    <w:rsid w:val="00905C00"/>
    <w:rsid w:val="00905C9C"/>
    <w:rsid w:val="0091503A"/>
    <w:rsid w:val="00915613"/>
    <w:rsid w:val="00917A53"/>
    <w:rsid w:val="00921998"/>
    <w:rsid w:val="00921A91"/>
    <w:rsid w:val="00922368"/>
    <w:rsid w:val="009230A2"/>
    <w:rsid w:val="00923315"/>
    <w:rsid w:val="00923572"/>
    <w:rsid w:val="00923A20"/>
    <w:rsid w:val="00923EE6"/>
    <w:rsid w:val="009252FD"/>
    <w:rsid w:val="0092608C"/>
    <w:rsid w:val="00926197"/>
    <w:rsid w:val="00926776"/>
    <w:rsid w:val="009267A9"/>
    <w:rsid w:val="0092700B"/>
    <w:rsid w:val="00927493"/>
    <w:rsid w:val="009323C9"/>
    <w:rsid w:val="00934013"/>
    <w:rsid w:val="009366A9"/>
    <w:rsid w:val="00936A61"/>
    <w:rsid w:val="0093737E"/>
    <w:rsid w:val="0093745B"/>
    <w:rsid w:val="00937606"/>
    <w:rsid w:val="00940129"/>
    <w:rsid w:val="009423A1"/>
    <w:rsid w:val="009435BE"/>
    <w:rsid w:val="0094410A"/>
    <w:rsid w:val="009474B3"/>
    <w:rsid w:val="00947B98"/>
    <w:rsid w:val="00950055"/>
    <w:rsid w:val="00952B9C"/>
    <w:rsid w:val="00952D28"/>
    <w:rsid w:val="0095313C"/>
    <w:rsid w:val="0095681E"/>
    <w:rsid w:val="00960235"/>
    <w:rsid w:val="00961141"/>
    <w:rsid w:val="00961D70"/>
    <w:rsid w:val="00961EAE"/>
    <w:rsid w:val="00963EC7"/>
    <w:rsid w:val="009643F0"/>
    <w:rsid w:val="009644DF"/>
    <w:rsid w:val="0096465F"/>
    <w:rsid w:val="00964817"/>
    <w:rsid w:val="00964CEF"/>
    <w:rsid w:val="00965E62"/>
    <w:rsid w:val="00965F3D"/>
    <w:rsid w:val="009671B5"/>
    <w:rsid w:val="00970D5E"/>
    <w:rsid w:val="00971A7F"/>
    <w:rsid w:val="009733BE"/>
    <w:rsid w:val="009747D2"/>
    <w:rsid w:val="009749EE"/>
    <w:rsid w:val="00975A31"/>
    <w:rsid w:val="00975AA1"/>
    <w:rsid w:val="00975FFC"/>
    <w:rsid w:val="0097666E"/>
    <w:rsid w:val="0097677F"/>
    <w:rsid w:val="0097789E"/>
    <w:rsid w:val="00980294"/>
    <w:rsid w:val="0098093C"/>
    <w:rsid w:val="00982F4A"/>
    <w:rsid w:val="00983211"/>
    <w:rsid w:val="00984428"/>
    <w:rsid w:val="00984FDB"/>
    <w:rsid w:val="00987AB1"/>
    <w:rsid w:val="00987BA3"/>
    <w:rsid w:val="00992303"/>
    <w:rsid w:val="00992595"/>
    <w:rsid w:val="009925BA"/>
    <w:rsid w:val="0099278E"/>
    <w:rsid w:val="00992BA6"/>
    <w:rsid w:val="00993755"/>
    <w:rsid w:val="00993AB4"/>
    <w:rsid w:val="0099404D"/>
    <w:rsid w:val="00994A70"/>
    <w:rsid w:val="009951BB"/>
    <w:rsid w:val="00995487"/>
    <w:rsid w:val="0099563B"/>
    <w:rsid w:val="00996091"/>
    <w:rsid w:val="00996418"/>
    <w:rsid w:val="009965B2"/>
    <w:rsid w:val="00997620"/>
    <w:rsid w:val="009A297C"/>
    <w:rsid w:val="009A2B9C"/>
    <w:rsid w:val="009A49A2"/>
    <w:rsid w:val="009A7931"/>
    <w:rsid w:val="009B1483"/>
    <w:rsid w:val="009B1CD4"/>
    <w:rsid w:val="009B209F"/>
    <w:rsid w:val="009B3033"/>
    <w:rsid w:val="009B3878"/>
    <w:rsid w:val="009B4943"/>
    <w:rsid w:val="009C047C"/>
    <w:rsid w:val="009C206E"/>
    <w:rsid w:val="009C42C2"/>
    <w:rsid w:val="009C60C9"/>
    <w:rsid w:val="009C60EC"/>
    <w:rsid w:val="009C6C7D"/>
    <w:rsid w:val="009C7017"/>
    <w:rsid w:val="009C730E"/>
    <w:rsid w:val="009C783C"/>
    <w:rsid w:val="009C7CB4"/>
    <w:rsid w:val="009D0144"/>
    <w:rsid w:val="009D4D85"/>
    <w:rsid w:val="009D5FBC"/>
    <w:rsid w:val="009D6C30"/>
    <w:rsid w:val="009D7279"/>
    <w:rsid w:val="009E049F"/>
    <w:rsid w:val="009E0768"/>
    <w:rsid w:val="009E11CF"/>
    <w:rsid w:val="009E478D"/>
    <w:rsid w:val="009E4964"/>
    <w:rsid w:val="009E5A6E"/>
    <w:rsid w:val="009F0332"/>
    <w:rsid w:val="009F08CC"/>
    <w:rsid w:val="009F13C6"/>
    <w:rsid w:val="009F1A05"/>
    <w:rsid w:val="009F1F1D"/>
    <w:rsid w:val="009F244E"/>
    <w:rsid w:val="009F2B4E"/>
    <w:rsid w:val="009F3019"/>
    <w:rsid w:val="009F39C0"/>
    <w:rsid w:val="009F4481"/>
    <w:rsid w:val="009F7757"/>
    <w:rsid w:val="009F7B78"/>
    <w:rsid w:val="00A00DAD"/>
    <w:rsid w:val="00A034B1"/>
    <w:rsid w:val="00A046FF"/>
    <w:rsid w:val="00A054A8"/>
    <w:rsid w:val="00A06141"/>
    <w:rsid w:val="00A069C8"/>
    <w:rsid w:val="00A06BA3"/>
    <w:rsid w:val="00A06EF0"/>
    <w:rsid w:val="00A107F9"/>
    <w:rsid w:val="00A11A83"/>
    <w:rsid w:val="00A123EC"/>
    <w:rsid w:val="00A124B2"/>
    <w:rsid w:val="00A127ED"/>
    <w:rsid w:val="00A14E83"/>
    <w:rsid w:val="00A15705"/>
    <w:rsid w:val="00A16F73"/>
    <w:rsid w:val="00A2081A"/>
    <w:rsid w:val="00A21920"/>
    <w:rsid w:val="00A21A3C"/>
    <w:rsid w:val="00A21AF7"/>
    <w:rsid w:val="00A21B5D"/>
    <w:rsid w:val="00A22B69"/>
    <w:rsid w:val="00A231A6"/>
    <w:rsid w:val="00A23EE1"/>
    <w:rsid w:val="00A24DB1"/>
    <w:rsid w:val="00A2535F"/>
    <w:rsid w:val="00A2641B"/>
    <w:rsid w:val="00A268A7"/>
    <w:rsid w:val="00A30B53"/>
    <w:rsid w:val="00A3199E"/>
    <w:rsid w:val="00A31BA7"/>
    <w:rsid w:val="00A336A1"/>
    <w:rsid w:val="00A33F5E"/>
    <w:rsid w:val="00A359E5"/>
    <w:rsid w:val="00A36BCA"/>
    <w:rsid w:val="00A36DBD"/>
    <w:rsid w:val="00A37CDA"/>
    <w:rsid w:val="00A409FD"/>
    <w:rsid w:val="00A42A64"/>
    <w:rsid w:val="00A43515"/>
    <w:rsid w:val="00A44357"/>
    <w:rsid w:val="00A453ED"/>
    <w:rsid w:val="00A4616E"/>
    <w:rsid w:val="00A461D8"/>
    <w:rsid w:val="00A462F5"/>
    <w:rsid w:val="00A46AFF"/>
    <w:rsid w:val="00A505D1"/>
    <w:rsid w:val="00A513AC"/>
    <w:rsid w:val="00A51601"/>
    <w:rsid w:val="00A5217F"/>
    <w:rsid w:val="00A53024"/>
    <w:rsid w:val="00A53BDE"/>
    <w:rsid w:val="00A54539"/>
    <w:rsid w:val="00A56240"/>
    <w:rsid w:val="00A56CED"/>
    <w:rsid w:val="00A6089C"/>
    <w:rsid w:val="00A62720"/>
    <w:rsid w:val="00A62895"/>
    <w:rsid w:val="00A62934"/>
    <w:rsid w:val="00A640C7"/>
    <w:rsid w:val="00A64522"/>
    <w:rsid w:val="00A65B45"/>
    <w:rsid w:val="00A67011"/>
    <w:rsid w:val="00A731B1"/>
    <w:rsid w:val="00A73B2E"/>
    <w:rsid w:val="00A7444C"/>
    <w:rsid w:val="00A7519D"/>
    <w:rsid w:val="00A80835"/>
    <w:rsid w:val="00A81F56"/>
    <w:rsid w:val="00A82A44"/>
    <w:rsid w:val="00A83971"/>
    <w:rsid w:val="00A83978"/>
    <w:rsid w:val="00A855E6"/>
    <w:rsid w:val="00A8580B"/>
    <w:rsid w:val="00A8633F"/>
    <w:rsid w:val="00A87E11"/>
    <w:rsid w:val="00A9015C"/>
    <w:rsid w:val="00A91895"/>
    <w:rsid w:val="00A922F3"/>
    <w:rsid w:val="00A92A96"/>
    <w:rsid w:val="00A97606"/>
    <w:rsid w:val="00AA28A0"/>
    <w:rsid w:val="00AA71A7"/>
    <w:rsid w:val="00AB378D"/>
    <w:rsid w:val="00AB3F64"/>
    <w:rsid w:val="00AB4B83"/>
    <w:rsid w:val="00AB6E37"/>
    <w:rsid w:val="00AB7C0C"/>
    <w:rsid w:val="00AB7D40"/>
    <w:rsid w:val="00AB7FB7"/>
    <w:rsid w:val="00AC0B72"/>
    <w:rsid w:val="00AC1CB5"/>
    <w:rsid w:val="00AC2416"/>
    <w:rsid w:val="00AC3947"/>
    <w:rsid w:val="00AC48EA"/>
    <w:rsid w:val="00AC4F5A"/>
    <w:rsid w:val="00AC6A5F"/>
    <w:rsid w:val="00AC70FE"/>
    <w:rsid w:val="00AC74E5"/>
    <w:rsid w:val="00AC7E90"/>
    <w:rsid w:val="00AD107D"/>
    <w:rsid w:val="00AD1838"/>
    <w:rsid w:val="00AD1DA1"/>
    <w:rsid w:val="00AD52E8"/>
    <w:rsid w:val="00AE0C43"/>
    <w:rsid w:val="00AE0DA6"/>
    <w:rsid w:val="00AE2369"/>
    <w:rsid w:val="00AE247B"/>
    <w:rsid w:val="00AE24D6"/>
    <w:rsid w:val="00AE2AFE"/>
    <w:rsid w:val="00AE4157"/>
    <w:rsid w:val="00AE5AD0"/>
    <w:rsid w:val="00AE5B32"/>
    <w:rsid w:val="00AE6433"/>
    <w:rsid w:val="00AE6645"/>
    <w:rsid w:val="00AE69A9"/>
    <w:rsid w:val="00AF04DE"/>
    <w:rsid w:val="00AF15FE"/>
    <w:rsid w:val="00AF1603"/>
    <w:rsid w:val="00AF1BA1"/>
    <w:rsid w:val="00AF22DB"/>
    <w:rsid w:val="00AF26E8"/>
    <w:rsid w:val="00AF27BA"/>
    <w:rsid w:val="00AF4573"/>
    <w:rsid w:val="00AF4D64"/>
    <w:rsid w:val="00AF71B8"/>
    <w:rsid w:val="00B0026B"/>
    <w:rsid w:val="00B02265"/>
    <w:rsid w:val="00B02360"/>
    <w:rsid w:val="00B02B73"/>
    <w:rsid w:val="00B02BB6"/>
    <w:rsid w:val="00B02D7C"/>
    <w:rsid w:val="00B05A15"/>
    <w:rsid w:val="00B10EF5"/>
    <w:rsid w:val="00B11B41"/>
    <w:rsid w:val="00B12156"/>
    <w:rsid w:val="00B1268F"/>
    <w:rsid w:val="00B136D4"/>
    <w:rsid w:val="00B13FBA"/>
    <w:rsid w:val="00B152D2"/>
    <w:rsid w:val="00B15500"/>
    <w:rsid w:val="00B15945"/>
    <w:rsid w:val="00B15CA4"/>
    <w:rsid w:val="00B2006F"/>
    <w:rsid w:val="00B20A19"/>
    <w:rsid w:val="00B20B11"/>
    <w:rsid w:val="00B20F69"/>
    <w:rsid w:val="00B2155D"/>
    <w:rsid w:val="00B22543"/>
    <w:rsid w:val="00B23667"/>
    <w:rsid w:val="00B23CDE"/>
    <w:rsid w:val="00B23F3B"/>
    <w:rsid w:val="00B24229"/>
    <w:rsid w:val="00B24576"/>
    <w:rsid w:val="00B2499D"/>
    <w:rsid w:val="00B27028"/>
    <w:rsid w:val="00B30168"/>
    <w:rsid w:val="00B30340"/>
    <w:rsid w:val="00B306E0"/>
    <w:rsid w:val="00B30739"/>
    <w:rsid w:val="00B30B2A"/>
    <w:rsid w:val="00B33004"/>
    <w:rsid w:val="00B33341"/>
    <w:rsid w:val="00B34044"/>
    <w:rsid w:val="00B34FBC"/>
    <w:rsid w:val="00B35251"/>
    <w:rsid w:val="00B35313"/>
    <w:rsid w:val="00B35F9D"/>
    <w:rsid w:val="00B37D9B"/>
    <w:rsid w:val="00B4118D"/>
    <w:rsid w:val="00B41D15"/>
    <w:rsid w:val="00B44FB0"/>
    <w:rsid w:val="00B45096"/>
    <w:rsid w:val="00B451A2"/>
    <w:rsid w:val="00B46423"/>
    <w:rsid w:val="00B5117E"/>
    <w:rsid w:val="00B516BD"/>
    <w:rsid w:val="00B52EF4"/>
    <w:rsid w:val="00B533E9"/>
    <w:rsid w:val="00B536D2"/>
    <w:rsid w:val="00B54975"/>
    <w:rsid w:val="00B54D61"/>
    <w:rsid w:val="00B54DC3"/>
    <w:rsid w:val="00B5573A"/>
    <w:rsid w:val="00B61952"/>
    <w:rsid w:val="00B61F7B"/>
    <w:rsid w:val="00B626FE"/>
    <w:rsid w:val="00B630E0"/>
    <w:rsid w:val="00B63815"/>
    <w:rsid w:val="00B63967"/>
    <w:rsid w:val="00B65F88"/>
    <w:rsid w:val="00B662AF"/>
    <w:rsid w:val="00B662EF"/>
    <w:rsid w:val="00B66626"/>
    <w:rsid w:val="00B70E57"/>
    <w:rsid w:val="00B72138"/>
    <w:rsid w:val="00B72703"/>
    <w:rsid w:val="00B72CE4"/>
    <w:rsid w:val="00B72E1A"/>
    <w:rsid w:val="00B73500"/>
    <w:rsid w:val="00B73BD3"/>
    <w:rsid w:val="00B73E39"/>
    <w:rsid w:val="00B763B7"/>
    <w:rsid w:val="00B767CF"/>
    <w:rsid w:val="00B76BED"/>
    <w:rsid w:val="00B77721"/>
    <w:rsid w:val="00B77A32"/>
    <w:rsid w:val="00B80D19"/>
    <w:rsid w:val="00B8316B"/>
    <w:rsid w:val="00B83A18"/>
    <w:rsid w:val="00B83B47"/>
    <w:rsid w:val="00B842C9"/>
    <w:rsid w:val="00B85726"/>
    <w:rsid w:val="00B85DC3"/>
    <w:rsid w:val="00B86905"/>
    <w:rsid w:val="00B86AA0"/>
    <w:rsid w:val="00B90524"/>
    <w:rsid w:val="00B9063D"/>
    <w:rsid w:val="00B908C5"/>
    <w:rsid w:val="00B90CC8"/>
    <w:rsid w:val="00B94553"/>
    <w:rsid w:val="00B9478A"/>
    <w:rsid w:val="00BA1064"/>
    <w:rsid w:val="00BA4145"/>
    <w:rsid w:val="00BA4B91"/>
    <w:rsid w:val="00BA66C5"/>
    <w:rsid w:val="00BA6977"/>
    <w:rsid w:val="00BA6BBD"/>
    <w:rsid w:val="00BA6CE8"/>
    <w:rsid w:val="00BA6DA6"/>
    <w:rsid w:val="00BA6ED9"/>
    <w:rsid w:val="00BA7864"/>
    <w:rsid w:val="00BA7A77"/>
    <w:rsid w:val="00BB05D2"/>
    <w:rsid w:val="00BB0AD4"/>
    <w:rsid w:val="00BB2A1B"/>
    <w:rsid w:val="00BB6795"/>
    <w:rsid w:val="00BC07BD"/>
    <w:rsid w:val="00BC26A6"/>
    <w:rsid w:val="00BC3FC6"/>
    <w:rsid w:val="00BC4147"/>
    <w:rsid w:val="00BC4AC5"/>
    <w:rsid w:val="00BC55EB"/>
    <w:rsid w:val="00BC58CF"/>
    <w:rsid w:val="00BC5948"/>
    <w:rsid w:val="00BC6AF0"/>
    <w:rsid w:val="00BC7350"/>
    <w:rsid w:val="00BC75EA"/>
    <w:rsid w:val="00BD0B8E"/>
    <w:rsid w:val="00BD0D77"/>
    <w:rsid w:val="00BD14EF"/>
    <w:rsid w:val="00BD2AD1"/>
    <w:rsid w:val="00BD3CED"/>
    <w:rsid w:val="00BD5391"/>
    <w:rsid w:val="00BD6C5D"/>
    <w:rsid w:val="00BD7B94"/>
    <w:rsid w:val="00BE0A22"/>
    <w:rsid w:val="00BE0A69"/>
    <w:rsid w:val="00BE1593"/>
    <w:rsid w:val="00BE3820"/>
    <w:rsid w:val="00BE3F31"/>
    <w:rsid w:val="00BE586D"/>
    <w:rsid w:val="00BE5D54"/>
    <w:rsid w:val="00BE668E"/>
    <w:rsid w:val="00BE79FB"/>
    <w:rsid w:val="00BE7DC4"/>
    <w:rsid w:val="00BF0E59"/>
    <w:rsid w:val="00BF121A"/>
    <w:rsid w:val="00BF1243"/>
    <w:rsid w:val="00BF154C"/>
    <w:rsid w:val="00BF46ED"/>
    <w:rsid w:val="00BF5370"/>
    <w:rsid w:val="00BF5DA2"/>
    <w:rsid w:val="00BF7558"/>
    <w:rsid w:val="00BF7678"/>
    <w:rsid w:val="00BF794B"/>
    <w:rsid w:val="00C00D41"/>
    <w:rsid w:val="00C01057"/>
    <w:rsid w:val="00C0108A"/>
    <w:rsid w:val="00C014EB"/>
    <w:rsid w:val="00C023BA"/>
    <w:rsid w:val="00C028F3"/>
    <w:rsid w:val="00C029B5"/>
    <w:rsid w:val="00C04993"/>
    <w:rsid w:val="00C05174"/>
    <w:rsid w:val="00C05C19"/>
    <w:rsid w:val="00C06320"/>
    <w:rsid w:val="00C0686D"/>
    <w:rsid w:val="00C073D8"/>
    <w:rsid w:val="00C07897"/>
    <w:rsid w:val="00C07A71"/>
    <w:rsid w:val="00C1020C"/>
    <w:rsid w:val="00C106BD"/>
    <w:rsid w:val="00C107FC"/>
    <w:rsid w:val="00C10A55"/>
    <w:rsid w:val="00C10B3A"/>
    <w:rsid w:val="00C11480"/>
    <w:rsid w:val="00C122FD"/>
    <w:rsid w:val="00C136EC"/>
    <w:rsid w:val="00C15694"/>
    <w:rsid w:val="00C175FF"/>
    <w:rsid w:val="00C21963"/>
    <w:rsid w:val="00C21E04"/>
    <w:rsid w:val="00C222C2"/>
    <w:rsid w:val="00C227A3"/>
    <w:rsid w:val="00C228A7"/>
    <w:rsid w:val="00C25D6D"/>
    <w:rsid w:val="00C27308"/>
    <w:rsid w:val="00C306DC"/>
    <w:rsid w:val="00C30777"/>
    <w:rsid w:val="00C317C1"/>
    <w:rsid w:val="00C31B11"/>
    <w:rsid w:val="00C3627E"/>
    <w:rsid w:val="00C36722"/>
    <w:rsid w:val="00C40A50"/>
    <w:rsid w:val="00C4267F"/>
    <w:rsid w:val="00C43C76"/>
    <w:rsid w:val="00C44485"/>
    <w:rsid w:val="00C44AE2"/>
    <w:rsid w:val="00C500EE"/>
    <w:rsid w:val="00C5308B"/>
    <w:rsid w:val="00C53D58"/>
    <w:rsid w:val="00C54CD4"/>
    <w:rsid w:val="00C54E6E"/>
    <w:rsid w:val="00C5702F"/>
    <w:rsid w:val="00C574CF"/>
    <w:rsid w:val="00C6035B"/>
    <w:rsid w:val="00C6038D"/>
    <w:rsid w:val="00C610D3"/>
    <w:rsid w:val="00C61B92"/>
    <w:rsid w:val="00C6318A"/>
    <w:rsid w:val="00C63DB8"/>
    <w:rsid w:val="00C66AA5"/>
    <w:rsid w:val="00C679E5"/>
    <w:rsid w:val="00C7059B"/>
    <w:rsid w:val="00C715B2"/>
    <w:rsid w:val="00C71F33"/>
    <w:rsid w:val="00C72D07"/>
    <w:rsid w:val="00C73143"/>
    <w:rsid w:val="00C74E1D"/>
    <w:rsid w:val="00C77416"/>
    <w:rsid w:val="00C808EF"/>
    <w:rsid w:val="00C815F7"/>
    <w:rsid w:val="00C82656"/>
    <w:rsid w:val="00C836F9"/>
    <w:rsid w:val="00C83E33"/>
    <w:rsid w:val="00C840B5"/>
    <w:rsid w:val="00C84237"/>
    <w:rsid w:val="00C84698"/>
    <w:rsid w:val="00C873A8"/>
    <w:rsid w:val="00C901AE"/>
    <w:rsid w:val="00C90CB6"/>
    <w:rsid w:val="00C913A9"/>
    <w:rsid w:val="00C920E9"/>
    <w:rsid w:val="00C9224D"/>
    <w:rsid w:val="00C93665"/>
    <w:rsid w:val="00C9592C"/>
    <w:rsid w:val="00C95A0A"/>
    <w:rsid w:val="00C95A9D"/>
    <w:rsid w:val="00C95FBF"/>
    <w:rsid w:val="00C96DE3"/>
    <w:rsid w:val="00C97093"/>
    <w:rsid w:val="00CA08B0"/>
    <w:rsid w:val="00CA31F4"/>
    <w:rsid w:val="00CA3E5F"/>
    <w:rsid w:val="00CA4993"/>
    <w:rsid w:val="00CA4C33"/>
    <w:rsid w:val="00CA5AA3"/>
    <w:rsid w:val="00CA5C02"/>
    <w:rsid w:val="00CA65E7"/>
    <w:rsid w:val="00CA76EA"/>
    <w:rsid w:val="00CB1937"/>
    <w:rsid w:val="00CB1E83"/>
    <w:rsid w:val="00CB226A"/>
    <w:rsid w:val="00CB3050"/>
    <w:rsid w:val="00CB3449"/>
    <w:rsid w:val="00CB3BB1"/>
    <w:rsid w:val="00CB676E"/>
    <w:rsid w:val="00CC0771"/>
    <w:rsid w:val="00CC20EC"/>
    <w:rsid w:val="00CC2FB2"/>
    <w:rsid w:val="00CC4344"/>
    <w:rsid w:val="00CC43D4"/>
    <w:rsid w:val="00CC4AC7"/>
    <w:rsid w:val="00CC4E2E"/>
    <w:rsid w:val="00CC547E"/>
    <w:rsid w:val="00CD47EF"/>
    <w:rsid w:val="00CD4A31"/>
    <w:rsid w:val="00CD6984"/>
    <w:rsid w:val="00CE019D"/>
    <w:rsid w:val="00CE22C3"/>
    <w:rsid w:val="00CE283D"/>
    <w:rsid w:val="00CE3775"/>
    <w:rsid w:val="00CE39B6"/>
    <w:rsid w:val="00CE55B4"/>
    <w:rsid w:val="00CE633D"/>
    <w:rsid w:val="00CF0EA8"/>
    <w:rsid w:val="00CF1240"/>
    <w:rsid w:val="00CF395D"/>
    <w:rsid w:val="00CF5D16"/>
    <w:rsid w:val="00CF6901"/>
    <w:rsid w:val="00CF710E"/>
    <w:rsid w:val="00D003EB"/>
    <w:rsid w:val="00D004A3"/>
    <w:rsid w:val="00D0278C"/>
    <w:rsid w:val="00D02878"/>
    <w:rsid w:val="00D03213"/>
    <w:rsid w:val="00D034BD"/>
    <w:rsid w:val="00D04242"/>
    <w:rsid w:val="00D042A7"/>
    <w:rsid w:val="00D065BA"/>
    <w:rsid w:val="00D06D19"/>
    <w:rsid w:val="00D06E92"/>
    <w:rsid w:val="00D10632"/>
    <w:rsid w:val="00D10908"/>
    <w:rsid w:val="00D1181F"/>
    <w:rsid w:val="00D11CA8"/>
    <w:rsid w:val="00D1239D"/>
    <w:rsid w:val="00D1265C"/>
    <w:rsid w:val="00D15373"/>
    <w:rsid w:val="00D15F9D"/>
    <w:rsid w:val="00D1616E"/>
    <w:rsid w:val="00D166F1"/>
    <w:rsid w:val="00D17AAF"/>
    <w:rsid w:val="00D22721"/>
    <w:rsid w:val="00D2450E"/>
    <w:rsid w:val="00D26304"/>
    <w:rsid w:val="00D26CB0"/>
    <w:rsid w:val="00D27262"/>
    <w:rsid w:val="00D31971"/>
    <w:rsid w:val="00D338D9"/>
    <w:rsid w:val="00D33D38"/>
    <w:rsid w:val="00D34A24"/>
    <w:rsid w:val="00D3514E"/>
    <w:rsid w:val="00D352D4"/>
    <w:rsid w:val="00D35346"/>
    <w:rsid w:val="00D35A91"/>
    <w:rsid w:val="00D36F1D"/>
    <w:rsid w:val="00D3738F"/>
    <w:rsid w:val="00D41B32"/>
    <w:rsid w:val="00D42AD8"/>
    <w:rsid w:val="00D42E8A"/>
    <w:rsid w:val="00D43803"/>
    <w:rsid w:val="00D463D5"/>
    <w:rsid w:val="00D467B1"/>
    <w:rsid w:val="00D47C0C"/>
    <w:rsid w:val="00D50FF7"/>
    <w:rsid w:val="00D5170F"/>
    <w:rsid w:val="00D51E5D"/>
    <w:rsid w:val="00D54EA7"/>
    <w:rsid w:val="00D55165"/>
    <w:rsid w:val="00D555BD"/>
    <w:rsid w:val="00D5567F"/>
    <w:rsid w:val="00D55A10"/>
    <w:rsid w:val="00D55D0F"/>
    <w:rsid w:val="00D57959"/>
    <w:rsid w:val="00D60667"/>
    <w:rsid w:val="00D60DCF"/>
    <w:rsid w:val="00D61B88"/>
    <w:rsid w:val="00D625F3"/>
    <w:rsid w:val="00D62A58"/>
    <w:rsid w:val="00D6307C"/>
    <w:rsid w:val="00D630A4"/>
    <w:rsid w:val="00D63855"/>
    <w:rsid w:val="00D64877"/>
    <w:rsid w:val="00D64A9B"/>
    <w:rsid w:val="00D65B4B"/>
    <w:rsid w:val="00D65BD5"/>
    <w:rsid w:val="00D65F26"/>
    <w:rsid w:val="00D66C2B"/>
    <w:rsid w:val="00D678E4"/>
    <w:rsid w:val="00D708E6"/>
    <w:rsid w:val="00D73129"/>
    <w:rsid w:val="00D73D72"/>
    <w:rsid w:val="00D74318"/>
    <w:rsid w:val="00D74451"/>
    <w:rsid w:val="00D76403"/>
    <w:rsid w:val="00D80BB4"/>
    <w:rsid w:val="00D82419"/>
    <w:rsid w:val="00D82FA2"/>
    <w:rsid w:val="00D842E2"/>
    <w:rsid w:val="00D85145"/>
    <w:rsid w:val="00D85820"/>
    <w:rsid w:val="00D85D9F"/>
    <w:rsid w:val="00D87474"/>
    <w:rsid w:val="00D8747B"/>
    <w:rsid w:val="00D91EB3"/>
    <w:rsid w:val="00D92A44"/>
    <w:rsid w:val="00D93BC4"/>
    <w:rsid w:val="00D94390"/>
    <w:rsid w:val="00D94595"/>
    <w:rsid w:val="00D96672"/>
    <w:rsid w:val="00D96D1F"/>
    <w:rsid w:val="00DA24D7"/>
    <w:rsid w:val="00DA2F5A"/>
    <w:rsid w:val="00DA4B96"/>
    <w:rsid w:val="00DA4CB3"/>
    <w:rsid w:val="00DA55B5"/>
    <w:rsid w:val="00DA5977"/>
    <w:rsid w:val="00DA60DD"/>
    <w:rsid w:val="00DA628E"/>
    <w:rsid w:val="00DB0641"/>
    <w:rsid w:val="00DB6E95"/>
    <w:rsid w:val="00DB7E50"/>
    <w:rsid w:val="00DB7F98"/>
    <w:rsid w:val="00DC01A4"/>
    <w:rsid w:val="00DC0B14"/>
    <w:rsid w:val="00DC13BA"/>
    <w:rsid w:val="00DC180C"/>
    <w:rsid w:val="00DC287F"/>
    <w:rsid w:val="00DC2C3F"/>
    <w:rsid w:val="00DC4EE2"/>
    <w:rsid w:val="00DC54B8"/>
    <w:rsid w:val="00DC5629"/>
    <w:rsid w:val="00DC5C43"/>
    <w:rsid w:val="00DC70CE"/>
    <w:rsid w:val="00DD0E59"/>
    <w:rsid w:val="00DD193E"/>
    <w:rsid w:val="00DD3124"/>
    <w:rsid w:val="00DD49AF"/>
    <w:rsid w:val="00DD5F65"/>
    <w:rsid w:val="00DD6E8B"/>
    <w:rsid w:val="00DD725B"/>
    <w:rsid w:val="00DD74DD"/>
    <w:rsid w:val="00DD74E0"/>
    <w:rsid w:val="00DD7AB9"/>
    <w:rsid w:val="00DE156A"/>
    <w:rsid w:val="00DE2717"/>
    <w:rsid w:val="00DE3945"/>
    <w:rsid w:val="00DE5553"/>
    <w:rsid w:val="00DE5C37"/>
    <w:rsid w:val="00DE5C79"/>
    <w:rsid w:val="00DE617C"/>
    <w:rsid w:val="00DE6527"/>
    <w:rsid w:val="00DE6B65"/>
    <w:rsid w:val="00DE7EDC"/>
    <w:rsid w:val="00DF083C"/>
    <w:rsid w:val="00DF162E"/>
    <w:rsid w:val="00DF1E29"/>
    <w:rsid w:val="00DF35D8"/>
    <w:rsid w:val="00DF42E1"/>
    <w:rsid w:val="00DF4768"/>
    <w:rsid w:val="00DF52F6"/>
    <w:rsid w:val="00DF703B"/>
    <w:rsid w:val="00DF7AE3"/>
    <w:rsid w:val="00E0141D"/>
    <w:rsid w:val="00E01D2E"/>
    <w:rsid w:val="00E05949"/>
    <w:rsid w:val="00E0725E"/>
    <w:rsid w:val="00E1043E"/>
    <w:rsid w:val="00E11A43"/>
    <w:rsid w:val="00E1639C"/>
    <w:rsid w:val="00E17015"/>
    <w:rsid w:val="00E2123F"/>
    <w:rsid w:val="00E23DE4"/>
    <w:rsid w:val="00E25479"/>
    <w:rsid w:val="00E2716C"/>
    <w:rsid w:val="00E271EC"/>
    <w:rsid w:val="00E2745B"/>
    <w:rsid w:val="00E279EC"/>
    <w:rsid w:val="00E318D8"/>
    <w:rsid w:val="00E32348"/>
    <w:rsid w:val="00E3392D"/>
    <w:rsid w:val="00E33F57"/>
    <w:rsid w:val="00E342BE"/>
    <w:rsid w:val="00E3529B"/>
    <w:rsid w:val="00E37469"/>
    <w:rsid w:val="00E43190"/>
    <w:rsid w:val="00E44B15"/>
    <w:rsid w:val="00E45E10"/>
    <w:rsid w:val="00E50C6B"/>
    <w:rsid w:val="00E51589"/>
    <w:rsid w:val="00E530A4"/>
    <w:rsid w:val="00E53816"/>
    <w:rsid w:val="00E55565"/>
    <w:rsid w:val="00E572E8"/>
    <w:rsid w:val="00E57606"/>
    <w:rsid w:val="00E57D8D"/>
    <w:rsid w:val="00E615BB"/>
    <w:rsid w:val="00E61C3F"/>
    <w:rsid w:val="00E61E51"/>
    <w:rsid w:val="00E62286"/>
    <w:rsid w:val="00E63260"/>
    <w:rsid w:val="00E6339D"/>
    <w:rsid w:val="00E6458D"/>
    <w:rsid w:val="00E65386"/>
    <w:rsid w:val="00E65592"/>
    <w:rsid w:val="00E65D96"/>
    <w:rsid w:val="00E66002"/>
    <w:rsid w:val="00E66650"/>
    <w:rsid w:val="00E67125"/>
    <w:rsid w:val="00E674F9"/>
    <w:rsid w:val="00E70469"/>
    <w:rsid w:val="00E7093D"/>
    <w:rsid w:val="00E709F7"/>
    <w:rsid w:val="00E7146F"/>
    <w:rsid w:val="00E73498"/>
    <w:rsid w:val="00E73E9A"/>
    <w:rsid w:val="00E73ECA"/>
    <w:rsid w:val="00E74092"/>
    <w:rsid w:val="00E77E00"/>
    <w:rsid w:val="00E80E0F"/>
    <w:rsid w:val="00E80F6D"/>
    <w:rsid w:val="00E820B0"/>
    <w:rsid w:val="00E82190"/>
    <w:rsid w:val="00E838C7"/>
    <w:rsid w:val="00E86726"/>
    <w:rsid w:val="00E87715"/>
    <w:rsid w:val="00E87A73"/>
    <w:rsid w:val="00E90482"/>
    <w:rsid w:val="00E90FC1"/>
    <w:rsid w:val="00E92F00"/>
    <w:rsid w:val="00E93306"/>
    <w:rsid w:val="00E93737"/>
    <w:rsid w:val="00E9552A"/>
    <w:rsid w:val="00E95D4B"/>
    <w:rsid w:val="00E960A9"/>
    <w:rsid w:val="00E965BD"/>
    <w:rsid w:val="00E9697C"/>
    <w:rsid w:val="00EA0723"/>
    <w:rsid w:val="00EA1789"/>
    <w:rsid w:val="00EA370A"/>
    <w:rsid w:val="00EA40CA"/>
    <w:rsid w:val="00EA4BB6"/>
    <w:rsid w:val="00EA6021"/>
    <w:rsid w:val="00EA6D5F"/>
    <w:rsid w:val="00EA7830"/>
    <w:rsid w:val="00EA7936"/>
    <w:rsid w:val="00EB0572"/>
    <w:rsid w:val="00EB2254"/>
    <w:rsid w:val="00EB3E2E"/>
    <w:rsid w:val="00EB50B4"/>
    <w:rsid w:val="00EB5EBC"/>
    <w:rsid w:val="00EB615C"/>
    <w:rsid w:val="00EB775C"/>
    <w:rsid w:val="00EB7B71"/>
    <w:rsid w:val="00EB7BB2"/>
    <w:rsid w:val="00EC11EE"/>
    <w:rsid w:val="00EC151E"/>
    <w:rsid w:val="00EC44CA"/>
    <w:rsid w:val="00EC45B7"/>
    <w:rsid w:val="00EC4A9F"/>
    <w:rsid w:val="00EC5010"/>
    <w:rsid w:val="00EC6CFD"/>
    <w:rsid w:val="00EC746F"/>
    <w:rsid w:val="00ED0039"/>
    <w:rsid w:val="00ED1722"/>
    <w:rsid w:val="00ED419F"/>
    <w:rsid w:val="00ED4400"/>
    <w:rsid w:val="00ED4BE8"/>
    <w:rsid w:val="00ED5A43"/>
    <w:rsid w:val="00ED5AD9"/>
    <w:rsid w:val="00ED5C29"/>
    <w:rsid w:val="00ED72FE"/>
    <w:rsid w:val="00ED78EB"/>
    <w:rsid w:val="00EE15DF"/>
    <w:rsid w:val="00EE17D3"/>
    <w:rsid w:val="00EE2AD1"/>
    <w:rsid w:val="00EE2DFE"/>
    <w:rsid w:val="00EE5339"/>
    <w:rsid w:val="00EE5E57"/>
    <w:rsid w:val="00EE6559"/>
    <w:rsid w:val="00EE7C02"/>
    <w:rsid w:val="00EF00FE"/>
    <w:rsid w:val="00EF1222"/>
    <w:rsid w:val="00EF15DB"/>
    <w:rsid w:val="00EF1FB4"/>
    <w:rsid w:val="00EF300C"/>
    <w:rsid w:val="00EF337D"/>
    <w:rsid w:val="00EF52D6"/>
    <w:rsid w:val="00EF5707"/>
    <w:rsid w:val="00EF5E2C"/>
    <w:rsid w:val="00EF66E6"/>
    <w:rsid w:val="00F026F2"/>
    <w:rsid w:val="00F06A00"/>
    <w:rsid w:val="00F078AC"/>
    <w:rsid w:val="00F10A25"/>
    <w:rsid w:val="00F10E01"/>
    <w:rsid w:val="00F12A6D"/>
    <w:rsid w:val="00F132C4"/>
    <w:rsid w:val="00F1352D"/>
    <w:rsid w:val="00F2147F"/>
    <w:rsid w:val="00F22C06"/>
    <w:rsid w:val="00F23058"/>
    <w:rsid w:val="00F26760"/>
    <w:rsid w:val="00F26CCD"/>
    <w:rsid w:val="00F27973"/>
    <w:rsid w:val="00F31D20"/>
    <w:rsid w:val="00F32DED"/>
    <w:rsid w:val="00F32F49"/>
    <w:rsid w:val="00F337D5"/>
    <w:rsid w:val="00F34F80"/>
    <w:rsid w:val="00F35E02"/>
    <w:rsid w:val="00F36752"/>
    <w:rsid w:val="00F36B4D"/>
    <w:rsid w:val="00F4010A"/>
    <w:rsid w:val="00F40AE0"/>
    <w:rsid w:val="00F40EE4"/>
    <w:rsid w:val="00F428D2"/>
    <w:rsid w:val="00F4310E"/>
    <w:rsid w:val="00F43CB3"/>
    <w:rsid w:val="00F44EEF"/>
    <w:rsid w:val="00F457FC"/>
    <w:rsid w:val="00F45915"/>
    <w:rsid w:val="00F45FA1"/>
    <w:rsid w:val="00F46D27"/>
    <w:rsid w:val="00F472E2"/>
    <w:rsid w:val="00F501B6"/>
    <w:rsid w:val="00F52508"/>
    <w:rsid w:val="00F53732"/>
    <w:rsid w:val="00F551EF"/>
    <w:rsid w:val="00F55BB9"/>
    <w:rsid w:val="00F600FC"/>
    <w:rsid w:val="00F60CC8"/>
    <w:rsid w:val="00F61260"/>
    <w:rsid w:val="00F63233"/>
    <w:rsid w:val="00F65E21"/>
    <w:rsid w:val="00F66958"/>
    <w:rsid w:val="00F70D1A"/>
    <w:rsid w:val="00F72CD1"/>
    <w:rsid w:val="00F72E03"/>
    <w:rsid w:val="00F74997"/>
    <w:rsid w:val="00F74B0D"/>
    <w:rsid w:val="00F754F8"/>
    <w:rsid w:val="00F75C47"/>
    <w:rsid w:val="00F7682C"/>
    <w:rsid w:val="00F77EBF"/>
    <w:rsid w:val="00F809F3"/>
    <w:rsid w:val="00F816AA"/>
    <w:rsid w:val="00F81A7D"/>
    <w:rsid w:val="00F81C71"/>
    <w:rsid w:val="00F837F1"/>
    <w:rsid w:val="00F8451E"/>
    <w:rsid w:val="00F855AE"/>
    <w:rsid w:val="00F85B25"/>
    <w:rsid w:val="00F85EC5"/>
    <w:rsid w:val="00F86390"/>
    <w:rsid w:val="00F866E5"/>
    <w:rsid w:val="00F8696E"/>
    <w:rsid w:val="00F87B03"/>
    <w:rsid w:val="00F87D75"/>
    <w:rsid w:val="00F923E0"/>
    <w:rsid w:val="00F927EE"/>
    <w:rsid w:val="00F92AEF"/>
    <w:rsid w:val="00F93B5F"/>
    <w:rsid w:val="00F93D17"/>
    <w:rsid w:val="00F94995"/>
    <w:rsid w:val="00F9557B"/>
    <w:rsid w:val="00F96B4B"/>
    <w:rsid w:val="00F96C8E"/>
    <w:rsid w:val="00F970FB"/>
    <w:rsid w:val="00FA01D5"/>
    <w:rsid w:val="00FA064B"/>
    <w:rsid w:val="00FA0E7B"/>
    <w:rsid w:val="00FA1273"/>
    <w:rsid w:val="00FA12C6"/>
    <w:rsid w:val="00FA15C3"/>
    <w:rsid w:val="00FA1B4F"/>
    <w:rsid w:val="00FA1F9E"/>
    <w:rsid w:val="00FA2930"/>
    <w:rsid w:val="00FA41EA"/>
    <w:rsid w:val="00FA711F"/>
    <w:rsid w:val="00FA7D78"/>
    <w:rsid w:val="00FB0D30"/>
    <w:rsid w:val="00FB1613"/>
    <w:rsid w:val="00FB20F2"/>
    <w:rsid w:val="00FB26A9"/>
    <w:rsid w:val="00FB3961"/>
    <w:rsid w:val="00FB45EE"/>
    <w:rsid w:val="00FB53E5"/>
    <w:rsid w:val="00FB6A08"/>
    <w:rsid w:val="00FB7386"/>
    <w:rsid w:val="00FB7C9B"/>
    <w:rsid w:val="00FC06E9"/>
    <w:rsid w:val="00FC0ECF"/>
    <w:rsid w:val="00FC1AF6"/>
    <w:rsid w:val="00FC2745"/>
    <w:rsid w:val="00FC3663"/>
    <w:rsid w:val="00FC3AF0"/>
    <w:rsid w:val="00FC3F62"/>
    <w:rsid w:val="00FC4350"/>
    <w:rsid w:val="00FC45CD"/>
    <w:rsid w:val="00FC4A05"/>
    <w:rsid w:val="00FC4AD1"/>
    <w:rsid w:val="00FC6759"/>
    <w:rsid w:val="00FC768A"/>
    <w:rsid w:val="00FC7E89"/>
    <w:rsid w:val="00FD0AA4"/>
    <w:rsid w:val="00FD0C77"/>
    <w:rsid w:val="00FD1E6C"/>
    <w:rsid w:val="00FD2BA3"/>
    <w:rsid w:val="00FD492F"/>
    <w:rsid w:val="00FD5EBD"/>
    <w:rsid w:val="00FD6020"/>
    <w:rsid w:val="00FD625C"/>
    <w:rsid w:val="00FD6809"/>
    <w:rsid w:val="00FD7EFD"/>
    <w:rsid w:val="00FE0FC5"/>
    <w:rsid w:val="00FE17BC"/>
    <w:rsid w:val="00FE1A23"/>
    <w:rsid w:val="00FE1DE9"/>
    <w:rsid w:val="00FE3C75"/>
    <w:rsid w:val="00FE3EA9"/>
    <w:rsid w:val="00FE4131"/>
    <w:rsid w:val="00FE4F0F"/>
    <w:rsid w:val="00FE7447"/>
    <w:rsid w:val="00FF0B2D"/>
    <w:rsid w:val="00FF0BB2"/>
    <w:rsid w:val="00FF20E9"/>
    <w:rsid w:val="00FF2593"/>
    <w:rsid w:val="00FF3189"/>
    <w:rsid w:val="00FF3317"/>
    <w:rsid w:val="00FF558C"/>
    <w:rsid w:val="00FF65AF"/>
    <w:rsid w:val="00FF72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E8B39E"/>
  <w15:chartTrackingRefBased/>
  <w15:docId w15:val="{72972615-9637-413E-AD94-8E60DA958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6A1"/>
    <w:pPr>
      <w:spacing w:before="120" w:line="280" w:lineRule="atLeast"/>
    </w:pPr>
    <w:rPr>
      <w:rFonts w:ascii="Arial" w:hAnsi="Arial"/>
    </w:rPr>
  </w:style>
  <w:style w:type="paragraph" w:styleId="Heading1">
    <w:name w:val="heading 1"/>
    <w:basedOn w:val="Normal"/>
    <w:next w:val="Normal"/>
    <w:link w:val="Heading1Char"/>
    <w:uiPriority w:val="9"/>
    <w:qFormat/>
    <w:rsid w:val="00905C00"/>
    <w:pPr>
      <w:keepNext/>
      <w:keepLines/>
      <w:spacing w:before="240" w:after="0"/>
      <w:outlineLvl w:val="0"/>
    </w:pPr>
    <w:rPr>
      <w:rFonts w:ascii="Helvetica" w:eastAsiaTheme="majorEastAsia" w:hAnsi="Helvetica" w:cstheme="majorBidi"/>
      <w:color w:val="538135" w:themeColor="accent6" w:themeShade="BF"/>
      <w:sz w:val="32"/>
      <w:szCs w:val="32"/>
    </w:rPr>
  </w:style>
  <w:style w:type="paragraph" w:styleId="Heading2">
    <w:name w:val="heading 2"/>
    <w:basedOn w:val="Normal"/>
    <w:next w:val="Normal"/>
    <w:link w:val="Heading2Char"/>
    <w:uiPriority w:val="9"/>
    <w:unhideWhenUsed/>
    <w:qFormat/>
    <w:rsid w:val="00905C00"/>
    <w:pPr>
      <w:keepNext/>
      <w:keepLines/>
      <w:spacing w:before="240" w:after="0"/>
      <w:outlineLvl w:val="1"/>
    </w:pPr>
    <w:rPr>
      <w:rFonts w:ascii="Helvetica" w:eastAsiaTheme="majorEastAsia" w:hAnsi="Helvetica" w:cstheme="majorBidi"/>
      <w:b/>
      <w:sz w:val="24"/>
      <w:szCs w:val="26"/>
    </w:rPr>
  </w:style>
  <w:style w:type="paragraph" w:styleId="Heading3">
    <w:name w:val="heading 3"/>
    <w:basedOn w:val="Normal"/>
    <w:next w:val="Normal"/>
    <w:link w:val="Heading3Char"/>
    <w:uiPriority w:val="9"/>
    <w:unhideWhenUsed/>
    <w:qFormat/>
    <w:rsid w:val="00426CDD"/>
    <w:pPr>
      <w:shd w:val="clear" w:color="auto" w:fill="C5E0B3" w:themeFill="accent6" w:themeFillTint="66"/>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5B2"/>
  </w:style>
  <w:style w:type="paragraph" w:styleId="Footer">
    <w:name w:val="footer"/>
    <w:basedOn w:val="Normal"/>
    <w:link w:val="FooterChar"/>
    <w:uiPriority w:val="99"/>
    <w:unhideWhenUsed/>
    <w:rsid w:val="00C715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5B2"/>
  </w:style>
  <w:style w:type="paragraph" w:customStyle="1" w:styleId="Default">
    <w:name w:val="Default"/>
    <w:rsid w:val="00905C00"/>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905C00"/>
    <w:rPr>
      <w:rFonts w:ascii="Helvetica" w:eastAsiaTheme="majorEastAsia" w:hAnsi="Helvetica" w:cstheme="majorBidi"/>
      <w:color w:val="538135" w:themeColor="accent6" w:themeShade="BF"/>
      <w:sz w:val="32"/>
      <w:szCs w:val="32"/>
    </w:rPr>
  </w:style>
  <w:style w:type="character" w:customStyle="1" w:styleId="Heading2Char">
    <w:name w:val="Heading 2 Char"/>
    <w:basedOn w:val="DefaultParagraphFont"/>
    <w:link w:val="Heading2"/>
    <w:uiPriority w:val="9"/>
    <w:rsid w:val="00905C00"/>
    <w:rPr>
      <w:rFonts w:ascii="Helvetica" w:eastAsiaTheme="majorEastAsia" w:hAnsi="Helvetica" w:cstheme="majorBidi"/>
      <w:b/>
      <w:sz w:val="24"/>
      <w:szCs w:val="26"/>
    </w:rPr>
  </w:style>
  <w:style w:type="paragraph" w:styleId="ListParagraph">
    <w:name w:val="List Paragraph"/>
    <w:aliases w:val="0Bullet,L,List Paragraph1,List Paragraph11,NFP GP Bulleted List,FooterText,numbered,Paragraphe de liste1,Bulletr List Paragraph,1,List Paragraph2,List Paragraph21,Listeafsnit1,Pargrafo da Lista1,Prrafo de lista1"/>
    <w:basedOn w:val="Normal"/>
    <w:uiPriority w:val="34"/>
    <w:qFormat/>
    <w:rsid w:val="00905C00"/>
    <w:pPr>
      <w:ind w:left="720"/>
      <w:contextualSpacing/>
    </w:pPr>
  </w:style>
  <w:style w:type="paragraph" w:styleId="FootnoteText">
    <w:name w:val="footnote text"/>
    <w:basedOn w:val="Normal"/>
    <w:link w:val="FootnoteTextChar"/>
    <w:uiPriority w:val="99"/>
    <w:unhideWhenUsed/>
    <w:rsid w:val="00905C00"/>
    <w:pPr>
      <w:spacing w:before="0" w:after="0" w:line="240" w:lineRule="auto"/>
    </w:pPr>
    <w:rPr>
      <w:sz w:val="20"/>
      <w:szCs w:val="20"/>
    </w:rPr>
  </w:style>
  <w:style w:type="character" w:customStyle="1" w:styleId="FootnoteTextChar">
    <w:name w:val="Footnote Text Char"/>
    <w:basedOn w:val="DefaultParagraphFont"/>
    <w:link w:val="FootnoteText"/>
    <w:uiPriority w:val="99"/>
    <w:rsid w:val="00905C00"/>
    <w:rPr>
      <w:rFonts w:ascii="Arial" w:hAnsi="Arial"/>
      <w:sz w:val="20"/>
      <w:szCs w:val="20"/>
    </w:rPr>
  </w:style>
  <w:style w:type="character" w:styleId="FootnoteReference">
    <w:name w:val="footnote reference"/>
    <w:basedOn w:val="DefaultParagraphFont"/>
    <w:uiPriority w:val="99"/>
    <w:unhideWhenUsed/>
    <w:rsid w:val="00905C00"/>
    <w:rPr>
      <w:vertAlign w:val="superscript"/>
    </w:rPr>
  </w:style>
  <w:style w:type="character" w:styleId="Hyperlink">
    <w:name w:val="Hyperlink"/>
    <w:basedOn w:val="DefaultParagraphFont"/>
    <w:uiPriority w:val="99"/>
    <w:unhideWhenUsed/>
    <w:rsid w:val="00905C00"/>
    <w:rPr>
      <w:color w:val="0563C1" w:themeColor="hyperlink"/>
      <w:u w:val="single"/>
    </w:rPr>
  </w:style>
  <w:style w:type="paragraph" w:styleId="TOCHeading">
    <w:name w:val="TOC Heading"/>
    <w:basedOn w:val="Heading1"/>
    <w:next w:val="Normal"/>
    <w:uiPriority w:val="39"/>
    <w:unhideWhenUsed/>
    <w:qFormat/>
    <w:rsid w:val="00905C00"/>
    <w:pPr>
      <w:spacing w:line="259" w:lineRule="auto"/>
      <w:outlineLvl w:val="9"/>
    </w:pPr>
    <w:rPr>
      <w:rFonts w:asciiTheme="majorHAnsi" w:hAnsiTheme="majorHAnsi"/>
      <w:color w:val="2F5496" w:themeColor="accent1" w:themeShade="BF"/>
      <w:lang w:val="en-US"/>
    </w:rPr>
  </w:style>
  <w:style w:type="paragraph" w:styleId="TOC1">
    <w:name w:val="toc 1"/>
    <w:basedOn w:val="Normal"/>
    <w:next w:val="Normal"/>
    <w:autoRedefine/>
    <w:uiPriority w:val="39"/>
    <w:unhideWhenUsed/>
    <w:rsid w:val="00905C00"/>
    <w:pPr>
      <w:tabs>
        <w:tab w:val="right" w:leader="dot" w:pos="9736"/>
      </w:tabs>
      <w:spacing w:before="240" w:after="100"/>
    </w:pPr>
    <w:rPr>
      <w:noProof/>
    </w:rPr>
  </w:style>
  <w:style w:type="paragraph" w:styleId="TOC2">
    <w:name w:val="toc 2"/>
    <w:basedOn w:val="Normal"/>
    <w:next w:val="Normal"/>
    <w:autoRedefine/>
    <w:uiPriority w:val="39"/>
    <w:unhideWhenUsed/>
    <w:rsid w:val="00905C00"/>
    <w:pPr>
      <w:spacing w:after="100"/>
      <w:ind w:left="220"/>
    </w:pPr>
  </w:style>
  <w:style w:type="paragraph" w:styleId="NormalWeb">
    <w:name w:val="Normal (Web)"/>
    <w:basedOn w:val="Normal"/>
    <w:uiPriority w:val="99"/>
    <w:unhideWhenUsed/>
    <w:rsid w:val="00905C0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PlaceholderText">
    <w:name w:val="Placeholder Text"/>
    <w:basedOn w:val="DefaultParagraphFont"/>
    <w:uiPriority w:val="99"/>
    <w:semiHidden/>
    <w:rsid w:val="00FD6020"/>
    <w:rPr>
      <w:color w:val="808080"/>
    </w:rPr>
  </w:style>
  <w:style w:type="paragraph" w:customStyle="1" w:styleId="BodytextRPC">
    <w:name w:val="Body text RPC"/>
    <w:basedOn w:val="Normal"/>
    <w:link w:val="BodytextRPCChar"/>
    <w:qFormat/>
    <w:rsid w:val="003170A5"/>
    <w:pPr>
      <w:spacing w:before="0" w:after="200" w:line="276" w:lineRule="auto"/>
    </w:pPr>
    <w:rPr>
      <w:rFonts w:ascii="Calibri" w:eastAsia="Calibri" w:hAnsi="Calibri" w:cs="Times New Roman"/>
      <w:szCs w:val="20"/>
      <w:lang w:bidi="en-US"/>
    </w:rPr>
  </w:style>
  <w:style w:type="character" w:customStyle="1" w:styleId="BodytextRPCChar">
    <w:name w:val="Body text RPC Char"/>
    <w:link w:val="BodytextRPC"/>
    <w:rsid w:val="003170A5"/>
    <w:rPr>
      <w:rFonts w:ascii="Calibri" w:eastAsia="Calibri" w:hAnsi="Calibri" w:cs="Times New Roman"/>
      <w:szCs w:val="20"/>
      <w:lang w:bidi="en-US"/>
    </w:rPr>
  </w:style>
  <w:style w:type="character" w:styleId="UnresolvedMention">
    <w:name w:val="Unresolved Mention"/>
    <w:basedOn w:val="DefaultParagraphFont"/>
    <w:uiPriority w:val="99"/>
    <w:semiHidden/>
    <w:unhideWhenUsed/>
    <w:rsid w:val="009733BE"/>
    <w:rPr>
      <w:color w:val="605E5C"/>
      <w:shd w:val="clear" w:color="auto" w:fill="E1DFDD"/>
    </w:rPr>
  </w:style>
  <w:style w:type="table" w:styleId="TableGrid">
    <w:name w:val="Table Grid"/>
    <w:basedOn w:val="TableNormal"/>
    <w:uiPriority w:val="39"/>
    <w:rsid w:val="006F7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616E"/>
    <w:rPr>
      <w:sz w:val="16"/>
      <w:szCs w:val="16"/>
    </w:rPr>
  </w:style>
  <w:style w:type="paragraph" w:styleId="CommentText">
    <w:name w:val="annotation text"/>
    <w:basedOn w:val="Normal"/>
    <w:link w:val="CommentTextChar"/>
    <w:uiPriority w:val="99"/>
    <w:unhideWhenUsed/>
    <w:rsid w:val="00D1616E"/>
    <w:pPr>
      <w:spacing w:line="240" w:lineRule="auto"/>
    </w:pPr>
    <w:rPr>
      <w:sz w:val="20"/>
      <w:szCs w:val="20"/>
    </w:rPr>
  </w:style>
  <w:style w:type="character" w:customStyle="1" w:styleId="CommentTextChar">
    <w:name w:val="Comment Text Char"/>
    <w:basedOn w:val="DefaultParagraphFont"/>
    <w:link w:val="CommentText"/>
    <w:uiPriority w:val="99"/>
    <w:rsid w:val="00D1616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1616E"/>
    <w:rPr>
      <w:b/>
      <w:bCs/>
    </w:rPr>
  </w:style>
  <w:style w:type="character" w:customStyle="1" w:styleId="CommentSubjectChar">
    <w:name w:val="Comment Subject Char"/>
    <w:basedOn w:val="CommentTextChar"/>
    <w:link w:val="CommentSubject"/>
    <w:uiPriority w:val="99"/>
    <w:semiHidden/>
    <w:rsid w:val="00D1616E"/>
    <w:rPr>
      <w:rFonts w:ascii="Arial" w:hAnsi="Arial"/>
      <w:b/>
      <w:bCs/>
      <w:sz w:val="20"/>
      <w:szCs w:val="20"/>
    </w:rPr>
  </w:style>
  <w:style w:type="paragraph" w:styleId="Revision">
    <w:name w:val="Revision"/>
    <w:hidden/>
    <w:uiPriority w:val="99"/>
    <w:semiHidden/>
    <w:rsid w:val="006E1154"/>
    <w:pPr>
      <w:spacing w:after="0" w:line="240" w:lineRule="auto"/>
    </w:pPr>
    <w:rPr>
      <w:rFonts w:ascii="Arial" w:hAnsi="Arial"/>
    </w:rPr>
  </w:style>
  <w:style w:type="character" w:customStyle="1" w:styleId="Heading3Char">
    <w:name w:val="Heading 3 Char"/>
    <w:basedOn w:val="DefaultParagraphFont"/>
    <w:link w:val="Heading3"/>
    <w:uiPriority w:val="9"/>
    <w:rsid w:val="00426CDD"/>
    <w:rPr>
      <w:rFonts w:ascii="Arial" w:hAnsi="Arial"/>
      <w:b/>
      <w:bCs/>
      <w:shd w:val="clear" w:color="auto" w:fill="C5E0B3" w:themeFill="accent6" w:themeFillTint="66"/>
    </w:rPr>
  </w:style>
  <w:style w:type="paragraph" w:styleId="TOC3">
    <w:name w:val="toc 3"/>
    <w:basedOn w:val="Normal"/>
    <w:next w:val="Normal"/>
    <w:autoRedefine/>
    <w:uiPriority w:val="39"/>
    <w:unhideWhenUsed/>
    <w:rsid w:val="00A30B53"/>
    <w:pPr>
      <w:spacing w:after="100"/>
      <w:ind w:left="440"/>
    </w:pPr>
  </w:style>
  <w:style w:type="character" w:styleId="FollowedHyperlink">
    <w:name w:val="FollowedHyperlink"/>
    <w:basedOn w:val="DefaultParagraphFont"/>
    <w:uiPriority w:val="99"/>
    <w:semiHidden/>
    <w:unhideWhenUsed/>
    <w:rsid w:val="00EE5E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cid:image008.png@01D8B30E.8381690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cyda.org.a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kye@cyda.org.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8" Type="http://schemas.openxmlformats.org/officeDocument/2006/relationships/hyperlink" Target="https://www.dss.gov.au/employ-my-ability" TargetMode="External"/><Relationship Id="rId13" Type="http://schemas.openxmlformats.org/officeDocument/2006/relationships/hyperlink" Target="https://www.cyda.org.au/resources/details/354/livedx-2022-series-full-policy-paper-financial-security-and-employment" TargetMode="External"/><Relationship Id="rId18" Type="http://schemas.openxmlformats.org/officeDocument/2006/relationships/hyperlink" Target="https://disability.royalcommission.gov.au/publications/changing-community-attitudes-improve-inclusion-people-disability" TargetMode="External"/><Relationship Id="rId26" Type="http://schemas.openxmlformats.org/officeDocument/2006/relationships/hyperlink" Target="https://psycnet.apa.org/doi/10.1037/tra0001313" TargetMode="External"/><Relationship Id="rId3" Type="http://schemas.openxmlformats.org/officeDocument/2006/relationships/hyperlink" Target="https://www.aihw.gov.au/reports/disability/people-with-disability-in-australia/contents/employment/unemployment" TargetMode="External"/><Relationship Id="rId21" Type="http://schemas.openxmlformats.org/officeDocument/2006/relationships/hyperlink" Target="https://parlinfo.aph.gov.au/parlInfo/download/committees/reportsen/024217/toc_pdf/Jobactivefailingthoseitisintendedtoserve.pdf;fileType=application%2Fpdf" TargetMode="External"/><Relationship Id="rId7" Type="http://schemas.openxmlformats.org/officeDocument/2006/relationships/hyperlink" Target="https://www.aihw.gov.au/getmedia/3bc5f549-216e-4199-9a82-fba1bba9208f/aihw-dis-74.pdf.aspx?inline=true" TargetMode="External"/><Relationship Id="rId12" Type="http://schemas.openxmlformats.org/officeDocument/2006/relationships/hyperlink" Target="https://documents.uow.edu.au/content/groups/public/@web/@law/@lirc/documents/doc/uow166211.pdf" TargetMode="External"/><Relationship Id="rId17" Type="http://schemas.openxmlformats.org/officeDocument/2006/relationships/hyperlink" Target="https://doi-org.ezproxy.cqu.edu.au/10.1111/1467-8500.12310" TargetMode="External"/><Relationship Id="rId25" Type="http://schemas.openxmlformats.org/officeDocument/2006/relationships/hyperlink" Target="https://includeability.gov.au/resources-employers/creating-accessible-and-inclusive-workplace" TargetMode="External"/><Relationship Id="rId2" Type="http://schemas.openxmlformats.org/officeDocument/2006/relationships/hyperlink" Target="https://www.cyda.org.au/resources/details/308/submission-to-the-consultation-of-the-new-disability-employment-support-model" TargetMode="External"/><Relationship Id="rId16" Type="http://schemas.openxmlformats.org/officeDocument/2006/relationships/hyperlink" Target="https://www.cyda.org.au/resources/details/354/livedx-2022-series-full-policy-paper-financial-security-and-employment" TargetMode="External"/><Relationship Id="rId20" Type="http://schemas.openxmlformats.org/officeDocument/2006/relationships/hyperlink" Target="https://www.cyda.org.au/resources/details/308/submission-to-the-consultation-of-the-new-disability-employment-support-model" TargetMode="External"/><Relationship Id="rId29" Type="http://schemas.openxmlformats.org/officeDocument/2006/relationships/hyperlink" Target="https://mhaustralia.org/general/trauma-informed-practice" TargetMode="External"/><Relationship Id="rId1" Type="http://schemas.openxmlformats.org/officeDocument/2006/relationships/hyperlink" Target="https://includeability.gov.au/resources-employers/creating-accessible-and-inclusive-workplace" TargetMode="External"/><Relationship Id="rId6" Type="http://schemas.openxmlformats.org/officeDocument/2006/relationships/hyperlink" Target="https://www.missionaustralia.com.au/publications/youth-survey/1610-young-willing-and-able-youth-survey-disability-report-2019/file" TargetMode="External"/><Relationship Id="rId11" Type="http://schemas.openxmlformats.org/officeDocument/2006/relationships/hyperlink" Target="https://www.youtube.com/watch?v=SxrS7-I_sMQ" TargetMode="External"/><Relationship Id="rId24" Type="http://schemas.openxmlformats.org/officeDocument/2006/relationships/hyperlink" Target="https://www.childabuseroyalcommission.gov.au/final-report" TargetMode="External"/><Relationship Id="rId5" Type="http://schemas.openxmlformats.org/officeDocument/2006/relationships/hyperlink" Target="https://www.aihw.gov.au/reports/disability/people-with-disability-in-australia/contents/education-and-skills/educational-attainment" TargetMode="External"/><Relationship Id="rId15" Type="http://schemas.openxmlformats.org/officeDocument/2006/relationships/hyperlink" Target="https://parlinfo.aph.gov.au/parlInfo/download/committees/reportsen/024217/toc_pdf/Jobactivefailingthoseitisintendedtoserve.pdf;fileType=application%2Fpdf" TargetMode="External"/><Relationship Id="rId23" Type="http://schemas.openxmlformats.org/officeDocument/2006/relationships/hyperlink" Target="https://childsafe.humanrights.gov.au/national-principles" TargetMode="External"/><Relationship Id="rId28" Type="http://schemas.openxmlformats.org/officeDocument/2006/relationships/hyperlink" Target="https://www.berrystreet.org.au/learning-and-resources/berry-street-education-model" TargetMode="External"/><Relationship Id="rId10" Type="http://schemas.openxmlformats.org/officeDocument/2006/relationships/hyperlink" Target="https://research-repository.griffith.edu.au/handle/10072/3714" TargetMode="External"/><Relationship Id="rId19" Type="http://schemas.openxmlformats.org/officeDocument/2006/relationships/hyperlink" Target="https://www.dewr.gov.au/parentsnext/resources/targeted-compliance-framework-mutual-obligation-failures" TargetMode="External"/><Relationship Id="rId31" Type="http://schemas.openxmlformats.org/officeDocument/2006/relationships/hyperlink" Target="https://disability.royalcommission.gov.au/publications/complaint-mechanisms-reporting-pathways-violence-abuse-neglect-and-exploitation" TargetMode="External"/><Relationship Id="rId4" Type="http://schemas.openxmlformats.org/officeDocument/2006/relationships/hyperlink" Target="https://www.aihw.gov.au/reports/disability/people-with-disability-in-australia/contents/education-and-skills/educational-attainment" TargetMode="External"/><Relationship Id="rId9" Type="http://schemas.openxmlformats.org/officeDocument/2006/relationships/hyperlink" Target="https://engage.dss.gov.au/new-disability-employment-support-model/" TargetMode="External"/><Relationship Id="rId14" Type="http://schemas.openxmlformats.org/officeDocument/2006/relationships/hyperlink" Target="https://sheribyrnehaber.medium.com/are-you-ready-to-be-anti-ableist-in-2021-239103637949" TargetMode="External"/><Relationship Id="rId22" Type="http://schemas.openxmlformats.org/officeDocument/2006/relationships/hyperlink" Target="https://www.childabuseroyalcommission.gov.au/nature-and-cause" TargetMode="External"/><Relationship Id="rId27" Type="http://schemas.openxmlformats.org/officeDocument/2006/relationships/hyperlink" Target="https://psycnet.apa.org/doi/10.1037/tra0001313" TargetMode="External"/><Relationship Id="rId30" Type="http://schemas.openxmlformats.org/officeDocument/2006/relationships/hyperlink" Target="https://disability.royalcommission.gov.au/publications/complaint-mechanisms-reporting-pathways-violence-abuse-neglect-and-exploit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175D8C79-473E-452A-A424-A7CA34EA055A@Home"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eh\Downloads\TEM_ComprehensiveSubmission_2022110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58EBF3456E49908153D06F99438C76"/>
        <w:category>
          <w:name w:val="General"/>
          <w:gallery w:val="placeholder"/>
        </w:category>
        <w:types>
          <w:type w:val="bbPlcHdr"/>
        </w:types>
        <w:behaviors>
          <w:behavior w:val="content"/>
        </w:behaviors>
        <w:guid w:val="{77B3A0D7-8535-4E77-9525-09F34D9DF3A6}"/>
      </w:docPartPr>
      <w:docPartBody>
        <w:p w:rsidR="00BB0DB0" w:rsidRDefault="00797803">
          <w:pPr>
            <w:pStyle w:val="8858EBF3456E49908153D06F99438C76"/>
          </w:pPr>
          <w:r w:rsidRPr="00962780">
            <w:rPr>
              <w:rStyle w:val="PlaceholderText"/>
            </w:rPr>
            <w:t>Click or tap here to enter text.</w:t>
          </w:r>
        </w:p>
      </w:docPartBody>
    </w:docPart>
    <w:docPart>
      <w:docPartPr>
        <w:name w:val="4FA31CB4869A4DA8B0B50B991D386F1C"/>
        <w:category>
          <w:name w:val="General"/>
          <w:gallery w:val="placeholder"/>
        </w:category>
        <w:types>
          <w:type w:val="bbPlcHdr"/>
        </w:types>
        <w:behaviors>
          <w:behavior w:val="content"/>
        </w:behaviors>
        <w:guid w:val="{4D767EEC-9E2D-43A3-B193-F9ED1F94C8A3}"/>
      </w:docPartPr>
      <w:docPartBody>
        <w:p w:rsidR="00BB0DB0" w:rsidRDefault="003541D0" w:rsidP="003541D0">
          <w:pPr>
            <w:pStyle w:val="4FA31CB4869A4DA8B0B50B991D386F1C"/>
          </w:pPr>
          <w:r w:rsidRPr="00962780">
            <w:rPr>
              <w:rStyle w:val="PlaceholderText"/>
            </w:rPr>
            <w:t>Click or tap here to enter text.</w:t>
          </w:r>
        </w:p>
      </w:docPartBody>
    </w:docPart>
    <w:docPart>
      <w:docPartPr>
        <w:name w:val="700FDA123177436FA0E20D86432CE3A7"/>
        <w:category>
          <w:name w:val="General"/>
          <w:gallery w:val="placeholder"/>
        </w:category>
        <w:types>
          <w:type w:val="bbPlcHdr"/>
        </w:types>
        <w:behaviors>
          <w:behavior w:val="content"/>
        </w:behaviors>
        <w:guid w:val="{648E4BF7-6177-479A-B0E1-FFCC79CFB959}"/>
      </w:docPartPr>
      <w:docPartBody>
        <w:p w:rsidR="00BB0DB0" w:rsidRDefault="003541D0" w:rsidP="003541D0">
          <w:pPr>
            <w:pStyle w:val="700FDA123177436FA0E20D86432CE3A7"/>
          </w:pPr>
          <w:r w:rsidRPr="00962780">
            <w:rPr>
              <w:rStyle w:val="PlaceholderText"/>
            </w:rPr>
            <w:t>Click or tap here to enter text.</w:t>
          </w:r>
        </w:p>
      </w:docPartBody>
    </w:docPart>
    <w:docPart>
      <w:docPartPr>
        <w:name w:val="9E23E289BCAC47C5BBC24D7082E7BABB"/>
        <w:category>
          <w:name w:val="General"/>
          <w:gallery w:val="placeholder"/>
        </w:category>
        <w:types>
          <w:type w:val="bbPlcHdr"/>
        </w:types>
        <w:behaviors>
          <w:behavior w:val="content"/>
        </w:behaviors>
        <w:guid w:val="{597E95C4-5797-42F3-83F0-1A3D7779D4E3}"/>
      </w:docPartPr>
      <w:docPartBody>
        <w:p w:rsidR="00BB0DB0" w:rsidRDefault="003541D0" w:rsidP="003541D0">
          <w:pPr>
            <w:pStyle w:val="9E23E289BCAC47C5BBC24D7082E7BABB"/>
          </w:pPr>
          <w:r w:rsidRPr="00962780">
            <w:rPr>
              <w:rStyle w:val="PlaceholderText"/>
            </w:rPr>
            <w:t>Click or tap here to enter text.</w:t>
          </w:r>
        </w:p>
      </w:docPartBody>
    </w:docPart>
    <w:docPart>
      <w:docPartPr>
        <w:name w:val="1B515C1B7387411F97F5E1909B4A5C5F"/>
        <w:category>
          <w:name w:val="General"/>
          <w:gallery w:val="placeholder"/>
        </w:category>
        <w:types>
          <w:type w:val="bbPlcHdr"/>
        </w:types>
        <w:behaviors>
          <w:behavior w:val="content"/>
        </w:behaviors>
        <w:guid w:val="{B7726067-C94E-4783-B42D-89D5879D0B26}"/>
      </w:docPartPr>
      <w:docPartBody>
        <w:p w:rsidR="00BB0DB0" w:rsidRDefault="003541D0" w:rsidP="003541D0">
          <w:pPr>
            <w:pStyle w:val="1B515C1B7387411F97F5E1909B4A5C5F"/>
          </w:pPr>
          <w:r w:rsidRPr="00962780">
            <w:rPr>
              <w:rStyle w:val="PlaceholderText"/>
            </w:rPr>
            <w:t>Click or tap here to enter text.</w:t>
          </w:r>
        </w:p>
      </w:docPartBody>
    </w:docPart>
    <w:docPart>
      <w:docPartPr>
        <w:name w:val="E689E0B1B478414BB7DBE05A1FA73822"/>
        <w:category>
          <w:name w:val="General"/>
          <w:gallery w:val="placeholder"/>
        </w:category>
        <w:types>
          <w:type w:val="bbPlcHdr"/>
        </w:types>
        <w:behaviors>
          <w:behavior w:val="content"/>
        </w:behaviors>
        <w:guid w:val="{B86E8998-32D6-47F8-B94C-168CE039BC1E}"/>
      </w:docPartPr>
      <w:docPartBody>
        <w:p w:rsidR="00BB0DB0" w:rsidRDefault="003541D0" w:rsidP="003541D0">
          <w:pPr>
            <w:pStyle w:val="E689E0B1B478414BB7DBE05A1FA73822"/>
          </w:pPr>
          <w:r w:rsidRPr="00962780">
            <w:rPr>
              <w:rStyle w:val="PlaceholderText"/>
            </w:rPr>
            <w:t>Click or tap here to enter text.</w:t>
          </w:r>
        </w:p>
      </w:docPartBody>
    </w:docPart>
    <w:docPart>
      <w:docPartPr>
        <w:name w:val="7F776D670AB84FADB484706CF0BB8CB9"/>
        <w:category>
          <w:name w:val="General"/>
          <w:gallery w:val="placeholder"/>
        </w:category>
        <w:types>
          <w:type w:val="bbPlcHdr"/>
        </w:types>
        <w:behaviors>
          <w:behavior w:val="content"/>
        </w:behaviors>
        <w:guid w:val="{705634DD-4763-4A12-8138-D6B6C6A81293}"/>
      </w:docPartPr>
      <w:docPartBody>
        <w:p w:rsidR="00BB0DB0" w:rsidRDefault="003541D0" w:rsidP="003541D0">
          <w:pPr>
            <w:pStyle w:val="7F776D670AB84FADB484706CF0BB8CB9"/>
          </w:pPr>
          <w:r w:rsidRPr="00962780">
            <w:rPr>
              <w:rStyle w:val="PlaceholderText"/>
            </w:rPr>
            <w:t>Click or tap here to enter text.</w:t>
          </w:r>
        </w:p>
      </w:docPartBody>
    </w:docPart>
    <w:docPart>
      <w:docPartPr>
        <w:name w:val="0BECEC031EC44D118E40F5DFC6C29635"/>
        <w:category>
          <w:name w:val="General"/>
          <w:gallery w:val="placeholder"/>
        </w:category>
        <w:types>
          <w:type w:val="bbPlcHdr"/>
        </w:types>
        <w:behaviors>
          <w:behavior w:val="content"/>
        </w:behaviors>
        <w:guid w:val="{91DF8D25-5067-43F3-83BC-BC34C15F381C}"/>
      </w:docPartPr>
      <w:docPartBody>
        <w:p w:rsidR="00797803" w:rsidRDefault="00BB0DB0" w:rsidP="00BB0DB0">
          <w:pPr>
            <w:pStyle w:val="0BECEC031EC44D118E40F5DFC6C29635"/>
          </w:pPr>
          <w:r w:rsidRPr="00962780">
            <w:rPr>
              <w:rStyle w:val="PlaceholderText"/>
            </w:rPr>
            <w:t>Click or tap here to enter text.</w:t>
          </w:r>
        </w:p>
      </w:docPartBody>
    </w:docPart>
    <w:docPart>
      <w:docPartPr>
        <w:name w:val="763177AF96074088ADD7E1B692AE98EB"/>
        <w:category>
          <w:name w:val="General"/>
          <w:gallery w:val="placeholder"/>
        </w:category>
        <w:types>
          <w:type w:val="bbPlcHdr"/>
        </w:types>
        <w:behaviors>
          <w:behavior w:val="content"/>
        </w:behaviors>
        <w:guid w:val="{7E88218E-6881-40AA-8008-E125DC265D5E}"/>
      </w:docPartPr>
      <w:docPartBody>
        <w:p w:rsidR="00797803" w:rsidRDefault="00BB0DB0" w:rsidP="00BB0DB0">
          <w:pPr>
            <w:pStyle w:val="763177AF96074088ADD7E1B692AE98EB"/>
          </w:pPr>
          <w:r w:rsidRPr="00962780">
            <w:rPr>
              <w:rStyle w:val="PlaceholderText"/>
            </w:rPr>
            <w:t>Click or tap here to enter text.</w:t>
          </w:r>
        </w:p>
      </w:docPartBody>
    </w:docPart>
    <w:docPart>
      <w:docPartPr>
        <w:name w:val="F80B6224464B46D9AC9F5D3EB97CD669"/>
        <w:category>
          <w:name w:val="General"/>
          <w:gallery w:val="placeholder"/>
        </w:category>
        <w:types>
          <w:type w:val="bbPlcHdr"/>
        </w:types>
        <w:behaviors>
          <w:behavior w:val="content"/>
        </w:behaviors>
        <w:guid w:val="{FE2B3F8B-2678-4377-AD55-4BCA985416FD}"/>
      </w:docPartPr>
      <w:docPartBody>
        <w:p w:rsidR="00797803" w:rsidRDefault="00BB0DB0" w:rsidP="00BB0DB0">
          <w:pPr>
            <w:pStyle w:val="F80B6224464B46D9AC9F5D3EB97CD669"/>
          </w:pPr>
          <w:r w:rsidRPr="00962780">
            <w:rPr>
              <w:rStyle w:val="PlaceholderText"/>
            </w:rPr>
            <w:t>Click or tap here to enter text.</w:t>
          </w:r>
        </w:p>
      </w:docPartBody>
    </w:docPart>
    <w:docPart>
      <w:docPartPr>
        <w:name w:val="F53E2CB320EA47F59A0EE81D10FE4033"/>
        <w:category>
          <w:name w:val="General"/>
          <w:gallery w:val="placeholder"/>
        </w:category>
        <w:types>
          <w:type w:val="bbPlcHdr"/>
        </w:types>
        <w:behaviors>
          <w:behavior w:val="content"/>
        </w:behaviors>
        <w:guid w:val="{8938040E-3C81-4C42-B9CC-788AD995CA15}"/>
      </w:docPartPr>
      <w:docPartBody>
        <w:p w:rsidR="00DB3FB0" w:rsidRDefault="00B40F5F" w:rsidP="00B40F5F">
          <w:pPr>
            <w:pStyle w:val="F53E2CB320EA47F59A0EE81D10FE4033"/>
          </w:pPr>
          <w:r w:rsidRPr="00962780">
            <w:rPr>
              <w:rStyle w:val="PlaceholderText"/>
            </w:rPr>
            <w:t>Click or tap here to enter text.</w:t>
          </w:r>
        </w:p>
      </w:docPartBody>
    </w:docPart>
    <w:docPart>
      <w:docPartPr>
        <w:name w:val="77BF33B330AB48DEAD7B5AFC940FE154"/>
        <w:category>
          <w:name w:val="General"/>
          <w:gallery w:val="placeholder"/>
        </w:category>
        <w:types>
          <w:type w:val="bbPlcHdr"/>
        </w:types>
        <w:behaviors>
          <w:behavior w:val="content"/>
        </w:behaviors>
        <w:guid w:val="{6F410C7B-50EC-4C4F-AFEB-752FC8D21DBE}"/>
      </w:docPartPr>
      <w:docPartBody>
        <w:p w:rsidR="00DB3FB0" w:rsidRDefault="00B40F5F" w:rsidP="00B40F5F">
          <w:pPr>
            <w:pStyle w:val="77BF33B330AB48DEAD7B5AFC940FE154"/>
          </w:pPr>
          <w:r w:rsidRPr="0096278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D0"/>
    <w:rsid w:val="00274E5E"/>
    <w:rsid w:val="002F02FC"/>
    <w:rsid w:val="003541D0"/>
    <w:rsid w:val="00374328"/>
    <w:rsid w:val="0059391B"/>
    <w:rsid w:val="006F47EE"/>
    <w:rsid w:val="00713CE2"/>
    <w:rsid w:val="00797803"/>
    <w:rsid w:val="007D1A77"/>
    <w:rsid w:val="00832CD8"/>
    <w:rsid w:val="00A16570"/>
    <w:rsid w:val="00A25A5C"/>
    <w:rsid w:val="00B146C6"/>
    <w:rsid w:val="00B40F5F"/>
    <w:rsid w:val="00B77940"/>
    <w:rsid w:val="00BB0DB0"/>
    <w:rsid w:val="00BF7E67"/>
    <w:rsid w:val="00CF70B1"/>
    <w:rsid w:val="00DB3FB0"/>
    <w:rsid w:val="00DC3B12"/>
    <w:rsid w:val="00F754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0F5F"/>
    <w:rPr>
      <w:color w:val="808080"/>
    </w:rPr>
  </w:style>
  <w:style w:type="paragraph" w:customStyle="1" w:styleId="8858EBF3456E49908153D06F99438C76">
    <w:name w:val="8858EBF3456E49908153D06F99438C76"/>
  </w:style>
  <w:style w:type="paragraph" w:customStyle="1" w:styleId="4FA31CB4869A4DA8B0B50B991D386F1C">
    <w:name w:val="4FA31CB4869A4DA8B0B50B991D386F1C"/>
    <w:rsid w:val="003541D0"/>
  </w:style>
  <w:style w:type="paragraph" w:customStyle="1" w:styleId="700FDA123177436FA0E20D86432CE3A7">
    <w:name w:val="700FDA123177436FA0E20D86432CE3A7"/>
    <w:rsid w:val="003541D0"/>
  </w:style>
  <w:style w:type="paragraph" w:customStyle="1" w:styleId="9E23E289BCAC47C5BBC24D7082E7BABB">
    <w:name w:val="9E23E289BCAC47C5BBC24D7082E7BABB"/>
    <w:rsid w:val="003541D0"/>
  </w:style>
  <w:style w:type="paragraph" w:customStyle="1" w:styleId="1B515C1B7387411F97F5E1909B4A5C5F">
    <w:name w:val="1B515C1B7387411F97F5E1909B4A5C5F"/>
    <w:rsid w:val="003541D0"/>
  </w:style>
  <w:style w:type="paragraph" w:customStyle="1" w:styleId="E689E0B1B478414BB7DBE05A1FA73822">
    <w:name w:val="E689E0B1B478414BB7DBE05A1FA73822"/>
    <w:rsid w:val="003541D0"/>
  </w:style>
  <w:style w:type="paragraph" w:customStyle="1" w:styleId="0BECEC031EC44D118E40F5DFC6C29635">
    <w:name w:val="0BECEC031EC44D118E40F5DFC6C29635"/>
    <w:rsid w:val="00BB0DB0"/>
  </w:style>
  <w:style w:type="paragraph" w:customStyle="1" w:styleId="7F776D670AB84FADB484706CF0BB8CB9">
    <w:name w:val="7F776D670AB84FADB484706CF0BB8CB9"/>
    <w:rsid w:val="003541D0"/>
  </w:style>
  <w:style w:type="paragraph" w:customStyle="1" w:styleId="763177AF96074088ADD7E1B692AE98EB">
    <w:name w:val="763177AF96074088ADD7E1B692AE98EB"/>
    <w:rsid w:val="00BB0DB0"/>
  </w:style>
  <w:style w:type="paragraph" w:customStyle="1" w:styleId="F80B6224464B46D9AC9F5D3EB97CD669">
    <w:name w:val="F80B6224464B46D9AC9F5D3EB97CD669"/>
    <w:rsid w:val="00BB0DB0"/>
  </w:style>
  <w:style w:type="paragraph" w:customStyle="1" w:styleId="F53E2CB320EA47F59A0EE81D10FE4033">
    <w:name w:val="F53E2CB320EA47F59A0EE81D10FE4033"/>
    <w:rsid w:val="00B40F5F"/>
  </w:style>
  <w:style w:type="paragraph" w:customStyle="1" w:styleId="77BF33B330AB48DEAD7B5AFC940FE154">
    <w:name w:val="77BF33B330AB48DEAD7B5AFC940FE154"/>
    <w:rsid w:val="00B40F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1885D4208B864DB8E2028671BC8CB3" ma:contentTypeVersion="16" ma:contentTypeDescription="Create a new document." ma:contentTypeScope="" ma:versionID="77c07e5687ca9aa2c1359bd3d5a9a252">
  <xsd:schema xmlns:xsd="http://www.w3.org/2001/XMLSchema" xmlns:xs="http://www.w3.org/2001/XMLSchema" xmlns:p="http://schemas.microsoft.com/office/2006/metadata/properties" xmlns:ns2="1687197d-ab52-43d2-b631-1ce3da201b2b" xmlns:ns3="f56cdae6-9e9c-4c3b-9d76-31558cb6e5c5" targetNamespace="http://schemas.microsoft.com/office/2006/metadata/properties" ma:root="true" ma:fieldsID="b2b646505775f5bbd11525d1c502064d" ns2:_="" ns3:_="">
    <xsd:import namespace="1687197d-ab52-43d2-b631-1ce3da201b2b"/>
    <xsd:import namespace="f56cdae6-9e9c-4c3b-9d76-31558cb6e5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7197d-ab52-43d2-b631-1ce3da201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a1099fe-c54a-4fbe-859b-b81a6ee2af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6cdae6-9e9c-4c3b-9d76-31558cb6e5c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cb9899d-440f-40df-9620-d72096622b29}" ma:internalName="TaxCatchAll" ma:showField="CatchAllData" ma:web="f56cdae6-9e9c-4c3b-9d76-31558cb6e5c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56cdae6-9e9c-4c3b-9d76-31558cb6e5c5" xsi:nil="true"/>
    <lcf76f155ced4ddcb4097134ff3c332f xmlns="1687197d-ab52-43d2-b631-1ce3da201b2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5E31E1C-0978-4310-827C-39B6CB366DD2}">
  <ds:schemaRefs>
    <ds:schemaRef ds:uri="http://schemas.openxmlformats.org/officeDocument/2006/bibliography"/>
  </ds:schemaRefs>
</ds:datastoreItem>
</file>

<file path=customXml/itemProps2.xml><?xml version="1.0" encoding="utf-8"?>
<ds:datastoreItem xmlns:ds="http://schemas.openxmlformats.org/officeDocument/2006/customXml" ds:itemID="{BAB446C7-22D7-4EE3-9A28-8D8EC26A57EF}">
  <ds:schemaRefs>
    <ds:schemaRef ds:uri="http://schemas.microsoft.com/sharepoint/v3/contenttype/forms"/>
  </ds:schemaRefs>
</ds:datastoreItem>
</file>

<file path=customXml/itemProps3.xml><?xml version="1.0" encoding="utf-8"?>
<ds:datastoreItem xmlns:ds="http://schemas.openxmlformats.org/officeDocument/2006/customXml" ds:itemID="{7D850BC4-C3DA-4130-8C44-D403B40AE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7197d-ab52-43d2-b631-1ce3da201b2b"/>
    <ds:schemaRef ds:uri="f56cdae6-9e9c-4c3b-9d76-31558cb6e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710A44-4536-4CF5-BA12-4D4C2BC4AF5D}">
  <ds:schemaRefs>
    <ds:schemaRef ds:uri="http://schemas.microsoft.com/office/2006/metadata/properties"/>
    <ds:schemaRef ds:uri="http://schemas.microsoft.com/office/infopath/2007/PartnerControls"/>
    <ds:schemaRef ds:uri="f56cdae6-9e9c-4c3b-9d76-31558cb6e5c5"/>
    <ds:schemaRef ds:uri="1687197d-ab52-43d2-b631-1ce3da201b2b"/>
  </ds:schemaRefs>
</ds:datastoreItem>
</file>

<file path=docProps/app.xml><?xml version="1.0" encoding="utf-8"?>
<Properties xmlns="http://schemas.openxmlformats.org/officeDocument/2006/extended-properties" xmlns:vt="http://schemas.openxmlformats.org/officeDocument/2006/docPropsVTypes">
  <Template>TEM_ComprehensiveSubmission_20221109</Template>
  <TotalTime>323</TotalTime>
  <Pages>26</Pages>
  <Words>8966</Words>
  <Characters>51108</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59955</CharactersWithSpaces>
  <SharedDoc>false</SharedDoc>
  <HLinks>
    <vt:vector size="252" baseType="variant">
      <vt:variant>
        <vt:i4>1114186</vt:i4>
      </vt:variant>
      <vt:variant>
        <vt:i4>108</vt:i4>
      </vt:variant>
      <vt:variant>
        <vt:i4>0</vt:i4>
      </vt:variant>
      <vt:variant>
        <vt:i4>5</vt:i4>
      </vt:variant>
      <vt:variant>
        <vt:lpwstr>https://www.ncbi.nlm.nih.gov/pmc/articles/PMC4647297/</vt:lpwstr>
      </vt:variant>
      <vt:variant>
        <vt:lpwstr/>
      </vt:variant>
      <vt:variant>
        <vt:i4>6684790</vt:i4>
      </vt:variant>
      <vt:variant>
        <vt:i4>105</vt:i4>
      </vt:variant>
      <vt:variant>
        <vt:i4>0</vt:i4>
      </vt:variant>
      <vt:variant>
        <vt:i4>5</vt:i4>
      </vt:variant>
      <vt:variant>
        <vt:lpwstr>https://bmcpublichealth.biomedcentral.com/counter/pdf/10.1186/s12889-020-8452-z.pdf</vt:lpwstr>
      </vt:variant>
      <vt:variant>
        <vt:lpwstr/>
      </vt:variant>
      <vt:variant>
        <vt:i4>1638453</vt:i4>
      </vt:variant>
      <vt:variant>
        <vt:i4>98</vt:i4>
      </vt:variant>
      <vt:variant>
        <vt:i4>0</vt:i4>
      </vt:variant>
      <vt:variant>
        <vt:i4>5</vt:i4>
      </vt:variant>
      <vt:variant>
        <vt:lpwstr/>
      </vt:variant>
      <vt:variant>
        <vt:lpwstr>_Toc126673598</vt:lpwstr>
      </vt:variant>
      <vt:variant>
        <vt:i4>1638453</vt:i4>
      </vt:variant>
      <vt:variant>
        <vt:i4>92</vt:i4>
      </vt:variant>
      <vt:variant>
        <vt:i4>0</vt:i4>
      </vt:variant>
      <vt:variant>
        <vt:i4>5</vt:i4>
      </vt:variant>
      <vt:variant>
        <vt:lpwstr/>
      </vt:variant>
      <vt:variant>
        <vt:lpwstr>_Toc126673597</vt:lpwstr>
      </vt:variant>
      <vt:variant>
        <vt:i4>1638453</vt:i4>
      </vt:variant>
      <vt:variant>
        <vt:i4>86</vt:i4>
      </vt:variant>
      <vt:variant>
        <vt:i4>0</vt:i4>
      </vt:variant>
      <vt:variant>
        <vt:i4>5</vt:i4>
      </vt:variant>
      <vt:variant>
        <vt:lpwstr/>
      </vt:variant>
      <vt:variant>
        <vt:lpwstr>_Toc126673596</vt:lpwstr>
      </vt:variant>
      <vt:variant>
        <vt:i4>1638453</vt:i4>
      </vt:variant>
      <vt:variant>
        <vt:i4>80</vt:i4>
      </vt:variant>
      <vt:variant>
        <vt:i4>0</vt:i4>
      </vt:variant>
      <vt:variant>
        <vt:i4>5</vt:i4>
      </vt:variant>
      <vt:variant>
        <vt:lpwstr/>
      </vt:variant>
      <vt:variant>
        <vt:lpwstr>_Toc126673595</vt:lpwstr>
      </vt:variant>
      <vt:variant>
        <vt:i4>1638453</vt:i4>
      </vt:variant>
      <vt:variant>
        <vt:i4>74</vt:i4>
      </vt:variant>
      <vt:variant>
        <vt:i4>0</vt:i4>
      </vt:variant>
      <vt:variant>
        <vt:i4>5</vt:i4>
      </vt:variant>
      <vt:variant>
        <vt:lpwstr/>
      </vt:variant>
      <vt:variant>
        <vt:lpwstr>_Toc126673594</vt:lpwstr>
      </vt:variant>
      <vt:variant>
        <vt:i4>1638453</vt:i4>
      </vt:variant>
      <vt:variant>
        <vt:i4>68</vt:i4>
      </vt:variant>
      <vt:variant>
        <vt:i4>0</vt:i4>
      </vt:variant>
      <vt:variant>
        <vt:i4>5</vt:i4>
      </vt:variant>
      <vt:variant>
        <vt:lpwstr/>
      </vt:variant>
      <vt:variant>
        <vt:lpwstr>_Toc126673593</vt:lpwstr>
      </vt:variant>
      <vt:variant>
        <vt:i4>1638453</vt:i4>
      </vt:variant>
      <vt:variant>
        <vt:i4>62</vt:i4>
      </vt:variant>
      <vt:variant>
        <vt:i4>0</vt:i4>
      </vt:variant>
      <vt:variant>
        <vt:i4>5</vt:i4>
      </vt:variant>
      <vt:variant>
        <vt:lpwstr/>
      </vt:variant>
      <vt:variant>
        <vt:lpwstr>_Toc126673592</vt:lpwstr>
      </vt:variant>
      <vt:variant>
        <vt:i4>1638453</vt:i4>
      </vt:variant>
      <vt:variant>
        <vt:i4>56</vt:i4>
      </vt:variant>
      <vt:variant>
        <vt:i4>0</vt:i4>
      </vt:variant>
      <vt:variant>
        <vt:i4>5</vt:i4>
      </vt:variant>
      <vt:variant>
        <vt:lpwstr/>
      </vt:variant>
      <vt:variant>
        <vt:lpwstr>_Toc126673591</vt:lpwstr>
      </vt:variant>
      <vt:variant>
        <vt:i4>1638453</vt:i4>
      </vt:variant>
      <vt:variant>
        <vt:i4>50</vt:i4>
      </vt:variant>
      <vt:variant>
        <vt:i4>0</vt:i4>
      </vt:variant>
      <vt:variant>
        <vt:i4>5</vt:i4>
      </vt:variant>
      <vt:variant>
        <vt:lpwstr/>
      </vt:variant>
      <vt:variant>
        <vt:lpwstr>_Toc126673590</vt:lpwstr>
      </vt:variant>
      <vt:variant>
        <vt:i4>1572917</vt:i4>
      </vt:variant>
      <vt:variant>
        <vt:i4>44</vt:i4>
      </vt:variant>
      <vt:variant>
        <vt:i4>0</vt:i4>
      </vt:variant>
      <vt:variant>
        <vt:i4>5</vt:i4>
      </vt:variant>
      <vt:variant>
        <vt:lpwstr/>
      </vt:variant>
      <vt:variant>
        <vt:lpwstr>_Toc126673589</vt:lpwstr>
      </vt:variant>
      <vt:variant>
        <vt:i4>1572917</vt:i4>
      </vt:variant>
      <vt:variant>
        <vt:i4>38</vt:i4>
      </vt:variant>
      <vt:variant>
        <vt:i4>0</vt:i4>
      </vt:variant>
      <vt:variant>
        <vt:i4>5</vt:i4>
      </vt:variant>
      <vt:variant>
        <vt:lpwstr/>
      </vt:variant>
      <vt:variant>
        <vt:lpwstr>_Toc126673588</vt:lpwstr>
      </vt:variant>
      <vt:variant>
        <vt:i4>1572917</vt:i4>
      </vt:variant>
      <vt:variant>
        <vt:i4>32</vt:i4>
      </vt:variant>
      <vt:variant>
        <vt:i4>0</vt:i4>
      </vt:variant>
      <vt:variant>
        <vt:i4>5</vt:i4>
      </vt:variant>
      <vt:variant>
        <vt:lpwstr/>
      </vt:variant>
      <vt:variant>
        <vt:lpwstr>_Toc126673587</vt:lpwstr>
      </vt:variant>
      <vt:variant>
        <vt:i4>1572917</vt:i4>
      </vt:variant>
      <vt:variant>
        <vt:i4>26</vt:i4>
      </vt:variant>
      <vt:variant>
        <vt:i4>0</vt:i4>
      </vt:variant>
      <vt:variant>
        <vt:i4>5</vt:i4>
      </vt:variant>
      <vt:variant>
        <vt:lpwstr/>
      </vt:variant>
      <vt:variant>
        <vt:lpwstr>_Toc126673586</vt:lpwstr>
      </vt:variant>
      <vt:variant>
        <vt:i4>1572917</vt:i4>
      </vt:variant>
      <vt:variant>
        <vt:i4>20</vt:i4>
      </vt:variant>
      <vt:variant>
        <vt:i4>0</vt:i4>
      </vt:variant>
      <vt:variant>
        <vt:i4>5</vt:i4>
      </vt:variant>
      <vt:variant>
        <vt:lpwstr/>
      </vt:variant>
      <vt:variant>
        <vt:lpwstr>_Toc126673585</vt:lpwstr>
      </vt:variant>
      <vt:variant>
        <vt:i4>1572917</vt:i4>
      </vt:variant>
      <vt:variant>
        <vt:i4>14</vt:i4>
      </vt:variant>
      <vt:variant>
        <vt:i4>0</vt:i4>
      </vt:variant>
      <vt:variant>
        <vt:i4>5</vt:i4>
      </vt:variant>
      <vt:variant>
        <vt:lpwstr/>
      </vt:variant>
      <vt:variant>
        <vt:lpwstr>_Toc126673584</vt:lpwstr>
      </vt:variant>
      <vt:variant>
        <vt:i4>1572917</vt:i4>
      </vt:variant>
      <vt:variant>
        <vt:i4>8</vt:i4>
      </vt:variant>
      <vt:variant>
        <vt:i4>0</vt:i4>
      </vt:variant>
      <vt:variant>
        <vt:i4>5</vt:i4>
      </vt:variant>
      <vt:variant>
        <vt:lpwstr/>
      </vt:variant>
      <vt:variant>
        <vt:lpwstr>_Toc126673583</vt:lpwstr>
      </vt:variant>
      <vt:variant>
        <vt:i4>2818081</vt:i4>
      </vt:variant>
      <vt:variant>
        <vt:i4>3</vt:i4>
      </vt:variant>
      <vt:variant>
        <vt:i4>0</vt:i4>
      </vt:variant>
      <vt:variant>
        <vt:i4>5</vt:i4>
      </vt:variant>
      <vt:variant>
        <vt:lpwstr>http://www.cyda.org.au/</vt:lpwstr>
      </vt:variant>
      <vt:variant>
        <vt:lpwstr/>
      </vt:variant>
      <vt:variant>
        <vt:i4>5832753</vt:i4>
      </vt:variant>
      <vt:variant>
        <vt:i4>0</vt:i4>
      </vt:variant>
      <vt:variant>
        <vt:i4>0</vt:i4>
      </vt:variant>
      <vt:variant>
        <vt:i4>5</vt:i4>
      </vt:variant>
      <vt:variant>
        <vt:lpwstr>mailto:skye@cyda.org.au</vt:lpwstr>
      </vt:variant>
      <vt:variant>
        <vt:lpwstr/>
      </vt:variant>
      <vt:variant>
        <vt:i4>3276846</vt:i4>
      </vt:variant>
      <vt:variant>
        <vt:i4>54</vt:i4>
      </vt:variant>
      <vt:variant>
        <vt:i4>0</vt:i4>
      </vt:variant>
      <vt:variant>
        <vt:i4>5</vt:i4>
      </vt:variant>
      <vt:variant>
        <vt:lpwstr>https://disability.royalcommission.gov.au/publications/complaint-mechanisms-reporting-pathways-violence-abuse-neglect-and-exploitation</vt:lpwstr>
      </vt:variant>
      <vt:variant>
        <vt:lpwstr/>
      </vt:variant>
      <vt:variant>
        <vt:i4>3276846</vt:i4>
      </vt:variant>
      <vt:variant>
        <vt:i4>51</vt:i4>
      </vt:variant>
      <vt:variant>
        <vt:i4>0</vt:i4>
      </vt:variant>
      <vt:variant>
        <vt:i4>5</vt:i4>
      </vt:variant>
      <vt:variant>
        <vt:lpwstr>https://disability.royalcommission.gov.au/publications/complaint-mechanisms-reporting-pathways-violence-abuse-neglect-and-exploitation</vt:lpwstr>
      </vt:variant>
      <vt:variant>
        <vt:lpwstr/>
      </vt:variant>
      <vt:variant>
        <vt:i4>6684779</vt:i4>
      </vt:variant>
      <vt:variant>
        <vt:i4>48</vt:i4>
      </vt:variant>
      <vt:variant>
        <vt:i4>0</vt:i4>
      </vt:variant>
      <vt:variant>
        <vt:i4>5</vt:i4>
      </vt:variant>
      <vt:variant>
        <vt:lpwstr>https://psycnet.apa.org/doi/10.1037/tra0001313</vt:lpwstr>
      </vt:variant>
      <vt:variant>
        <vt:lpwstr/>
      </vt:variant>
      <vt:variant>
        <vt:i4>4587614</vt:i4>
      </vt:variant>
      <vt:variant>
        <vt:i4>45</vt:i4>
      </vt:variant>
      <vt:variant>
        <vt:i4>0</vt:i4>
      </vt:variant>
      <vt:variant>
        <vt:i4>5</vt:i4>
      </vt:variant>
      <vt:variant>
        <vt:lpwstr>https://www.childabuseroyalcommission.gov.au/final-report</vt:lpwstr>
      </vt:variant>
      <vt:variant>
        <vt:lpwstr/>
      </vt:variant>
      <vt:variant>
        <vt:i4>1179657</vt:i4>
      </vt:variant>
      <vt:variant>
        <vt:i4>42</vt:i4>
      </vt:variant>
      <vt:variant>
        <vt:i4>0</vt:i4>
      </vt:variant>
      <vt:variant>
        <vt:i4>5</vt:i4>
      </vt:variant>
      <vt:variant>
        <vt:lpwstr>https://childsafe.humanrights.gov.au/national-principles</vt:lpwstr>
      </vt:variant>
      <vt:variant>
        <vt:lpwstr/>
      </vt:variant>
      <vt:variant>
        <vt:i4>7077965</vt:i4>
      </vt:variant>
      <vt:variant>
        <vt:i4>39</vt:i4>
      </vt:variant>
      <vt:variant>
        <vt:i4>0</vt:i4>
      </vt:variant>
      <vt:variant>
        <vt:i4>5</vt:i4>
      </vt:variant>
      <vt:variant>
        <vt:lpwstr>https://parlinfo.aph.gov.au/parlInfo/download/committees/reportsen/024217/toc_pdf/Jobactivefailingthoseitisintendedtoserve.pdf;fileType=application%2Fpdf</vt:lpwstr>
      </vt:variant>
      <vt:variant>
        <vt:lpwstr/>
      </vt:variant>
      <vt:variant>
        <vt:i4>2097278</vt:i4>
      </vt:variant>
      <vt:variant>
        <vt:i4>36</vt:i4>
      </vt:variant>
      <vt:variant>
        <vt:i4>0</vt:i4>
      </vt:variant>
      <vt:variant>
        <vt:i4>5</vt:i4>
      </vt:variant>
      <vt:variant>
        <vt:lpwstr>https://www.cyda.org.au/resources/details/308/submission-to-the-consultation-of-the-new-disability-employment-support-model</vt:lpwstr>
      </vt:variant>
      <vt:variant>
        <vt:lpwstr/>
      </vt:variant>
      <vt:variant>
        <vt:i4>6619254</vt:i4>
      </vt:variant>
      <vt:variant>
        <vt:i4>33</vt:i4>
      </vt:variant>
      <vt:variant>
        <vt:i4>0</vt:i4>
      </vt:variant>
      <vt:variant>
        <vt:i4>5</vt:i4>
      </vt:variant>
      <vt:variant>
        <vt:lpwstr>https://disability.royalcommission.gov.au/publications/changing-community-attitudes-improve-inclusion-people-disability</vt:lpwstr>
      </vt:variant>
      <vt:variant>
        <vt:lpwstr/>
      </vt:variant>
      <vt:variant>
        <vt:i4>3342391</vt:i4>
      </vt:variant>
      <vt:variant>
        <vt:i4>30</vt:i4>
      </vt:variant>
      <vt:variant>
        <vt:i4>0</vt:i4>
      </vt:variant>
      <vt:variant>
        <vt:i4>5</vt:i4>
      </vt:variant>
      <vt:variant>
        <vt:lpwstr>https://doi-org.ezproxy.cqu.edu.au/10.1111/1467-8500.12310</vt:lpwstr>
      </vt:variant>
      <vt:variant>
        <vt:lpwstr/>
      </vt:variant>
      <vt:variant>
        <vt:i4>4521999</vt:i4>
      </vt:variant>
      <vt:variant>
        <vt:i4>27</vt:i4>
      </vt:variant>
      <vt:variant>
        <vt:i4>0</vt:i4>
      </vt:variant>
      <vt:variant>
        <vt:i4>5</vt:i4>
      </vt:variant>
      <vt:variant>
        <vt:lpwstr>https://sheribyrnehaber.medium.com/are-you-ready-to-be-anti-ableist-in-2021-239103637949</vt:lpwstr>
      </vt:variant>
      <vt:variant>
        <vt:lpwstr/>
      </vt:variant>
      <vt:variant>
        <vt:i4>7405644</vt:i4>
      </vt:variant>
      <vt:variant>
        <vt:i4>24</vt:i4>
      </vt:variant>
      <vt:variant>
        <vt:i4>0</vt:i4>
      </vt:variant>
      <vt:variant>
        <vt:i4>5</vt:i4>
      </vt:variant>
      <vt:variant>
        <vt:lpwstr>https://documents.uow.edu.au/content/groups/public/@web/@law/@lirc/documents/doc/uow166211.pdf</vt:lpwstr>
      </vt:variant>
      <vt:variant>
        <vt:lpwstr/>
      </vt:variant>
      <vt:variant>
        <vt:i4>4718668</vt:i4>
      </vt:variant>
      <vt:variant>
        <vt:i4>21</vt:i4>
      </vt:variant>
      <vt:variant>
        <vt:i4>0</vt:i4>
      </vt:variant>
      <vt:variant>
        <vt:i4>5</vt:i4>
      </vt:variant>
      <vt:variant>
        <vt:lpwstr>https://research-repository.griffith.edu.au/handle/10072/3714</vt:lpwstr>
      </vt:variant>
      <vt:variant>
        <vt:lpwstr/>
      </vt:variant>
      <vt:variant>
        <vt:i4>3997796</vt:i4>
      </vt:variant>
      <vt:variant>
        <vt:i4>18</vt:i4>
      </vt:variant>
      <vt:variant>
        <vt:i4>0</vt:i4>
      </vt:variant>
      <vt:variant>
        <vt:i4>5</vt:i4>
      </vt:variant>
      <vt:variant>
        <vt:lpwstr>https://www.aihw.gov.au/getmedia/3bc5f549-216e-4199-9a82-fba1bba9208f/aihw-dis-74.pdf.aspx?inline=true</vt:lpwstr>
      </vt:variant>
      <vt:variant>
        <vt:lpwstr/>
      </vt:variant>
      <vt:variant>
        <vt:i4>2228277</vt:i4>
      </vt:variant>
      <vt:variant>
        <vt:i4>15</vt:i4>
      </vt:variant>
      <vt:variant>
        <vt:i4>0</vt:i4>
      </vt:variant>
      <vt:variant>
        <vt:i4>5</vt:i4>
      </vt:variant>
      <vt:variant>
        <vt:lpwstr>https://www.missionaustralia.com.au/publications/youth-survey/1610-young-willing-and-able-youth-survey-disability-report-2019/file</vt:lpwstr>
      </vt:variant>
      <vt:variant>
        <vt:lpwstr/>
      </vt:variant>
      <vt:variant>
        <vt:i4>6619197</vt:i4>
      </vt:variant>
      <vt:variant>
        <vt:i4>12</vt:i4>
      </vt:variant>
      <vt:variant>
        <vt:i4>0</vt:i4>
      </vt:variant>
      <vt:variant>
        <vt:i4>5</vt:i4>
      </vt:variant>
      <vt:variant>
        <vt:lpwstr>https://www.aihw.gov.au/reports/disability/people-with-disability-in-australia/contents/education-and-skills/educational-attainment</vt:lpwstr>
      </vt:variant>
      <vt:variant>
        <vt:lpwstr/>
      </vt:variant>
      <vt:variant>
        <vt:i4>6619197</vt:i4>
      </vt:variant>
      <vt:variant>
        <vt:i4>9</vt:i4>
      </vt:variant>
      <vt:variant>
        <vt:i4>0</vt:i4>
      </vt:variant>
      <vt:variant>
        <vt:i4>5</vt:i4>
      </vt:variant>
      <vt:variant>
        <vt:lpwstr>https://www.aihw.gov.au/reports/disability/people-with-disability-in-australia/contents/education-and-skills/educational-attainment</vt:lpwstr>
      </vt:variant>
      <vt:variant>
        <vt:lpwstr/>
      </vt:variant>
      <vt:variant>
        <vt:i4>6488188</vt:i4>
      </vt:variant>
      <vt:variant>
        <vt:i4>6</vt:i4>
      </vt:variant>
      <vt:variant>
        <vt:i4>0</vt:i4>
      </vt:variant>
      <vt:variant>
        <vt:i4>5</vt:i4>
      </vt:variant>
      <vt:variant>
        <vt:lpwstr>https://www.aihw.gov.au/reports/disability/people-with-disability-in-australia/contents/employment/unemployment</vt:lpwstr>
      </vt:variant>
      <vt:variant>
        <vt:lpwstr/>
      </vt:variant>
      <vt:variant>
        <vt:i4>2162735</vt:i4>
      </vt:variant>
      <vt:variant>
        <vt:i4>3</vt:i4>
      </vt:variant>
      <vt:variant>
        <vt:i4>0</vt:i4>
      </vt:variant>
      <vt:variant>
        <vt:i4>5</vt:i4>
      </vt:variant>
      <vt:variant>
        <vt:lpwstr>https://engage.dss.gov.au/new-disability-employment-support-model/</vt:lpwstr>
      </vt:variant>
      <vt:variant>
        <vt:lpwstr/>
      </vt:variant>
      <vt:variant>
        <vt:i4>1507402</vt:i4>
      </vt:variant>
      <vt:variant>
        <vt:i4>0</vt:i4>
      </vt:variant>
      <vt:variant>
        <vt:i4>0</vt:i4>
      </vt:variant>
      <vt:variant>
        <vt:i4>5</vt:i4>
      </vt:variant>
      <vt:variant>
        <vt:lpwstr>https://www.dss.gov.au/employ-my-ability</vt:lpwstr>
      </vt:variant>
      <vt:variant>
        <vt:lpwstr/>
      </vt:variant>
      <vt:variant>
        <vt:i4>7995463</vt:i4>
      </vt:variant>
      <vt:variant>
        <vt:i4>6</vt:i4>
      </vt:variant>
      <vt:variant>
        <vt:i4>0</vt:i4>
      </vt:variant>
      <vt:variant>
        <vt:i4>5</vt:i4>
      </vt:variant>
      <vt:variant>
        <vt:lpwstr>https://childrenyoungpeople.sharepoint.com/:w:/s/PolicyandResearchTeam/EUwjK-eazXFNoW8lW_8-ZOkBdRvNc0kXPGXcThz-y2DdWA?e=F18jhK</vt:lpwstr>
      </vt:variant>
      <vt:variant>
        <vt:lpwstr/>
      </vt:variant>
      <vt:variant>
        <vt:i4>7995463</vt:i4>
      </vt:variant>
      <vt:variant>
        <vt:i4>3</vt:i4>
      </vt:variant>
      <vt:variant>
        <vt:i4>0</vt:i4>
      </vt:variant>
      <vt:variant>
        <vt:i4>5</vt:i4>
      </vt:variant>
      <vt:variant>
        <vt:lpwstr>https://childrenyoungpeople.sharepoint.com/:w:/s/PolicyandResearchTeam/EUwjK-eazXFNoW8lW_8-ZOkBdRvNc0kXPGXcThz-y2DdWA?e=F18jhK</vt:lpwstr>
      </vt:variant>
      <vt:variant>
        <vt:lpwstr/>
      </vt:variant>
      <vt:variant>
        <vt:i4>8126465</vt:i4>
      </vt:variant>
      <vt:variant>
        <vt:i4>0</vt:i4>
      </vt:variant>
      <vt:variant>
        <vt:i4>0</vt:i4>
      </vt:variant>
      <vt:variant>
        <vt:i4>5</vt:i4>
      </vt:variant>
      <vt:variant>
        <vt:lpwstr>https://childrenyoungpeople.sharepoint.com/:w:/s/PolicyandResearchTeam/EUwjK-eazXFNoW8lW_8-ZOkBdRvNc0kXPGXcThz-y2DdWA?e=I8Oivg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Shae Hunter</dc:creator>
  <cp:keywords/>
  <dc:description/>
  <cp:lastModifiedBy>Liz Hudson</cp:lastModifiedBy>
  <cp:revision>195</cp:revision>
  <cp:lastPrinted>2023-03-13T02:43:00Z</cp:lastPrinted>
  <dcterms:created xsi:type="dcterms:W3CDTF">2023-03-11T23:29:00Z</dcterms:created>
  <dcterms:modified xsi:type="dcterms:W3CDTF">2023-03-13T02:43:00Z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0x010100C91885D4208B864DB8E2028671BC8CB3</vt:lpwstr>
  </property>
  <property fmtid="{D5CDD505-2E9C-101B-9397-08002B2CF9AE}" pid="3" name="MediaServiceImageTags">
    <vt:lpwstr/>
  </property>
  <property fmtid="{D5CDD505-2E9C-101B-9397-08002B2CF9AE}" pid="4" name="MSIP_Label_adaa4be3-f650-4692-881a-64ae220cbceb_Enabled">
    <vt:lpwstr>true</vt:lpwstr>
  </property>
  <property fmtid="{D5CDD505-2E9C-101B-9397-08002B2CF9AE}" pid="5" name="MSIP_Label_adaa4be3-f650-4692-881a-64ae220cbceb_SetDate">
    <vt:lpwstr>2023-03-05T23:26:15Z</vt:lpwstr>
  </property>
  <property fmtid="{D5CDD505-2E9C-101B-9397-08002B2CF9AE}" pid="6" name="MSIP_Label_adaa4be3-f650-4692-881a-64ae220cbceb_Method">
    <vt:lpwstr>Standard</vt:lpwstr>
  </property>
  <property fmtid="{D5CDD505-2E9C-101B-9397-08002B2CF9AE}" pid="7" name="MSIP_Label_adaa4be3-f650-4692-881a-64ae220cbceb_Name">
    <vt:lpwstr>OFFICIAL  Internal (External sharing)</vt:lpwstr>
  </property>
  <property fmtid="{D5CDD505-2E9C-101B-9397-08002B2CF9AE}" pid="8" name="MSIP_Label_adaa4be3-f650-4692-881a-64ae220cbceb_SiteId">
    <vt:lpwstr>5a7cc8ab-a4dc-4f9b-bf60-66714049ad62</vt:lpwstr>
  </property>
  <property fmtid="{D5CDD505-2E9C-101B-9397-08002B2CF9AE}" pid="9" name="MSIP_Label_adaa4be3-f650-4692-881a-64ae220cbceb_ActionId">
    <vt:lpwstr>24891bc3-ca7d-46f2-b325-46b5a7ec7382</vt:lpwstr>
  </property>
  <property fmtid="{D5CDD505-2E9C-101B-9397-08002B2CF9AE}" pid="10" name="MSIP_Label_adaa4be3-f650-4692-881a-64ae220cbceb_ContentBits">
    <vt:lpwstr>0</vt:lpwstr>
  </property>
</Properties>
</file>