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8373" w14:textId="3CFD2E8A" w:rsidR="000C4CD4" w:rsidRDefault="00A35BDB" w:rsidP="005F1F8A">
      <w:pPr>
        <w:pStyle w:val="Default"/>
        <w:rPr>
          <w:b/>
          <w:bCs/>
          <w:sz w:val="36"/>
          <w:szCs w:val="36"/>
        </w:rPr>
      </w:pPr>
      <w:bookmarkStart w:id="0" w:name="_Hlk130464454"/>
      <w:bookmarkEnd w:id="0"/>
      <w:r w:rsidRPr="00676E34">
        <w:rPr>
          <w:b/>
          <w:bCs/>
          <w:sz w:val="44"/>
          <w:szCs w:val="44"/>
        </w:rPr>
        <w:t xml:space="preserve">CYDA’s submission to the </w:t>
      </w:r>
      <w:r w:rsidR="00621A32">
        <w:rPr>
          <w:b/>
          <w:bCs/>
          <w:sz w:val="44"/>
          <w:szCs w:val="44"/>
        </w:rPr>
        <w:t xml:space="preserve">Senate </w:t>
      </w:r>
      <w:r w:rsidR="007D7A74" w:rsidRPr="00676E34">
        <w:rPr>
          <w:b/>
          <w:bCs/>
          <w:sz w:val="44"/>
          <w:szCs w:val="44"/>
        </w:rPr>
        <w:t>Education and Employment Reference Committee</w:t>
      </w:r>
      <w:r w:rsidR="00257AAF">
        <w:rPr>
          <w:b/>
          <w:bCs/>
          <w:sz w:val="44"/>
          <w:szCs w:val="44"/>
        </w:rPr>
        <w:t>’s Inquiry into</w:t>
      </w:r>
      <w:r w:rsidRPr="00676E34">
        <w:rPr>
          <w:b/>
          <w:bCs/>
          <w:sz w:val="44"/>
          <w:szCs w:val="44"/>
        </w:rPr>
        <w:t xml:space="preserve"> </w:t>
      </w:r>
      <w:r w:rsidR="007C23B9" w:rsidRPr="00676E34">
        <w:rPr>
          <w:b/>
          <w:bCs/>
          <w:sz w:val="40"/>
          <w:szCs w:val="40"/>
        </w:rPr>
        <w:br/>
      </w:r>
    </w:p>
    <w:p w14:paraId="6188EAA3" w14:textId="270473D5" w:rsidR="00A35BDB" w:rsidRPr="00676E34" w:rsidRDefault="007C23B9" w:rsidP="00DC72F3">
      <w:pPr>
        <w:pStyle w:val="Default"/>
        <w:rPr>
          <w:b/>
          <w:bCs/>
          <w:sz w:val="32"/>
          <w:szCs w:val="32"/>
        </w:rPr>
      </w:pPr>
      <w:r w:rsidRPr="00676E34">
        <w:rPr>
          <w:b/>
          <w:bCs/>
          <w:sz w:val="36"/>
          <w:szCs w:val="36"/>
        </w:rPr>
        <w:t>“</w:t>
      </w:r>
      <w:r w:rsidR="007D7A74" w:rsidRPr="00676E34">
        <w:rPr>
          <w:b/>
          <w:bCs/>
          <w:i/>
          <w:iCs/>
          <w:sz w:val="36"/>
          <w:szCs w:val="36"/>
        </w:rPr>
        <w:t>The issue of increasing disruption in Australian school classrooms</w:t>
      </w:r>
      <w:r w:rsidRPr="00676E34">
        <w:rPr>
          <w:b/>
          <w:bCs/>
          <w:i/>
          <w:iCs/>
          <w:sz w:val="36"/>
          <w:szCs w:val="36"/>
        </w:rPr>
        <w:t>”</w:t>
      </w:r>
    </w:p>
    <w:p w14:paraId="63979BA1" w14:textId="4A3A601B" w:rsidR="004B79B9" w:rsidRDefault="004B79B9">
      <w:pPr>
        <w:rPr>
          <w:rFonts w:ascii="Helvetica" w:hAnsi="Helvetica"/>
          <w:b/>
          <w:sz w:val="24"/>
          <w:szCs w:val="24"/>
        </w:rPr>
      </w:pPr>
    </w:p>
    <w:p w14:paraId="3C85C5DF" w14:textId="7304E296" w:rsidR="004B79B9" w:rsidRDefault="004B79B9">
      <w:pPr>
        <w:rPr>
          <w:rFonts w:ascii="Helvetica" w:hAnsi="Helvetica"/>
          <w:b/>
          <w:sz w:val="24"/>
          <w:szCs w:val="24"/>
        </w:rPr>
      </w:pPr>
    </w:p>
    <w:p w14:paraId="6A0E7CB5" w14:textId="624EC3A3" w:rsidR="00A35BDB" w:rsidRDefault="00A35BDB" w:rsidP="00A35BDB">
      <w:pPr>
        <w:pStyle w:val="Quote"/>
        <w:jc w:val="both"/>
        <w:rPr>
          <w:color w:val="385623" w:themeColor="accent6" w:themeShade="80"/>
          <w:sz w:val="40"/>
          <w:szCs w:val="40"/>
        </w:rPr>
      </w:pPr>
      <w:r>
        <w:rPr>
          <w:color w:val="385623" w:themeColor="accent6" w:themeShade="80"/>
          <w:sz w:val="40"/>
          <w:szCs w:val="40"/>
        </w:rPr>
        <w:t>“</w:t>
      </w:r>
      <w:r w:rsidR="00AF2BE1">
        <w:rPr>
          <w:color w:val="385623" w:themeColor="accent6" w:themeShade="80"/>
          <w:sz w:val="40"/>
          <w:szCs w:val="40"/>
        </w:rPr>
        <w:t>…</w:t>
      </w:r>
      <w:r w:rsidR="00AF2BE1" w:rsidRPr="00AF2BE1">
        <w:rPr>
          <w:color w:val="385623" w:themeColor="accent6" w:themeShade="80"/>
          <w:sz w:val="40"/>
          <w:szCs w:val="40"/>
        </w:rPr>
        <w:t>it's important for children to attend as much</w:t>
      </w:r>
      <w:r w:rsidR="00392E99">
        <w:rPr>
          <w:color w:val="385623" w:themeColor="accent6" w:themeShade="80"/>
          <w:sz w:val="40"/>
          <w:szCs w:val="40"/>
        </w:rPr>
        <w:t xml:space="preserve"> [school]</w:t>
      </w:r>
      <w:r w:rsidR="00AF2BE1" w:rsidRPr="00AF2BE1">
        <w:rPr>
          <w:color w:val="385623" w:themeColor="accent6" w:themeShade="80"/>
          <w:sz w:val="40"/>
          <w:szCs w:val="40"/>
        </w:rPr>
        <w:t xml:space="preserve"> as possible and they </w:t>
      </w:r>
      <w:r w:rsidR="00C6377F">
        <w:rPr>
          <w:color w:val="385623" w:themeColor="accent6" w:themeShade="80"/>
          <w:sz w:val="40"/>
          <w:szCs w:val="40"/>
        </w:rPr>
        <w:t xml:space="preserve">[schools and teachers] </w:t>
      </w:r>
      <w:r w:rsidR="00AF2BE1" w:rsidRPr="00AF2BE1">
        <w:rPr>
          <w:color w:val="385623" w:themeColor="accent6" w:themeShade="80"/>
          <w:sz w:val="40"/>
          <w:szCs w:val="40"/>
        </w:rPr>
        <w:t>aren't very flexible about this because for some kids like me it's a case of quality versus quantity</w:t>
      </w:r>
      <w:r>
        <w:rPr>
          <w:color w:val="385623" w:themeColor="accent6" w:themeShade="80"/>
          <w:sz w:val="40"/>
          <w:szCs w:val="40"/>
        </w:rPr>
        <w:t xml:space="preserve">.” </w:t>
      </w:r>
    </w:p>
    <w:p w14:paraId="64A111D6" w14:textId="785AE59D" w:rsidR="00A35BDB" w:rsidRDefault="00AF2BE1" w:rsidP="00AF2BE1">
      <w:pPr>
        <w:pStyle w:val="Quote"/>
        <w:jc w:val="both"/>
        <w:rPr>
          <w:rFonts w:ascii="Helvetica" w:hAnsi="Helvetica"/>
          <w:b/>
        </w:rPr>
      </w:pPr>
      <w:r>
        <w:rPr>
          <w:i w:val="0"/>
          <w:iCs w:val="0"/>
          <w:color w:val="385623" w:themeColor="accent6" w:themeShade="80"/>
          <w:sz w:val="28"/>
          <w:szCs w:val="28"/>
        </w:rPr>
        <w:t>Case study 1</w:t>
      </w:r>
      <w:r w:rsidR="00C54420">
        <w:rPr>
          <w:i w:val="0"/>
          <w:iCs w:val="0"/>
          <w:color w:val="385623" w:themeColor="accent6" w:themeShade="80"/>
          <w:sz w:val="28"/>
          <w:szCs w:val="28"/>
        </w:rPr>
        <w:t xml:space="preserve"> – Young person Alpha</w:t>
      </w:r>
    </w:p>
    <w:p w14:paraId="1F5D2E93" w14:textId="77777777" w:rsidR="00A35BDB" w:rsidRDefault="00A35BDB" w:rsidP="00A35BDB">
      <w:pPr>
        <w:jc w:val="both"/>
        <w:rPr>
          <w:rFonts w:ascii="Helvetica" w:hAnsi="Helvetica"/>
          <w:b/>
          <w:sz w:val="24"/>
          <w:szCs w:val="24"/>
        </w:rPr>
      </w:pPr>
    </w:p>
    <w:p w14:paraId="69760A45" w14:textId="77777777" w:rsidR="00ED557E" w:rsidRDefault="00ED557E" w:rsidP="00ED557E">
      <w:pPr>
        <w:rPr>
          <w:rFonts w:ascii="Helvetica" w:hAnsi="Helvetica"/>
          <w:b/>
          <w:sz w:val="24"/>
          <w:szCs w:val="24"/>
        </w:rPr>
      </w:pPr>
    </w:p>
    <w:p w14:paraId="7074F119" w14:textId="77777777" w:rsidR="00ED557E" w:rsidRPr="0020052D" w:rsidRDefault="00ED557E" w:rsidP="00ED557E">
      <w:pPr>
        <w:rPr>
          <w:rFonts w:ascii="Helvetica" w:hAnsi="Helvetica"/>
          <w:b/>
          <w:sz w:val="24"/>
          <w:szCs w:val="24"/>
        </w:rPr>
      </w:pPr>
      <w:r>
        <w:rPr>
          <w:noProof/>
        </w:rPr>
        <w:drawing>
          <wp:anchor distT="0" distB="0" distL="114300" distR="114300" simplePos="0" relativeHeight="251658240" behindDoc="0" locked="0" layoutInCell="1" allowOverlap="1" wp14:anchorId="5D341F0A" wp14:editId="3397BBB8">
            <wp:simplePos x="0" y="0"/>
            <wp:positionH relativeFrom="margin">
              <wp:align>left</wp:align>
            </wp:positionH>
            <wp:positionV relativeFrom="paragraph">
              <wp:posOffset>266535</wp:posOffset>
            </wp:positionV>
            <wp:extent cx="747395" cy="747395"/>
            <wp:effectExtent l="0" t="0" r="0" b="0"/>
            <wp:wrapSquare wrapText="bothSides"/>
            <wp:docPr id="20" name="Picture 20"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with solid fill"/>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w:eastAsiaTheme="minorHAnsi" w:hAnsi="Arial" w:cs="Arial"/>
          <w:b/>
          <w:sz w:val="22"/>
          <w:szCs w:val="22"/>
          <w:lang w:eastAsia="en-US"/>
        </w:rPr>
        <w:id w:val="-1229840519"/>
        <w:placeholder>
          <w:docPart w:val="235311098D6D41299D13AB899D989F0B"/>
        </w:placeholder>
      </w:sdtPr>
      <w:sdtContent>
        <w:p w14:paraId="51524BD6" w14:textId="77777777" w:rsidR="00ED557E" w:rsidRDefault="00ED557E" w:rsidP="00ED557E">
          <w:pPr>
            <w:pStyle w:val="NormalWeb"/>
            <w:spacing w:before="0" w:beforeAutospacing="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Content note: Discussion of ableism </w:t>
          </w:r>
        </w:p>
      </w:sdtContent>
    </w:sdt>
    <w:p w14:paraId="54D07F6A" w14:textId="77777777" w:rsidR="00A35BDB" w:rsidRDefault="00A35BDB" w:rsidP="00A35BDB">
      <w:pPr>
        <w:jc w:val="both"/>
        <w:rPr>
          <w:rFonts w:ascii="Helvetica" w:hAnsi="Helvetica"/>
          <w:b/>
          <w:sz w:val="24"/>
          <w:szCs w:val="24"/>
        </w:rPr>
      </w:pPr>
    </w:p>
    <w:p w14:paraId="74F1F356" w14:textId="77777777" w:rsidR="004921EB" w:rsidRDefault="004921EB" w:rsidP="00A35BDB">
      <w:pPr>
        <w:jc w:val="both"/>
        <w:rPr>
          <w:rFonts w:ascii="Helvetica" w:hAnsi="Helvetica"/>
          <w:b/>
          <w:sz w:val="24"/>
          <w:szCs w:val="24"/>
        </w:rPr>
      </w:pPr>
    </w:p>
    <w:p w14:paraId="43DD1A03" w14:textId="77777777" w:rsidR="004921EB" w:rsidRDefault="004921EB" w:rsidP="00A35BDB">
      <w:pPr>
        <w:jc w:val="both"/>
        <w:rPr>
          <w:rFonts w:ascii="Helvetica" w:hAnsi="Helvetica"/>
          <w:b/>
          <w:sz w:val="24"/>
          <w:szCs w:val="24"/>
        </w:rPr>
      </w:pPr>
    </w:p>
    <w:p w14:paraId="5DB4E052" w14:textId="72BFFC01" w:rsidR="00A35BDB" w:rsidRDefault="00A35BDB" w:rsidP="00A35BDB">
      <w:pPr>
        <w:jc w:val="both"/>
        <w:rPr>
          <w:rFonts w:ascii="Helvetica" w:hAnsi="Helvetica"/>
          <w:b/>
          <w:sz w:val="24"/>
          <w:szCs w:val="24"/>
        </w:rPr>
      </w:pPr>
      <w:r>
        <w:rPr>
          <w:rFonts w:ascii="Helvetica" w:hAnsi="Helvetica"/>
          <w:b/>
          <w:sz w:val="24"/>
          <w:szCs w:val="24"/>
        </w:rPr>
        <w:t>Children and Young People with Disability Australia</w:t>
      </w:r>
      <w:r w:rsidR="00F26D50">
        <w:rPr>
          <w:rFonts w:ascii="Helvetica" w:hAnsi="Helvetica"/>
          <w:b/>
          <w:sz w:val="24"/>
          <w:szCs w:val="24"/>
        </w:rPr>
        <w:t xml:space="preserve"> (CYDA)</w:t>
      </w:r>
    </w:p>
    <w:p w14:paraId="7F0E8952" w14:textId="2B8991B7" w:rsidR="00A35BDB" w:rsidRDefault="005D175E" w:rsidP="00A35BDB">
      <w:pPr>
        <w:jc w:val="both"/>
        <w:rPr>
          <w:rFonts w:ascii="Helvetica" w:hAnsi="Helvetica"/>
          <w:b/>
          <w:sz w:val="24"/>
          <w:szCs w:val="24"/>
        </w:rPr>
      </w:pPr>
      <w:r>
        <w:rPr>
          <w:rFonts w:ascii="Helvetica" w:hAnsi="Helvetica"/>
          <w:b/>
          <w:sz w:val="24"/>
          <w:szCs w:val="24"/>
        </w:rPr>
        <w:t>March</w:t>
      </w:r>
      <w:r w:rsidR="007C23B9">
        <w:rPr>
          <w:rFonts w:ascii="Helvetica" w:hAnsi="Helvetica"/>
          <w:b/>
          <w:sz w:val="24"/>
          <w:szCs w:val="24"/>
        </w:rPr>
        <w:t xml:space="preserve"> 2023</w:t>
      </w:r>
    </w:p>
    <w:p w14:paraId="245B3E91" w14:textId="2A9D27D9" w:rsidR="00E57D88" w:rsidRDefault="00E57D88">
      <w:pPr>
        <w:rPr>
          <w:rFonts w:ascii="Helvetica" w:hAnsi="Helvetica"/>
          <w:b/>
          <w:sz w:val="24"/>
          <w:szCs w:val="24"/>
        </w:rPr>
        <w:sectPr w:rsidR="00E57D88" w:rsidSect="00F71335">
          <w:headerReference w:type="default" r:id="rId13"/>
          <w:footerReference w:type="default" r:id="rId14"/>
          <w:pgSz w:w="11906" w:h="16838"/>
          <w:pgMar w:top="1440" w:right="1080" w:bottom="1440" w:left="1080" w:header="708" w:footer="708" w:gutter="0"/>
          <w:cols w:space="708"/>
          <w:docGrid w:linePitch="360"/>
        </w:sectPr>
      </w:pPr>
    </w:p>
    <w:p w14:paraId="7FA43FA7" w14:textId="77777777" w:rsidR="00D97A6A" w:rsidRDefault="00D97A6A" w:rsidP="00A35BDB">
      <w:pPr>
        <w:jc w:val="both"/>
        <w:rPr>
          <w:b/>
        </w:rPr>
      </w:pPr>
    </w:p>
    <w:p w14:paraId="045F03A1" w14:textId="7B18C0AA" w:rsidR="00A35BDB" w:rsidRDefault="00A35BDB" w:rsidP="00A35BDB">
      <w:pPr>
        <w:jc w:val="both"/>
        <w:rPr>
          <w:b/>
        </w:rPr>
      </w:pPr>
      <w:r>
        <w:rPr>
          <w:b/>
        </w:rPr>
        <w:t>Authorised by:</w:t>
      </w:r>
    </w:p>
    <w:p w14:paraId="4C1AEF9C" w14:textId="272B3E05" w:rsidR="00A35BDB" w:rsidRDefault="008D1E34" w:rsidP="00A35BDB">
      <w:pPr>
        <w:jc w:val="both"/>
      </w:pPr>
      <w:r>
        <w:t>Skye Kakoschke-Moore, C</w:t>
      </w:r>
      <w:r w:rsidR="00184350">
        <w:t xml:space="preserve">hief </w:t>
      </w:r>
      <w:r>
        <w:t>E</w:t>
      </w:r>
      <w:r w:rsidR="00184350">
        <w:t xml:space="preserve">xecutive </w:t>
      </w:r>
      <w:r>
        <w:t>O</w:t>
      </w:r>
      <w:r w:rsidR="00184350">
        <w:t>fficer</w:t>
      </w:r>
    </w:p>
    <w:p w14:paraId="40670F62" w14:textId="77777777" w:rsidR="00A35BDB" w:rsidRDefault="00A35BDB" w:rsidP="00A35BDB">
      <w:pPr>
        <w:jc w:val="both"/>
        <w:rPr>
          <w:b/>
        </w:rPr>
      </w:pPr>
      <w:r>
        <w:rPr>
          <w:b/>
        </w:rPr>
        <w:t>Contact details:</w:t>
      </w:r>
    </w:p>
    <w:p w14:paraId="4CC60907" w14:textId="77777777" w:rsidR="00A35BDB" w:rsidRDefault="00A35BDB" w:rsidP="00A35BDB">
      <w:r>
        <w:t>Children and Young People with Disability Australia</w:t>
      </w:r>
      <w:r>
        <w:br/>
        <w:t xml:space="preserve">E. </w:t>
      </w:r>
      <w:hyperlink r:id="rId15" w:history="1">
        <w:r>
          <w:rPr>
            <w:rStyle w:val="Hyperlink"/>
          </w:rPr>
          <w:t>info@cyda.org.au</w:t>
        </w:r>
      </w:hyperlink>
      <w:r>
        <w:br/>
        <w:t>P. 03 9417 1025</w:t>
      </w:r>
      <w:r>
        <w:br/>
        <w:t xml:space="preserve">W. </w:t>
      </w:r>
      <w:hyperlink r:id="rId16" w:history="1">
        <w:r>
          <w:rPr>
            <w:rStyle w:val="Hyperlink"/>
          </w:rPr>
          <w:t>www.cyda.org.au</w:t>
        </w:r>
      </w:hyperlink>
    </w:p>
    <w:p w14:paraId="52871B0F" w14:textId="77777777" w:rsidR="005A2FD4" w:rsidRDefault="005A2FD4" w:rsidP="00A35BDB">
      <w:pPr>
        <w:jc w:val="both"/>
        <w:rPr>
          <w:b/>
          <w:bCs/>
        </w:rPr>
      </w:pPr>
    </w:p>
    <w:p w14:paraId="2EB633F2" w14:textId="05CB0E66" w:rsidR="00A35BDB" w:rsidRPr="00501513" w:rsidRDefault="00A35BDB" w:rsidP="00745AA8">
      <w:pPr>
        <w:jc w:val="both"/>
        <w:rPr>
          <w:b/>
          <w:bCs/>
        </w:rPr>
      </w:pPr>
      <w:r>
        <w:rPr>
          <w:b/>
          <w:bCs/>
        </w:rPr>
        <w:t>Author:</w:t>
      </w:r>
      <w:r w:rsidR="00501513">
        <w:rPr>
          <w:b/>
          <w:bCs/>
        </w:rPr>
        <w:t xml:space="preserve"> </w:t>
      </w:r>
      <w:r>
        <w:t>Sue Tape, Project Coordinator</w:t>
      </w:r>
      <w:r w:rsidR="005A2FD4">
        <w:t xml:space="preserve"> – Inclusive Education</w:t>
      </w:r>
    </w:p>
    <w:p w14:paraId="1FA7CA75" w14:textId="77777777" w:rsidR="00501513" w:rsidRDefault="00501513" w:rsidP="00501513">
      <w:pPr>
        <w:jc w:val="both"/>
      </w:pPr>
      <w:r>
        <w:rPr>
          <w:b/>
          <w:bCs/>
        </w:rPr>
        <w:t xml:space="preserve">Reviewer: </w:t>
      </w:r>
      <w:r>
        <w:t xml:space="preserve">Dr Liz Hudson, Policy and Research Manager </w:t>
      </w:r>
    </w:p>
    <w:p w14:paraId="020AAD82" w14:textId="77777777" w:rsidR="00501513" w:rsidRDefault="00501513" w:rsidP="00745AA8">
      <w:pPr>
        <w:jc w:val="both"/>
        <w:rPr>
          <w:b/>
          <w:bCs/>
        </w:rPr>
      </w:pPr>
    </w:p>
    <w:p w14:paraId="523232C9" w14:textId="77777777" w:rsidR="00E57234" w:rsidRDefault="00E57234" w:rsidP="00745AA8">
      <w:pPr>
        <w:jc w:val="both"/>
        <w:rPr>
          <w:b/>
          <w:bCs/>
        </w:rPr>
      </w:pPr>
    </w:p>
    <w:p w14:paraId="5F784AD2" w14:textId="7E5D0914" w:rsidR="004263B1" w:rsidRDefault="004263B1" w:rsidP="00745AA8">
      <w:pPr>
        <w:jc w:val="both"/>
        <w:rPr>
          <w:b/>
          <w:bCs/>
        </w:rPr>
      </w:pPr>
      <w:r>
        <w:rPr>
          <w:b/>
          <w:bCs/>
        </w:rPr>
        <w:t>Case studies</w:t>
      </w:r>
      <w:r w:rsidR="000101DC">
        <w:rPr>
          <w:b/>
          <w:bCs/>
        </w:rPr>
        <w:t>:</w:t>
      </w:r>
    </w:p>
    <w:p w14:paraId="500AF8C5" w14:textId="37FDACC0" w:rsidR="00A471AB" w:rsidRDefault="00A471AB" w:rsidP="00745AA8">
      <w:pPr>
        <w:jc w:val="both"/>
      </w:pPr>
      <w:r>
        <w:t xml:space="preserve">Case studies that appear in this submission </w:t>
      </w:r>
      <w:r w:rsidRPr="00A471AB">
        <w:t xml:space="preserve">are actual </w:t>
      </w:r>
      <w:r w:rsidR="003F37F8">
        <w:t xml:space="preserve">experiences </w:t>
      </w:r>
      <w:r w:rsidRPr="00A471AB">
        <w:t xml:space="preserve">provided by real </w:t>
      </w:r>
      <w:r w:rsidR="003F37F8">
        <w:t xml:space="preserve">people. </w:t>
      </w:r>
      <w:r w:rsidRPr="00A471AB">
        <w:t xml:space="preserve">In some </w:t>
      </w:r>
      <w:r w:rsidR="003F37F8">
        <w:t>case studies</w:t>
      </w:r>
      <w:r w:rsidRPr="00A471AB">
        <w:t xml:space="preserve"> to protect the identity of </w:t>
      </w:r>
      <w:r w:rsidR="005326F8">
        <w:t>children and young people with disability</w:t>
      </w:r>
      <w:r w:rsidRPr="00A471AB">
        <w:t xml:space="preserve">, we changed </w:t>
      </w:r>
      <w:r w:rsidR="005326F8">
        <w:t xml:space="preserve">names or details </w:t>
      </w:r>
      <w:r w:rsidRPr="00A471AB">
        <w:t xml:space="preserve">to </w:t>
      </w:r>
      <w:r w:rsidR="00984940">
        <w:t xml:space="preserve">ensure no likelihood of identification. </w:t>
      </w:r>
      <w:r w:rsidR="00525DA3">
        <w:t xml:space="preserve">Families and young people advise us that repercussions can be harsh when </w:t>
      </w:r>
      <w:r w:rsidR="004B4EA5">
        <w:t>their identity is not protected.</w:t>
      </w:r>
    </w:p>
    <w:p w14:paraId="3CF7CA89" w14:textId="24DB5207" w:rsidR="0007537E" w:rsidRPr="00A0764E" w:rsidRDefault="0007537E" w:rsidP="00745AA8">
      <w:pPr>
        <w:jc w:val="both"/>
        <w:rPr>
          <w:b/>
          <w:bCs/>
        </w:rPr>
      </w:pPr>
      <w:r w:rsidRPr="00A0764E">
        <w:rPr>
          <w:b/>
          <w:bCs/>
        </w:rPr>
        <w:t>A note on terminology</w:t>
      </w:r>
      <w:r>
        <w:rPr>
          <w:b/>
          <w:bCs/>
        </w:rPr>
        <w:t>:</w:t>
      </w:r>
    </w:p>
    <w:p w14:paraId="0921AF88" w14:textId="77777777" w:rsidR="0007537E" w:rsidRPr="001261B2" w:rsidRDefault="0007537E" w:rsidP="00745AA8">
      <w:pPr>
        <w:jc w:val="both"/>
        <w:rPr>
          <w:i/>
          <w:iCs/>
        </w:rPr>
      </w:pPr>
      <w:r w:rsidRPr="001261B2">
        <w:rPr>
          <w:i/>
          <w:iCs/>
        </w:rPr>
        <w:t>Children and young people with disability</w:t>
      </w:r>
    </w:p>
    <w:p w14:paraId="6C57AC00" w14:textId="3B6A7D03" w:rsidR="0007537E" w:rsidRDefault="0007537E" w:rsidP="00745AA8">
      <w:pPr>
        <w:jc w:val="both"/>
      </w:pPr>
      <w:r>
        <w:t xml:space="preserve">Using inclusive language and terminology has been recognised by the disability community for decades. Children and Young People with Disability Australia (CYDA) uses person-first language, </w:t>
      </w:r>
      <w:r w:rsidR="00C516E9">
        <w:t>e.g.,</w:t>
      </w:r>
      <w:r>
        <w:t xml:space="preserve"> person with disability. However, CYDA recognise many people with disability choose to use identity-first language, </w:t>
      </w:r>
      <w:r w:rsidR="00C516E9">
        <w:t>e.g.,</w:t>
      </w:r>
      <w:r>
        <w:t xml:space="preserve"> disabled person. </w:t>
      </w:r>
    </w:p>
    <w:p w14:paraId="7A6E73A8" w14:textId="77777777" w:rsidR="0007537E" w:rsidRPr="001261B2" w:rsidRDefault="0007537E" w:rsidP="00745AA8">
      <w:pPr>
        <w:jc w:val="both"/>
        <w:rPr>
          <w:i/>
          <w:iCs/>
        </w:rPr>
      </w:pPr>
      <w:r w:rsidRPr="001261B2">
        <w:rPr>
          <w:i/>
          <w:iCs/>
        </w:rPr>
        <w:t xml:space="preserve">Families and caregivers </w:t>
      </w:r>
    </w:p>
    <w:p w14:paraId="7A57F761" w14:textId="77777777" w:rsidR="0007537E" w:rsidRDefault="0007537E" w:rsidP="00745AA8">
      <w:pPr>
        <w:jc w:val="both"/>
      </w:pPr>
      <w:r>
        <w:t xml:space="preserve">CYDA refers to children and young people with disability and their families and caregivers. We use the term ‘families’ as recognition of the different structures and arrangements and ‘caregivers’ to acknowledge not all children live in family environments. For the purposes of this submission, CYDA are detailing the experiences of children and young people with disability who are cared for by their families and caregivers. </w:t>
      </w:r>
    </w:p>
    <w:p w14:paraId="0097993C" w14:textId="77777777" w:rsidR="00A35BDB" w:rsidRDefault="00A35BDB" w:rsidP="00745AA8">
      <w:pPr>
        <w:jc w:val="both"/>
        <w:rPr>
          <w:b/>
        </w:rPr>
      </w:pPr>
      <w:r>
        <w:rPr>
          <w:b/>
        </w:rPr>
        <w:t>Acknowledgements:</w:t>
      </w:r>
    </w:p>
    <w:p w14:paraId="52DE3CC2" w14:textId="77777777" w:rsidR="00A35BDB" w:rsidRDefault="00A35BDB" w:rsidP="00745AA8">
      <w:pPr>
        <w:jc w:val="both"/>
      </w:pPr>
      <w:r>
        <w:t>Children and Young People with Disability Australia 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059B900D" w14:textId="1B6171FF" w:rsidR="009C26DB" w:rsidRDefault="009C26DB" w:rsidP="009C26DB"/>
    <w:p w14:paraId="4FEDF2BE" w14:textId="242E0ECA" w:rsidR="009C26DB" w:rsidRPr="009C26DB" w:rsidRDefault="009C26DB" w:rsidP="009C26DB">
      <w:pPr>
        <w:sectPr w:rsidR="009C26DB" w:rsidRPr="009C26DB" w:rsidSect="00F71335">
          <w:headerReference w:type="default" r:id="rId17"/>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Content>
        <w:p w14:paraId="188EA84D" w14:textId="77777777" w:rsidR="0080354B" w:rsidRPr="00B8693D" w:rsidRDefault="0080354B" w:rsidP="0080354B">
          <w:pPr>
            <w:pStyle w:val="TOCHeading"/>
            <w:rPr>
              <w:rFonts w:ascii="Roboto" w:hAnsi="Roboto" w:cs="Roboto"/>
              <w:color w:val="70AD47" w:themeColor="accent6"/>
            </w:rPr>
          </w:pPr>
          <w:r w:rsidRPr="00B8693D">
            <w:rPr>
              <w:rFonts w:ascii="Roboto" w:hAnsi="Roboto" w:cs="Roboto"/>
              <w:color w:val="70AD47" w:themeColor="accent6"/>
            </w:rPr>
            <w:t>Contents</w:t>
          </w:r>
        </w:p>
        <w:p w14:paraId="2C6F67A4" w14:textId="0AFF5483" w:rsidR="00743291" w:rsidRDefault="0080354B">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131161607" w:history="1">
            <w:r w:rsidR="00743291" w:rsidRPr="00147D40">
              <w:rPr>
                <w:rStyle w:val="Hyperlink"/>
              </w:rPr>
              <w:t>Recommendations</w:t>
            </w:r>
            <w:r w:rsidR="00743291">
              <w:rPr>
                <w:webHidden/>
              </w:rPr>
              <w:tab/>
            </w:r>
            <w:r w:rsidR="00743291">
              <w:rPr>
                <w:webHidden/>
              </w:rPr>
              <w:fldChar w:fldCharType="begin"/>
            </w:r>
            <w:r w:rsidR="00743291">
              <w:rPr>
                <w:webHidden/>
              </w:rPr>
              <w:instrText xml:space="preserve"> PAGEREF _Toc131161607 \h </w:instrText>
            </w:r>
            <w:r w:rsidR="00743291">
              <w:rPr>
                <w:webHidden/>
              </w:rPr>
            </w:r>
            <w:r w:rsidR="00743291">
              <w:rPr>
                <w:webHidden/>
              </w:rPr>
              <w:fldChar w:fldCharType="separate"/>
            </w:r>
            <w:r w:rsidR="006E7807">
              <w:rPr>
                <w:webHidden/>
              </w:rPr>
              <w:t>3</w:t>
            </w:r>
            <w:r w:rsidR="00743291">
              <w:rPr>
                <w:webHidden/>
              </w:rPr>
              <w:fldChar w:fldCharType="end"/>
            </w:r>
          </w:hyperlink>
        </w:p>
        <w:p w14:paraId="48E7D618" w14:textId="43FFC1E4" w:rsidR="00743291" w:rsidRDefault="00000000">
          <w:pPr>
            <w:pStyle w:val="TOC1"/>
            <w:rPr>
              <w:rFonts w:asciiTheme="minorHAnsi" w:eastAsiaTheme="minorEastAsia" w:hAnsiTheme="minorHAnsi"/>
              <w:lang w:eastAsia="en-AU"/>
            </w:rPr>
          </w:pPr>
          <w:hyperlink w:anchor="_Toc131161608" w:history="1">
            <w:r w:rsidR="00743291" w:rsidRPr="00147D40">
              <w:rPr>
                <w:rStyle w:val="Hyperlink"/>
              </w:rPr>
              <w:t>Introduction</w:t>
            </w:r>
            <w:r w:rsidR="00743291">
              <w:rPr>
                <w:webHidden/>
              </w:rPr>
              <w:tab/>
            </w:r>
            <w:r w:rsidR="00743291">
              <w:rPr>
                <w:webHidden/>
              </w:rPr>
              <w:fldChar w:fldCharType="begin"/>
            </w:r>
            <w:r w:rsidR="00743291">
              <w:rPr>
                <w:webHidden/>
              </w:rPr>
              <w:instrText xml:space="preserve"> PAGEREF _Toc131161608 \h </w:instrText>
            </w:r>
            <w:r w:rsidR="00743291">
              <w:rPr>
                <w:webHidden/>
              </w:rPr>
            </w:r>
            <w:r w:rsidR="00743291">
              <w:rPr>
                <w:webHidden/>
              </w:rPr>
              <w:fldChar w:fldCharType="separate"/>
            </w:r>
            <w:r w:rsidR="006E7807">
              <w:rPr>
                <w:webHidden/>
              </w:rPr>
              <w:t>5</w:t>
            </w:r>
            <w:r w:rsidR="00743291">
              <w:rPr>
                <w:webHidden/>
              </w:rPr>
              <w:fldChar w:fldCharType="end"/>
            </w:r>
          </w:hyperlink>
        </w:p>
        <w:p w14:paraId="010D368E" w14:textId="2A2FAE05" w:rsidR="00743291" w:rsidRDefault="00000000">
          <w:pPr>
            <w:pStyle w:val="TOC1"/>
            <w:rPr>
              <w:rFonts w:asciiTheme="minorHAnsi" w:eastAsiaTheme="minorEastAsia" w:hAnsiTheme="minorHAnsi"/>
              <w:lang w:eastAsia="en-AU"/>
            </w:rPr>
          </w:pPr>
          <w:hyperlink w:anchor="_Toc131161609" w:history="1">
            <w:r w:rsidR="00743291" w:rsidRPr="00147D40">
              <w:rPr>
                <w:rStyle w:val="Hyperlink"/>
              </w:rPr>
              <w:t>Key messages</w:t>
            </w:r>
            <w:r w:rsidR="00743291">
              <w:rPr>
                <w:webHidden/>
              </w:rPr>
              <w:tab/>
            </w:r>
            <w:r w:rsidR="00743291">
              <w:rPr>
                <w:webHidden/>
              </w:rPr>
              <w:fldChar w:fldCharType="begin"/>
            </w:r>
            <w:r w:rsidR="00743291">
              <w:rPr>
                <w:webHidden/>
              </w:rPr>
              <w:instrText xml:space="preserve"> PAGEREF _Toc131161609 \h </w:instrText>
            </w:r>
            <w:r w:rsidR="00743291">
              <w:rPr>
                <w:webHidden/>
              </w:rPr>
            </w:r>
            <w:r w:rsidR="00743291">
              <w:rPr>
                <w:webHidden/>
              </w:rPr>
              <w:fldChar w:fldCharType="separate"/>
            </w:r>
            <w:r w:rsidR="006E7807">
              <w:rPr>
                <w:webHidden/>
              </w:rPr>
              <w:t>6</w:t>
            </w:r>
            <w:r w:rsidR="00743291">
              <w:rPr>
                <w:webHidden/>
              </w:rPr>
              <w:fldChar w:fldCharType="end"/>
            </w:r>
          </w:hyperlink>
        </w:p>
        <w:p w14:paraId="72F2A546" w14:textId="14EC5D29" w:rsidR="00743291" w:rsidRDefault="00000000">
          <w:pPr>
            <w:pStyle w:val="TOC1"/>
            <w:rPr>
              <w:rFonts w:asciiTheme="minorHAnsi" w:eastAsiaTheme="minorEastAsia" w:hAnsiTheme="minorHAnsi"/>
              <w:lang w:eastAsia="en-AU"/>
            </w:rPr>
          </w:pPr>
          <w:hyperlink w:anchor="_Toc131161610" w:history="1">
            <w:r w:rsidR="00743291" w:rsidRPr="00147D40">
              <w:rPr>
                <w:rStyle w:val="Hyperlink"/>
              </w:rPr>
              <w:t>Case studies – young people and families</w:t>
            </w:r>
            <w:r w:rsidR="00743291">
              <w:rPr>
                <w:webHidden/>
              </w:rPr>
              <w:tab/>
            </w:r>
            <w:r w:rsidR="00743291">
              <w:rPr>
                <w:webHidden/>
              </w:rPr>
              <w:fldChar w:fldCharType="begin"/>
            </w:r>
            <w:r w:rsidR="00743291">
              <w:rPr>
                <w:webHidden/>
              </w:rPr>
              <w:instrText xml:space="preserve"> PAGEREF _Toc131161610 \h </w:instrText>
            </w:r>
            <w:r w:rsidR="00743291">
              <w:rPr>
                <w:webHidden/>
              </w:rPr>
            </w:r>
            <w:r w:rsidR="00743291">
              <w:rPr>
                <w:webHidden/>
              </w:rPr>
              <w:fldChar w:fldCharType="separate"/>
            </w:r>
            <w:r w:rsidR="006E7807">
              <w:rPr>
                <w:webHidden/>
              </w:rPr>
              <w:t>7</w:t>
            </w:r>
            <w:r w:rsidR="00743291">
              <w:rPr>
                <w:webHidden/>
              </w:rPr>
              <w:fldChar w:fldCharType="end"/>
            </w:r>
          </w:hyperlink>
        </w:p>
        <w:p w14:paraId="61BB5767" w14:textId="0EBA5CC2" w:rsidR="00743291" w:rsidRDefault="00000000">
          <w:pPr>
            <w:pStyle w:val="TOC2"/>
            <w:rPr>
              <w:rFonts w:asciiTheme="minorHAnsi" w:eastAsiaTheme="minorEastAsia" w:hAnsiTheme="minorHAnsi"/>
              <w:noProof/>
              <w:lang w:eastAsia="en-AU"/>
            </w:rPr>
          </w:pPr>
          <w:hyperlink w:anchor="_Toc131161611" w:history="1">
            <w:r w:rsidR="00743291" w:rsidRPr="00147D40">
              <w:rPr>
                <w:rStyle w:val="Hyperlink"/>
                <w:noProof/>
              </w:rPr>
              <w:t>Case study 1 – Young person Alpha speaking at a CYDA event</w:t>
            </w:r>
            <w:r w:rsidR="00743291">
              <w:rPr>
                <w:noProof/>
                <w:webHidden/>
              </w:rPr>
              <w:tab/>
            </w:r>
            <w:r w:rsidR="00743291">
              <w:rPr>
                <w:noProof/>
                <w:webHidden/>
              </w:rPr>
              <w:fldChar w:fldCharType="begin"/>
            </w:r>
            <w:r w:rsidR="00743291">
              <w:rPr>
                <w:noProof/>
                <w:webHidden/>
              </w:rPr>
              <w:instrText xml:space="preserve"> PAGEREF _Toc131161611 \h </w:instrText>
            </w:r>
            <w:r w:rsidR="00743291">
              <w:rPr>
                <w:noProof/>
                <w:webHidden/>
              </w:rPr>
            </w:r>
            <w:r w:rsidR="00743291">
              <w:rPr>
                <w:noProof/>
                <w:webHidden/>
              </w:rPr>
              <w:fldChar w:fldCharType="separate"/>
            </w:r>
            <w:r w:rsidR="006E7807">
              <w:rPr>
                <w:noProof/>
                <w:webHidden/>
              </w:rPr>
              <w:t>7</w:t>
            </w:r>
            <w:r w:rsidR="00743291">
              <w:rPr>
                <w:noProof/>
                <w:webHidden/>
              </w:rPr>
              <w:fldChar w:fldCharType="end"/>
            </w:r>
          </w:hyperlink>
        </w:p>
        <w:p w14:paraId="6B15023A" w14:textId="783BBF67" w:rsidR="00743291" w:rsidRDefault="00000000">
          <w:pPr>
            <w:pStyle w:val="TOC2"/>
            <w:rPr>
              <w:rFonts w:asciiTheme="minorHAnsi" w:eastAsiaTheme="minorEastAsia" w:hAnsiTheme="minorHAnsi"/>
              <w:noProof/>
              <w:lang w:eastAsia="en-AU"/>
            </w:rPr>
          </w:pPr>
          <w:hyperlink w:anchor="_Toc131161612" w:history="1">
            <w:r w:rsidR="00743291" w:rsidRPr="00147D40">
              <w:rPr>
                <w:rStyle w:val="Hyperlink"/>
                <w:noProof/>
              </w:rPr>
              <w:t>Case study 2 – Family member Beta, parent of a primary school age child with disability</w:t>
            </w:r>
            <w:r w:rsidR="00743291">
              <w:rPr>
                <w:noProof/>
                <w:webHidden/>
              </w:rPr>
              <w:tab/>
            </w:r>
            <w:r w:rsidR="00743291">
              <w:rPr>
                <w:noProof/>
                <w:webHidden/>
              </w:rPr>
              <w:fldChar w:fldCharType="begin"/>
            </w:r>
            <w:r w:rsidR="00743291">
              <w:rPr>
                <w:noProof/>
                <w:webHidden/>
              </w:rPr>
              <w:instrText xml:space="preserve"> PAGEREF _Toc131161612 \h </w:instrText>
            </w:r>
            <w:r w:rsidR="00743291">
              <w:rPr>
                <w:noProof/>
                <w:webHidden/>
              </w:rPr>
            </w:r>
            <w:r w:rsidR="00743291">
              <w:rPr>
                <w:noProof/>
                <w:webHidden/>
              </w:rPr>
              <w:fldChar w:fldCharType="separate"/>
            </w:r>
            <w:r w:rsidR="006E7807">
              <w:rPr>
                <w:noProof/>
                <w:webHidden/>
              </w:rPr>
              <w:t>8</w:t>
            </w:r>
            <w:r w:rsidR="00743291">
              <w:rPr>
                <w:noProof/>
                <w:webHidden/>
              </w:rPr>
              <w:fldChar w:fldCharType="end"/>
            </w:r>
          </w:hyperlink>
        </w:p>
        <w:p w14:paraId="200355EC" w14:textId="2F945E4F" w:rsidR="00743291" w:rsidRDefault="00000000">
          <w:pPr>
            <w:pStyle w:val="TOC2"/>
            <w:rPr>
              <w:rFonts w:asciiTheme="minorHAnsi" w:eastAsiaTheme="minorEastAsia" w:hAnsiTheme="minorHAnsi"/>
              <w:noProof/>
              <w:lang w:eastAsia="en-AU"/>
            </w:rPr>
          </w:pPr>
          <w:hyperlink w:anchor="_Toc131161613" w:history="1">
            <w:r w:rsidR="00743291" w:rsidRPr="00147D40">
              <w:rPr>
                <w:rStyle w:val="Hyperlink"/>
                <w:noProof/>
              </w:rPr>
              <w:t>Case study 3 – Family member Gamma, parent of a now young adult with disability</w:t>
            </w:r>
            <w:r w:rsidR="00743291">
              <w:rPr>
                <w:noProof/>
                <w:webHidden/>
              </w:rPr>
              <w:tab/>
            </w:r>
            <w:r w:rsidR="00743291">
              <w:rPr>
                <w:noProof/>
                <w:webHidden/>
              </w:rPr>
              <w:fldChar w:fldCharType="begin"/>
            </w:r>
            <w:r w:rsidR="00743291">
              <w:rPr>
                <w:noProof/>
                <w:webHidden/>
              </w:rPr>
              <w:instrText xml:space="preserve"> PAGEREF _Toc131161613 \h </w:instrText>
            </w:r>
            <w:r w:rsidR="00743291">
              <w:rPr>
                <w:noProof/>
                <w:webHidden/>
              </w:rPr>
            </w:r>
            <w:r w:rsidR="00743291">
              <w:rPr>
                <w:noProof/>
                <w:webHidden/>
              </w:rPr>
              <w:fldChar w:fldCharType="separate"/>
            </w:r>
            <w:r w:rsidR="006E7807">
              <w:rPr>
                <w:noProof/>
                <w:webHidden/>
              </w:rPr>
              <w:t>11</w:t>
            </w:r>
            <w:r w:rsidR="00743291">
              <w:rPr>
                <w:noProof/>
                <w:webHidden/>
              </w:rPr>
              <w:fldChar w:fldCharType="end"/>
            </w:r>
          </w:hyperlink>
        </w:p>
        <w:p w14:paraId="3B03F31C" w14:textId="20548964" w:rsidR="00743291" w:rsidRDefault="00000000">
          <w:pPr>
            <w:pStyle w:val="TOC1"/>
            <w:rPr>
              <w:rFonts w:asciiTheme="minorHAnsi" w:eastAsiaTheme="minorEastAsia" w:hAnsiTheme="minorHAnsi"/>
              <w:lang w:eastAsia="en-AU"/>
            </w:rPr>
          </w:pPr>
          <w:hyperlink w:anchor="_Toc131161614" w:history="1">
            <w:r w:rsidR="00743291" w:rsidRPr="00147D40">
              <w:rPr>
                <w:rStyle w:val="Hyperlink"/>
              </w:rPr>
              <w:t>CYDA’s comments on the Inquiry’s terms of reference</w:t>
            </w:r>
            <w:r w:rsidR="00743291">
              <w:rPr>
                <w:webHidden/>
              </w:rPr>
              <w:tab/>
            </w:r>
            <w:r w:rsidR="00743291">
              <w:rPr>
                <w:webHidden/>
              </w:rPr>
              <w:fldChar w:fldCharType="begin"/>
            </w:r>
            <w:r w:rsidR="00743291">
              <w:rPr>
                <w:webHidden/>
              </w:rPr>
              <w:instrText xml:space="preserve"> PAGEREF _Toc131161614 \h </w:instrText>
            </w:r>
            <w:r w:rsidR="00743291">
              <w:rPr>
                <w:webHidden/>
              </w:rPr>
            </w:r>
            <w:r w:rsidR="00743291">
              <w:rPr>
                <w:webHidden/>
              </w:rPr>
              <w:fldChar w:fldCharType="separate"/>
            </w:r>
            <w:r w:rsidR="006E7807">
              <w:rPr>
                <w:webHidden/>
              </w:rPr>
              <w:t>17</w:t>
            </w:r>
            <w:r w:rsidR="00743291">
              <w:rPr>
                <w:webHidden/>
              </w:rPr>
              <w:fldChar w:fldCharType="end"/>
            </w:r>
          </w:hyperlink>
        </w:p>
        <w:p w14:paraId="219251BD" w14:textId="13CFA7F7" w:rsidR="00743291" w:rsidRDefault="00000000">
          <w:pPr>
            <w:pStyle w:val="TOC2"/>
            <w:rPr>
              <w:rFonts w:asciiTheme="minorHAnsi" w:eastAsiaTheme="minorEastAsia" w:hAnsiTheme="minorHAnsi"/>
              <w:noProof/>
              <w:lang w:eastAsia="en-AU"/>
            </w:rPr>
          </w:pPr>
          <w:hyperlink w:anchor="_Toc131161615" w:history="1">
            <w:r w:rsidR="00743291" w:rsidRPr="00147D40">
              <w:rPr>
                <w:rStyle w:val="Hyperlink"/>
                <w:noProof/>
              </w:rPr>
              <w:t>PISA and the index of disciplinary climate</w:t>
            </w:r>
            <w:r w:rsidR="00743291">
              <w:rPr>
                <w:noProof/>
                <w:webHidden/>
              </w:rPr>
              <w:tab/>
            </w:r>
            <w:r w:rsidR="00743291">
              <w:rPr>
                <w:noProof/>
                <w:webHidden/>
              </w:rPr>
              <w:fldChar w:fldCharType="begin"/>
            </w:r>
            <w:r w:rsidR="00743291">
              <w:rPr>
                <w:noProof/>
                <w:webHidden/>
              </w:rPr>
              <w:instrText xml:space="preserve"> PAGEREF _Toc131161615 \h </w:instrText>
            </w:r>
            <w:r w:rsidR="00743291">
              <w:rPr>
                <w:noProof/>
                <w:webHidden/>
              </w:rPr>
            </w:r>
            <w:r w:rsidR="00743291">
              <w:rPr>
                <w:noProof/>
                <w:webHidden/>
              </w:rPr>
              <w:fldChar w:fldCharType="separate"/>
            </w:r>
            <w:r w:rsidR="006E7807">
              <w:rPr>
                <w:noProof/>
                <w:webHidden/>
              </w:rPr>
              <w:t>17</w:t>
            </w:r>
            <w:r w:rsidR="00743291">
              <w:rPr>
                <w:noProof/>
                <w:webHidden/>
              </w:rPr>
              <w:fldChar w:fldCharType="end"/>
            </w:r>
          </w:hyperlink>
        </w:p>
        <w:p w14:paraId="05568DF7" w14:textId="55E7D74A" w:rsidR="00743291" w:rsidRDefault="00000000">
          <w:pPr>
            <w:pStyle w:val="TOC2"/>
            <w:rPr>
              <w:rFonts w:asciiTheme="minorHAnsi" w:eastAsiaTheme="minorEastAsia" w:hAnsiTheme="minorHAnsi"/>
              <w:noProof/>
              <w:lang w:eastAsia="en-AU"/>
            </w:rPr>
          </w:pPr>
          <w:hyperlink w:anchor="_Toc131161616" w:history="1">
            <w:r w:rsidR="00743291" w:rsidRPr="00147D40">
              <w:rPr>
                <w:rStyle w:val="Hyperlink"/>
                <w:noProof/>
              </w:rPr>
              <w:t>Limitations of PISA</w:t>
            </w:r>
            <w:r w:rsidR="00743291">
              <w:rPr>
                <w:noProof/>
                <w:webHidden/>
              </w:rPr>
              <w:tab/>
            </w:r>
            <w:r w:rsidR="00743291">
              <w:rPr>
                <w:noProof/>
                <w:webHidden/>
              </w:rPr>
              <w:fldChar w:fldCharType="begin"/>
            </w:r>
            <w:r w:rsidR="00743291">
              <w:rPr>
                <w:noProof/>
                <w:webHidden/>
              </w:rPr>
              <w:instrText xml:space="preserve"> PAGEREF _Toc131161616 \h </w:instrText>
            </w:r>
            <w:r w:rsidR="00743291">
              <w:rPr>
                <w:noProof/>
                <w:webHidden/>
              </w:rPr>
            </w:r>
            <w:r w:rsidR="00743291">
              <w:rPr>
                <w:noProof/>
                <w:webHidden/>
              </w:rPr>
              <w:fldChar w:fldCharType="separate"/>
            </w:r>
            <w:r w:rsidR="006E7807">
              <w:rPr>
                <w:noProof/>
                <w:webHidden/>
              </w:rPr>
              <w:t>17</w:t>
            </w:r>
            <w:r w:rsidR="00743291">
              <w:rPr>
                <w:noProof/>
                <w:webHidden/>
              </w:rPr>
              <w:fldChar w:fldCharType="end"/>
            </w:r>
          </w:hyperlink>
        </w:p>
        <w:p w14:paraId="6490E916" w14:textId="0A6DB9A5" w:rsidR="00743291" w:rsidRDefault="00000000">
          <w:pPr>
            <w:pStyle w:val="TOC2"/>
            <w:rPr>
              <w:rFonts w:asciiTheme="minorHAnsi" w:eastAsiaTheme="minorEastAsia" w:hAnsiTheme="minorHAnsi"/>
              <w:noProof/>
              <w:lang w:eastAsia="en-AU"/>
            </w:rPr>
          </w:pPr>
          <w:hyperlink w:anchor="_Toc131161617" w:history="1">
            <w:r w:rsidR="00743291" w:rsidRPr="00147D40">
              <w:rPr>
                <w:rStyle w:val="Hyperlink"/>
                <w:noProof/>
              </w:rPr>
              <w:t>Limitations of NAPLAN</w:t>
            </w:r>
            <w:r w:rsidR="00743291">
              <w:rPr>
                <w:noProof/>
                <w:webHidden/>
              </w:rPr>
              <w:tab/>
            </w:r>
            <w:r w:rsidR="00743291">
              <w:rPr>
                <w:noProof/>
                <w:webHidden/>
              </w:rPr>
              <w:fldChar w:fldCharType="begin"/>
            </w:r>
            <w:r w:rsidR="00743291">
              <w:rPr>
                <w:noProof/>
                <w:webHidden/>
              </w:rPr>
              <w:instrText xml:space="preserve"> PAGEREF _Toc131161617 \h </w:instrText>
            </w:r>
            <w:r w:rsidR="00743291">
              <w:rPr>
                <w:noProof/>
                <w:webHidden/>
              </w:rPr>
            </w:r>
            <w:r w:rsidR="00743291">
              <w:rPr>
                <w:noProof/>
                <w:webHidden/>
              </w:rPr>
              <w:fldChar w:fldCharType="separate"/>
            </w:r>
            <w:r w:rsidR="006E7807">
              <w:rPr>
                <w:noProof/>
                <w:webHidden/>
              </w:rPr>
              <w:t>19</w:t>
            </w:r>
            <w:r w:rsidR="00743291">
              <w:rPr>
                <w:noProof/>
                <w:webHidden/>
              </w:rPr>
              <w:fldChar w:fldCharType="end"/>
            </w:r>
          </w:hyperlink>
        </w:p>
        <w:p w14:paraId="264ADF37" w14:textId="3E28D9D9" w:rsidR="00743291" w:rsidRDefault="00000000">
          <w:pPr>
            <w:pStyle w:val="TOC2"/>
            <w:rPr>
              <w:rFonts w:asciiTheme="minorHAnsi" w:eastAsiaTheme="minorEastAsia" w:hAnsiTheme="minorHAnsi"/>
              <w:noProof/>
              <w:lang w:eastAsia="en-AU"/>
            </w:rPr>
          </w:pPr>
          <w:hyperlink w:anchor="_Toc131161618" w:history="1">
            <w:r w:rsidR="00743291" w:rsidRPr="00147D40">
              <w:rPr>
                <w:rStyle w:val="Hyperlink"/>
                <w:noProof/>
              </w:rPr>
              <w:t>Other measures of student experience of ‘disruption’</w:t>
            </w:r>
            <w:r w:rsidR="00743291">
              <w:rPr>
                <w:noProof/>
                <w:webHidden/>
              </w:rPr>
              <w:tab/>
            </w:r>
            <w:r w:rsidR="00743291">
              <w:rPr>
                <w:noProof/>
                <w:webHidden/>
              </w:rPr>
              <w:fldChar w:fldCharType="begin"/>
            </w:r>
            <w:r w:rsidR="00743291">
              <w:rPr>
                <w:noProof/>
                <w:webHidden/>
              </w:rPr>
              <w:instrText xml:space="preserve"> PAGEREF _Toc131161618 \h </w:instrText>
            </w:r>
            <w:r w:rsidR="00743291">
              <w:rPr>
                <w:noProof/>
                <w:webHidden/>
              </w:rPr>
            </w:r>
            <w:r w:rsidR="00743291">
              <w:rPr>
                <w:noProof/>
                <w:webHidden/>
              </w:rPr>
              <w:fldChar w:fldCharType="separate"/>
            </w:r>
            <w:r w:rsidR="006E7807">
              <w:rPr>
                <w:noProof/>
                <w:webHidden/>
              </w:rPr>
              <w:t>20</w:t>
            </w:r>
            <w:r w:rsidR="00743291">
              <w:rPr>
                <w:noProof/>
                <w:webHidden/>
              </w:rPr>
              <w:fldChar w:fldCharType="end"/>
            </w:r>
          </w:hyperlink>
        </w:p>
        <w:p w14:paraId="2161FBE0" w14:textId="105F2761" w:rsidR="00743291" w:rsidRDefault="00000000">
          <w:pPr>
            <w:pStyle w:val="TOC2"/>
            <w:rPr>
              <w:rFonts w:asciiTheme="minorHAnsi" w:eastAsiaTheme="minorEastAsia" w:hAnsiTheme="minorHAnsi"/>
              <w:noProof/>
              <w:lang w:eastAsia="en-AU"/>
            </w:rPr>
          </w:pPr>
          <w:hyperlink w:anchor="_Toc131161619" w:history="1">
            <w:r w:rsidR="00743291" w:rsidRPr="00147D40">
              <w:rPr>
                <w:rStyle w:val="Hyperlink"/>
                <w:noProof/>
              </w:rPr>
              <w:t>The experience of students with disability</w:t>
            </w:r>
            <w:r w:rsidR="00743291">
              <w:rPr>
                <w:noProof/>
                <w:webHidden/>
              </w:rPr>
              <w:tab/>
            </w:r>
            <w:r w:rsidR="00743291">
              <w:rPr>
                <w:noProof/>
                <w:webHidden/>
              </w:rPr>
              <w:fldChar w:fldCharType="begin"/>
            </w:r>
            <w:r w:rsidR="00743291">
              <w:rPr>
                <w:noProof/>
                <w:webHidden/>
              </w:rPr>
              <w:instrText xml:space="preserve"> PAGEREF _Toc131161619 \h </w:instrText>
            </w:r>
            <w:r w:rsidR="00743291">
              <w:rPr>
                <w:noProof/>
                <w:webHidden/>
              </w:rPr>
            </w:r>
            <w:r w:rsidR="00743291">
              <w:rPr>
                <w:noProof/>
                <w:webHidden/>
              </w:rPr>
              <w:fldChar w:fldCharType="separate"/>
            </w:r>
            <w:r w:rsidR="006E7807">
              <w:rPr>
                <w:noProof/>
                <w:webHidden/>
              </w:rPr>
              <w:t>20</w:t>
            </w:r>
            <w:r w:rsidR="00743291">
              <w:rPr>
                <w:noProof/>
                <w:webHidden/>
              </w:rPr>
              <w:fldChar w:fldCharType="end"/>
            </w:r>
          </w:hyperlink>
        </w:p>
        <w:p w14:paraId="4708915F" w14:textId="34BD2EE6" w:rsidR="00743291" w:rsidRDefault="00000000">
          <w:pPr>
            <w:pStyle w:val="TOC2"/>
            <w:rPr>
              <w:rFonts w:asciiTheme="minorHAnsi" w:eastAsiaTheme="minorEastAsia" w:hAnsiTheme="minorHAnsi"/>
              <w:noProof/>
              <w:lang w:eastAsia="en-AU"/>
            </w:rPr>
          </w:pPr>
          <w:hyperlink w:anchor="_Toc131161620" w:history="1">
            <w:r w:rsidR="00743291" w:rsidRPr="00147D40">
              <w:rPr>
                <w:rStyle w:val="Hyperlink"/>
                <w:noProof/>
              </w:rPr>
              <w:t>Facts and figures</w:t>
            </w:r>
            <w:r w:rsidR="00743291">
              <w:rPr>
                <w:noProof/>
                <w:webHidden/>
              </w:rPr>
              <w:tab/>
            </w:r>
            <w:r w:rsidR="00743291">
              <w:rPr>
                <w:noProof/>
                <w:webHidden/>
              </w:rPr>
              <w:fldChar w:fldCharType="begin"/>
            </w:r>
            <w:r w:rsidR="00743291">
              <w:rPr>
                <w:noProof/>
                <w:webHidden/>
              </w:rPr>
              <w:instrText xml:space="preserve"> PAGEREF _Toc131161620 \h </w:instrText>
            </w:r>
            <w:r w:rsidR="00743291">
              <w:rPr>
                <w:noProof/>
                <w:webHidden/>
              </w:rPr>
            </w:r>
            <w:r w:rsidR="00743291">
              <w:rPr>
                <w:noProof/>
                <w:webHidden/>
              </w:rPr>
              <w:fldChar w:fldCharType="separate"/>
            </w:r>
            <w:r w:rsidR="006E7807">
              <w:rPr>
                <w:noProof/>
                <w:webHidden/>
              </w:rPr>
              <w:t>21</w:t>
            </w:r>
            <w:r w:rsidR="00743291">
              <w:rPr>
                <w:noProof/>
                <w:webHidden/>
              </w:rPr>
              <w:fldChar w:fldCharType="end"/>
            </w:r>
          </w:hyperlink>
        </w:p>
        <w:p w14:paraId="2EBDD0EA" w14:textId="67DCD355" w:rsidR="00743291" w:rsidRDefault="00000000">
          <w:pPr>
            <w:pStyle w:val="TOC2"/>
            <w:rPr>
              <w:rFonts w:asciiTheme="minorHAnsi" w:eastAsiaTheme="minorEastAsia" w:hAnsiTheme="minorHAnsi"/>
              <w:noProof/>
              <w:lang w:eastAsia="en-AU"/>
            </w:rPr>
          </w:pPr>
          <w:hyperlink w:anchor="_Toc131161621" w:history="1">
            <w:r w:rsidR="00743291" w:rsidRPr="00147D40">
              <w:rPr>
                <w:rStyle w:val="Hyperlink"/>
                <w:noProof/>
              </w:rPr>
              <w:t>The policy settings in Australia</w:t>
            </w:r>
            <w:r w:rsidR="00743291">
              <w:rPr>
                <w:noProof/>
                <w:webHidden/>
              </w:rPr>
              <w:tab/>
            </w:r>
            <w:r w:rsidR="00743291">
              <w:rPr>
                <w:noProof/>
                <w:webHidden/>
              </w:rPr>
              <w:fldChar w:fldCharType="begin"/>
            </w:r>
            <w:r w:rsidR="00743291">
              <w:rPr>
                <w:noProof/>
                <w:webHidden/>
              </w:rPr>
              <w:instrText xml:space="preserve"> PAGEREF _Toc131161621 \h </w:instrText>
            </w:r>
            <w:r w:rsidR="00743291">
              <w:rPr>
                <w:noProof/>
                <w:webHidden/>
              </w:rPr>
            </w:r>
            <w:r w:rsidR="00743291">
              <w:rPr>
                <w:noProof/>
                <w:webHidden/>
              </w:rPr>
              <w:fldChar w:fldCharType="separate"/>
            </w:r>
            <w:r w:rsidR="006E7807">
              <w:rPr>
                <w:noProof/>
                <w:webHidden/>
              </w:rPr>
              <w:t>22</w:t>
            </w:r>
            <w:r w:rsidR="00743291">
              <w:rPr>
                <w:noProof/>
                <w:webHidden/>
              </w:rPr>
              <w:fldChar w:fldCharType="end"/>
            </w:r>
          </w:hyperlink>
        </w:p>
        <w:p w14:paraId="43046DF6" w14:textId="469D6B6E" w:rsidR="00743291" w:rsidRDefault="00000000">
          <w:pPr>
            <w:pStyle w:val="TOC3"/>
            <w:rPr>
              <w:rFonts w:asciiTheme="minorHAnsi" w:eastAsiaTheme="minorEastAsia" w:hAnsiTheme="minorHAnsi"/>
              <w:lang w:eastAsia="en-AU"/>
            </w:rPr>
          </w:pPr>
          <w:hyperlink w:anchor="_Toc131161622" w:history="1">
            <w:r w:rsidR="00743291" w:rsidRPr="00147D40">
              <w:rPr>
                <w:rStyle w:val="Hyperlink"/>
              </w:rPr>
              <w:t>Human rights</w:t>
            </w:r>
            <w:r w:rsidR="00743291">
              <w:rPr>
                <w:webHidden/>
              </w:rPr>
              <w:tab/>
            </w:r>
            <w:r w:rsidR="00743291">
              <w:rPr>
                <w:webHidden/>
              </w:rPr>
              <w:fldChar w:fldCharType="begin"/>
            </w:r>
            <w:r w:rsidR="00743291">
              <w:rPr>
                <w:webHidden/>
              </w:rPr>
              <w:instrText xml:space="preserve"> PAGEREF _Toc131161622 \h </w:instrText>
            </w:r>
            <w:r w:rsidR="00743291">
              <w:rPr>
                <w:webHidden/>
              </w:rPr>
            </w:r>
            <w:r w:rsidR="00743291">
              <w:rPr>
                <w:webHidden/>
              </w:rPr>
              <w:fldChar w:fldCharType="separate"/>
            </w:r>
            <w:r w:rsidR="006E7807">
              <w:rPr>
                <w:webHidden/>
              </w:rPr>
              <w:t>22</w:t>
            </w:r>
            <w:r w:rsidR="00743291">
              <w:rPr>
                <w:webHidden/>
              </w:rPr>
              <w:fldChar w:fldCharType="end"/>
            </w:r>
          </w:hyperlink>
        </w:p>
        <w:p w14:paraId="1BFB3EC0" w14:textId="4E9647CF" w:rsidR="00743291" w:rsidRDefault="00000000">
          <w:pPr>
            <w:pStyle w:val="TOC3"/>
            <w:rPr>
              <w:rFonts w:asciiTheme="minorHAnsi" w:eastAsiaTheme="minorEastAsia" w:hAnsiTheme="minorHAnsi"/>
              <w:lang w:eastAsia="en-AU"/>
            </w:rPr>
          </w:pPr>
          <w:hyperlink w:anchor="_Toc131161623" w:history="1">
            <w:r w:rsidR="00743291" w:rsidRPr="00147D40">
              <w:rPr>
                <w:rStyle w:val="Hyperlink"/>
              </w:rPr>
              <w:t>Disability Standards for Education</w:t>
            </w:r>
            <w:r w:rsidR="00743291">
              <w:rPr>
                <w:webHidden/>
              </w:rPr>
              <w:tab/>
            </w:r>
            <w:r w:rsidR="00743291">
              <w:rPr>
                <w:webHidden/>
              </w:rPr>
              <w:fldChar w:fldCharType="begin"/>
            </w:r>
            <w:r w:rsidR="00743291">
              <w:rPr>
                <w:webHidden/>
              </w:rPr>
              <w:instrText xml:space="preserve"> PAGEREF _Toc131161623 \h </w:instrText>
            </w:r>
            <w:r w:rsidR="00743291">
              <w:rPr>
                <w:webHidden/>
              </w:rPr>
            </w:r>
            <w:r w:rsidR="00743291">
              <w:rPr>
                <w:webHidden/>
              </w:rPr>
              <w:fldChar w:fldCharType="separate"/>
            </w:r>
            <w:r w:rsidR="006E7807">
              <w:rPr>
                <w:webHidden/>
              </w:rPr>
              <w:t>23</w:t>
            </w:r>
            <w:r w:rsidR="00743291">
              <w:rPr>
                <w:webHidden/>
              </w:rPr>
              <w:fldChar w:fldCharType="end"/>
            </w:r>
          </w:hyperlink>
        </w:p>
        <w:p w14:paraId="10A31110" w14:textId="1AEBC58B" w:rsidR="00743291" w:rsidRDefault="00000000">
          <w:pPr>
            <w:pStyle w:val="TOC3"/>
            <w:rPr>
              <w:rFonts w:asciiTheme="minorHAnsi" w:eastAsiaTheme="minorEastAsia" w:hAnsiTheme="minorHAnsi"/>
              <w:lang w:eastAsia="en-AU"/>
            </w:rPr>
          </w:pPr>
          <w:hyperlink w:anchor="_Toc131161624" w:history="1">
            <w:r w:rsidR="00743291" w:rsidRPr="00147D40">
              <w:rPr>
                <w:rStyle w:val="Hyperlink"/>
              </w:rPr>
              <w:t>Australia’s Disability Strategy 2021-2031</w:t>
            </w:r>
            <w:r w:rsidR="00743291">
              <w:rPr>
                <w:webHidden/>
              </w:rPr>
              <w:tab/>
            </w:r>
            <w:r w:rsidR="00743291">
              <w:rPr>
                <w:webHidden/>
              </w:rPr>
              <w:fldChar w:fldCharType="begin"/>
            </w:r>
            <w:r w:rsidR="00743291">
              <w:rPr>
                <w:webHidden/>
              </w:rPr>
              <w:instrText xml:space="preserve"> PAGEREF _Toc131161624 \h </w:instrText>
            </w:r>
            <w:r w:rsidR="00743291">
              <w:rPr>
                <w:webHidden/>
              </w:rPr>
            </w:r>
            <w:r w:rsidR="00743291">
              <w:rPr>
                <w:webHidden/>
              </w:rPr>
              <w:fldChar w:fldCharType="separate"/>
            </w:r>
            <w:r w:rsidR="006E7807">
              <w:rPr>
                <w:webHidden/>
              </w:rPr>
              <w:t>23</w:t>
            </w:r>
            <w:r w:rsidR="00743291">
              <w:rPr>
                <w:webHidden/>
              </w:rPr>
              <w:fldChar w:fldCharType="end"/>
            </w:r>
          </w:hyperlink>
        </w:p>
        <w:p w14:paraId="5AD246F6" w14:textId="1FC21114" w:rsidR="00743291" w:rsidRDefault="00000000">
          <w:pPr>
            <w:pStyle w:val="TOC1"/>
            <w:rPr>
              <w:rFonts w:asciiTheme="minorHAnsi" w:eastAsiaTheme="minorEastAsia" w:hAnsiTheme="minorHAnsi"/>
              <w:lang w:eastAsia="en-AU"/>
            </w:rPr>
          </w:pPr>
          <w:hyperlink w:anchor="_Toc131161625" w:history="1">
            <w:r w:rsidR="00743291" w:rsidRPr="00147D40">
              <w:rPr>
                <w:rStyle w:val="Hyperlink"/>
              </w:rPr>
              <w:t>Appendix Further information and resources</w:t>
            </w:r>
            <w:r w:rsidR="00743291">
              <w:rPr>
                <w:webHidden/>
              </w:rPr>
              <w:tab/>
            </w:r>
            <w:r w:rsidR="00743291">
              <w:rPr>
                <w:webHidden/>
              </w:rPr>
              <w:fldChar w:fldCharType="begin"/>
            </w:r>
            <w:r w:rsidR="00743291">
              <w:rPr>
                <w:webHidden/>
              </w:rPr>
              <w:instrText xml:space="preserve"> PAGEREF _Toc131161625 \h </w:instrText>
            </w:r>
            <w:r w:rsidR="00743291">
              <w:rPr>
                <w:webHidden/>
              </w:rPr>
            </w:r>
            <w:r w:rsidR="00743291">
              <w:rPr>
                <w:webHidden/>
              </w:rPr>
              <w:fldChar w:fldCharType="separate"/>
            </w:r>
            <w:r w:rsidR="006E7807">
              <w:rPr>
                <w:webHidden/>
              </w:rPr>
              <w:t>25</w:t>
            </w:r>
            <w:r w:rsidR="00743291">
              <w:rPr>
                <w:webHidden/>
              </w:rPr>
              <w:fldChar w:fldCharType="end"/>
            </w:r>
          </w:hyperlink>
        </w:p>
        <w:p w14:paraId="6D4B0F6B" w14:textId="4FF93564" w:rsidR="0080354B" w:rsidRPr="00E915CD" w:rsidRDefault="0080354B" w:rsidP="007D4D33">
          <w:pPr>
            <w:pStyle w:val="TOC1"/>
          </w:pPr>
          <w:r>
            <w:fldChar w:fldCharType="end"/>
          </w:r>
        </w:p>
      </w:sdtContent>
    </w:sdt>
    <w:p w14:paraId="6AA9597C" w14:textId="77777777" w:rsidR="000342D8" w:rsidRDefault="000342D8">
      <w:pPr>
        <w:spacing w:before="0" w:line="259" w:lineRule="auto"/>
        <w:rPr>
          <w:rFonts w:ascii="Helvetica" w:eastAsiaTheme="majorEastAsia" w:hAnsi="Helvetica" w:cstheme="majorBidi"/>
          <w:color w:val="538135" w:themeColor="accent6" w:themeShade="BF"/>
          <w:sz w:val="32"/>
          <w:szCs w:val="32"/>
        </w:rPr>
      </w:pPr>
      <w:r>
        <w:br w:type="page"/>
      </w:r>
    </w:p>
    <w:p w14:paraId="746C1872" w14:textId="3A585B0A" w:rsidR="00AB7710" w:rsidRDefault="001E4245" w:rsidP="007636D9">
      <w:pPr>
        <w:pStyle w:val="Heading1"/>
        <w:spacing w:before="0" w:after="240"/>
        <w:jc w:val="both"/>
      </w:pPr>
      <w:bookmarkStart w:id="1" w:name="_Toc131161607"/>
      <w:r>
        <w:lastRenderedPageBreak/>
        <w:t>R</w:t>
      </w:r>
      <w:r w:rsidR="00AB7710">
        <w:t>ecommendations</w:t>
      </w:r>
      <w:bookmarkEnd w:id="1"/>
    </w:p>
    <w:p w14:paraId="0B2F74FD" w14:textId="77777777" w:rsidR="00D63719" w:rsidRDefault="00000000" w:rsidP="00092349">
      <w:pPr>
        <w:jc w:val="both"/>
      </w:pPr>
      <w:hyperlink r:id="rId18" w:history="1">
        <w:r w:rsidR="00624535" w:rsidRPr="00993FBE">
          <w:rPr>
            <w:rStyle w:val="Hyperlink"/>
          </w:rPr>
          <w:t>The Disability Standards for Education</w:t>
        </w:r>
      </w:hyperlink>
      <w:r w:rsidR="00624535">
        <w:t xml:space="preserve"> (DSE) have been in place for 1</w:t>
      </w:r>
      <w:r w:rsidR="000E3FDC">
        <w:t>8</w:t>
      </w:r>
      <w:r w:rsidR="00624535">
        <w:t xml:space="preserve"> years and the </w:t>
      </w:r>
      <w:hyperlink r:id="rId19" w:history="1">
        <w:r w:rsidR="00624535" w:rsidRPr="008B78CB">
          <w:rPr>
            <w:rStyle w:val="Hyperlink"/>
          </w:rPr>
          <w:t>Disability Discrimination Act</w:t>
        </w:r>
      </w:hyperlink>
      <w:r w:rsidR="00624535">
        <w:t xml:space="preserve"> (DDA) since 1992. Neither the DDA, the DSE or any state or territory based polices ensure an equitable and quality education for students with disability.</w:t>
      </w:r>
      <w:r w:rsidR="007177C9">
        <w:t xml:space="preserve"> </w:t>
      </w:r>
    </w:p>
    <w:p w14:paraId="4520E146" w14:textId="77777777" w:rsidR="004C4E5A" w:rsidRDefault="002D77ED" w:rsidP="00092349">
      <w:pPr>
        <w:jc w:val="both"/>
        <w:rPr>
          <w:rFonts w:cs="Arial"/>
        </w:rPr>
      </w:pPr>
      <w:r>
        <w:rPr>
          <w:rFonts w:cs="Arial"/>
        </w:rPr>
        <w:t xml:space="preserve">Neither </w:t>
      </w:r>
      <w:r w:rsidR="005E09E7" w:rsidRPr="005E09E7">
        <w:rPr>
          <w:rFonts w:cs="Arial"/>
        </w:rPr>
        <w:t xml:space="preserve">Programme for International Student Assessment </w:t>
      </w:r>
      <w:r w:rsidR="005E09E7">
        <w:rPr>
          <w:rFonts w:cs="Arial"/>
        </w:rPr>
        <w:t xml:space="preserve"> (</w:t>
      </w:r>
      <w:r>
        <w:rPr>
          <w:rFonts w:cs="Arial"/>
        </w:rPr>
        <w:t>PISA</w:t>
      </w:r>
      <w:r w:rsidR="005E09E7">
        <w:rPr>
          <w:rFonts w:cs="Arial"/>
        </w:rPr>
        <w:t>)</w:t>
      </w:r>
      <w:r>
        <w:rPr>
          <w:rFonts w:cs="Arial"/>
        </w:rPr>
        <w:t xml:space="preserve"> nor </w:t>
      </w:r>
      <w:r w:rsidR="00A51E88">
        <w:t>National Assessment Program - Literacy and Numeracy (NAPLAN)</w:t>
      </w:r>
      <w:r>
        <w:rPr>
          <w:rFonts w:cs="Arial"/>
        </w:rPr>
        <w:t xml:space="preserve"> are appropriate measures of the </w:t>
      </w:r>
      <w:r w:rsidR="00C73A1C">
        <w:rPr>
          <w:rFonts w:cs="Arial"/>
        </w:rPr>
        <w:t>educational experience and achievement</w:t>
      </w:r>
      <w:r>
        <w:rPr>
          <w:rFonts w:cs="Arial"/>
        </w:rPr>
        <w:t xml:space="preserve"> of</w:t>
      </w:r>
      <w:r w:rsidR="00C73A1C">
        <w:rPr>
          <w:rFonts w:cs="Arial"/>
        </w:rPr>
        <w:t xml:space="preserve"> s</w:t>
      </w:r>
      <w:r w:rsidR="00E95680" w:rsidRPr="007D5315">
        <w:rPr>
          <w:rFonts w:cs="Arial"/>
        </w:rPr>
        <w:t>tudents with disability.</w:t>
      </w:r>
      <w:r>
        <w:rPr>
          <w:rFonts w:cs="Arial"/>
        </w:rPr>
        <w:t xml:space="preserve"> </w:t>
      </w:r>
    </w:p>
    <w:p w14:paraId="2474FE3E" w14:textId="073987F1" w:rsidR="00092349" w:rsidRDefault="00092349" w:rsidP="00092349">
      <w:pPr>
        <w:jc w:val="both"/>
        <w:rPr>
          <w:rFonts w:eastAsia="Calibri" w:cs="Arial"/>
        </w:rPr>
      </w:pPr>
      <w:r w:rsidRPr="00092349">
        <w:rPr>
          <w:rFonts w:eastAsia="Calibri" w:cs="Arial"/>
        </w:rPr>
        <w:t xml:space="preserve">As such CYDA makes the following recommendations. </w:t>
      </w:r>
    </w:p>
    <w:tbl>
      <w:tblPr>
        <w:tblStyle w:val="ListTable5Dark-Accent6"/>
        <w:tblW w:w="0" w:type="auto"/>
        <w:tblBorders>
          <w:top w:val="none" w:sz="0" w:space="0" w:color="auto"/>
          <w:left w:val="none" w:sz="0" w:space="0" w:color="auto"/>
          <w:bottom w:val="none" w:sz="0" w:space="0" w:color="auto"/>
          <w:right w:val="none" w:sz="0" w:space="0" w:color="auto"/>
        </w:tblBorders>
        <w:shd w:val="clear" w:color="auto" w:fill="C5E0B3" w:themeFill="accent6" w:themeFillTint="66"/>
        <w:tblLook w:val="0600" w:firstRow="0" w:lastRow="0" w:firstColumn="0" w:lastColumn="0" w:noHBand="1" w:noVBand="1"/>
      </w:tblPr>
      <w:tblGrid>
        <w:gridCol w:w="9736"/>
      </w:tblGrid>
      <w:tr w:rsidR="00C304A3" w14:paraId="533ABC38" w14:textId="77777777" w:rsidTr="001104B9">
        <w:tc>
          <w:tcPr>
            <w:tcW w:w="9736" w:type="dxa"/>
            <w:shd w:val="clear" w:color="auto" w:fill="C5E0B3" w:themeFill="accent6" w:themeFillTint="66"/>
          </w:tcPr>
          <w:p w14:paraId="0C30F518" w14:textId="77777777" w:rsidR="009E55EC" w:rsidRPr="009E55EC" w:rsidRDefault="009E55EC" w:rsidP="009E55EC">
            <w:pPr>
              <w:jc w:val="both"/>
              <w:rPr>
                <w:color w:val="000000" w:themeColor="text1"/>
              </w:rPr>
            </w:pPr>
            <w:r w:rsidRPr="009E55EC">
              <w:rPr>
                <w:b/>
                <w:bCs/>
                <w:color w:val="000000" w:themeColor="text1"/>
              </w:rPr>
              <w:t xml:space="preserve">Recommendation 1: </w:t>
            </w:r>
            <w:r w:rsidRPr="009E55EC">
              <w:rPr>
                <w:rFonts w:cs="Arial"/>
                <w:color w:val="000000" w:themeColor="text1"/>
              </w:rPr>
              <w:t xml:space="preserve">Ensure the </w:t>
            </w:r>
            <w:hyperlink r:id="rId20" w:history="1">
              <w:r w:rsidRPr="009E55EC">
                <w:rPr>
                  <w:rStyle w:val="Hyperlink"/>
                  <w:rFonts w:cs="Arial"/>
                  <w:color w:val="000000" w:themeColor="text1"/>
                </w:rPr>
                <w:t>National School Reform Agreement</w:t>
              </w:r>
            </w:hyperlink>
            <w:r w:rsidRPr="009E55EC">
              <w:rPr>
                <w:rFonts w:cs="Arial"/>
                <w:color w:val="000000" w:themeColor="text1"/>
              </w:rPr>
              <w:t xml:space="preserve"> and Commonwealth funding model supports, incentivises, and holds states and territories accountable to deliver the full inclusion of all students in mainstream school settings and support schools and their staff to </w:t>
            </w:r>
            <w:r w:rsidRPr="009E55EC">
              <w:rPr>
                <w:color w:val="000000" w:themeColor="text1"/>
              </w:rPr>
              <w:t>facilitate:</w:t>
            </w:r>
          </w:p>
          <w:p w14:paraId="4D373ECF" w14:textId="77777777" w:rsidR="009E55EC" w:rsidRPr="009E55EC" w:rsidRDefault="009E55EC" w:rsidP="009E55EC">
            <w:pPr>
              <w:pStyle w:val="ListParagraph"/>
              <w:numPr>
                <w:ilvl w:val="1"/>
                <w:numId w:val="33"/>
              </w:numPr>
              <w:ind w:left="714" w:hanging="357"/>
              <w:contextualSpacing w:val="0"/>
              <w:jc w:val="both"/>
              <w:rPr>
                <w:rFonts w:eastAsiaTheme="minorEastAsia" w:cs="Arial"/>
                <w:color w:val="000000" w:themeColor="text1"/>
              </w:rPr>
            </w:pPr>
            <w:r w:rsidRPr="009E55EC">
              <w:rPr>
                <w:rFonts w:eastAsiaTheme="minorEastAsia" w:cs="Arial"/>
                <w:color w:val="000000" w:themeColor="text1"/>
              </w:rPr>
              <w:t>time for planning and engaging directly with students and families</w:t>
            </w:r>
          </w:p>
          <w:p w14:paraId="5B7161AA" w14:textId="0DA3ED00" w:rsidR="009E55EC" w:rsidRPr="009E55EC" w:rsidRDefault="00122F7F" w:rsidP="009E55EC">
            <w:pPr>
              <w:pStyle w:val="ListParagraph"/>
              <w:numPr>
                <w:ilvl w:val="1"/>
                <w:numId w:val="33"/>
              </w:numPr>
              <w:ind w:left="714" w:hanging="357"/>
              <w:contextualSpacing w:val="0"/>
              <w:jc w:val="both"/>
              <w:rPr>
                <w:rFonts w:eastAsiaTheme="minorEastAsia" w:cs="Arial"/>
                <w:color w:val="000000" w:themeColor="text1"/>
              </w:rPr>
            </w:pPr>
            <w:r>
              <w:rPr>
                <w:rFonts w:eastAsiaTheme="minorEastAsia" w:cs="Arial"/>
                <w:color w:val="000000" w:themeColor="text1"/>
              </w:rPr>
              <w:t xml:space="preserve">the </w:t>
            </w:r>
            <w:r w:rsidR="0075674C">
              <w:rPr>
                <w:rFonts w:eastAsiaTheme="minorEastAsia" w:cs="Arial"/>
                <w:color w:val="000000" w:themeColor="text1"/>
              </w:rPr>
              <w:t xml:space="preserve">development of </w:t>
            </w:r>
            <w:r w:rsidR="009E55EC" w:rsidRPr="009E55EC">
              <w:rPr>
                <w:rFonts w:eastAsiaTheme="minorEastAsia" w:cs="Arial"/>
                <w:color w:val="000000" w:themeColor="text1"/>
              </w:rPr>
              <w:t>resources to explore the difference between attendance and engagement and how a focus on providing reasonable adjustments can lift attendance, experience and outcomes</w:t>
            </w:r>
          </w:p>
          <w:p w14:paraId="27BCA820" w14:textId="77777777" w:rsidR="009E55EC" w:rsidRPr="009E55EC" w:rsidRDefault="009E55EC" w:rsidP="009E55EC">
            <w:pPr>
              <w:pStyle w:val="ListParagraph"/>
              <w:numPr>
                <w:ilvl w:val="1"/>
                <w:numId w:val="33"/>
              </w:numPr>
              <w:ind w:left="714" w:hanging="357"/>
              <w:contextualSpacing w:val="0"/>
              <w:jc w:val="both"/>
              <w:rPr>
                <w:rFonts w:eastAsiaTheme="minorEastAsia" w:cs="Arial"/>
                <w:color w:val="000000" w:themeColor="text1"/>
              </w:rPr>
            </w:pPr>
            <w:r w:rsidRPr="009E55EC">
              <w:rPr>
                <w:rFonts w:eastAsiaTheme="minorEastAsia" w:cs="Arial"/>
                <w:color w:val="000000" w:themeColor="text1"/>
              </w:rPr>
              <w:t>consistency in use of data and documentation</w:t>
            </w:r>
          </w:p>
          <w:p w14:paraId="495997AC" w14:textId="77777777" w:rsidR="00D63719" w:rsidRDefault="00D63719" w:rsidP="009E55EC">
            <w:pPr>
              <w:jc w:val="both"/>
              <w:rPr>
                <w:b/>
                <w:bCs/>
                <w:color w:val="000000" w:themeColor="text1"/>
              </w:rPr>
            </w:pPr>
          </w:p>
          <w:p w14:paraId="0B8AA6A6" w14:textId="2613315E" w:rsidR="009E55EC" w:rsidRPr="009E55EC" w:rsidRDefault="009E55EC" w:rsidP="009E55EC">
            <w:pPr>
              <w:jc w:val="both"/>
              <w:rPr>
                <w:rFonts w:cs="Arial"/>
                <w:color w:val="000000" w:themeColor="text1"/>
              </w:rPr>
            </w:pPr>
            <w:r w:rsidRPr="009E55EC">
              <w:rPr>
                <w:b/>
                <w:bCs/>
                <w:color w:val="000000" w:themeColor="text1"/>
              </w:rPr>
              <w:t xml:space="preserve">Recommendation 2: </w:t>
            </w:r>
            <w:r w:rsidRPr="009E55EC">
              <w:rPr>
                <w:rFonts w:cs="Arial"/>
                <w:color w:val="000000" w:themeColor="text1"/>
              </w:rPr>
              <w:t xml:space="preserve">Develop a National Inclusive Education Act, that is proactive and strengths-based, complemented by a national accreditation framework for inclusive education (along the lines of the National Quality Framework for Early Childhood Education). </w:t>
            </w:r>
          </w:p>
          <w:p w14:paraId="4C68F74D" w14:textId="77777777" w:rsidR="00D63719" w:rsidRDefault="00D63719" w:rsidP="009E55EC">
            <w:pPr>
              <w:jc w:val="both"/>
              <w:rPr>
                <w:b/>
                <w:bCs/>
                <w:color w:val="000000" w:themeColor="text1"/>
              </w:rPr>
            </w:pPr>
          </w:p>
          <w:p w14:paraId="6127EBAB" w14:textId="53C87623" w:rsidR="009E55EC" w:rsidRPr="009E55EC" w:rsidRDefault="009E55EC" w:rsidP="009E55EC">
            <w:pPr>
              <w:jc w:val="both"/>
              <w:rPr>
                <w:rFonts w:cs="Arial"/>
                <w:color w:val="000000" w:themeColor="text1"/>
              </w:rPr>
            </w:pPr>
            <w:r w:rsidRPr="009E55EC">
              <w:rPr>
                <w:b/>
                <w:bCs/>
                <w:color w:val="000000" w:themeColor="text1"/>
              </w:rPr>
              <w:t xml:space="preserve">Recommendation 3: </w:t>
            </w:r>
            <w:r w:rsidRPr="009E55EC">
              <w:rPr>
                <w:rFonts w:cs="Arial"/>
                <w:color w:val="000000" w:themeColor="text1"/>
              </w:rPr>
              <w:t>Protect the educational rights of children and young people by funding and implementing an independent oversight body to ensure that education providers – in early childhood, school, post-school and adult education settings – are meeting their legal obligations and complaints can be independently investigated, monitored and resolved.</w:t>
            </w:r>
          </w:p>
          <w:p w14:paraId="2E5B9E86" w14:textId="77777777" w:rsidR="00D63719" w:rsidRDefault="00D63719" w:rsidP="009E55EC">
            <w:pPr>
              <w:jc w:val="both"/>
              <w:rPr>
                <w:b/>
                <w:bCs/>
                <w:color w:val="000000" w:themeColor="text1"/>
              </w:rPr>
            </w:pPr>
          </w:p>
          <w:p w14:paraId="5388F642" w14:textId="5FA74053" w:rsidR="009E55EC" w:rsidRPr="009E55EC" w:rsidRDefault="009E55EC" w:rsidP="009E55EC">
            <w:pPr>
              <w:jc w:val="both"/>
              <w:rPr>
                <w:rFonts w:cs="Arial"/>
                <w:color w:val="000000" w:themeColor="text1"/>
              </w:rPr>
            </w:pPr>
            <w:r w:rsidRPr="009E55EC">
              <w:rPr>
                <w:b/>
                <w:bCs/>
                <w:color w:val="000000" w:themeColor="text1"/>
              </w:rPr>
              <w:t xml:space="preserve">Recommendation 4: </w:t>
            </w:r>
            <w:r w:rsidRPr="009E55EC">
              <w:rPr>
                <w:rFonts w:cs="Arial"/>
                <w:color w:val="000000" w:themeColor="text1"/>
              </w:rPr>
              <w:t xml:space="preserve">Invest in greater accountability and enforcement of the Disability Standards for Education by: </w:t>
            </w:r>
          </w:p>
          <w:p w14:paraId="485C1479" w14:textId="77777777" w:rsidR="009E55EC" w:rsidRPr="009E55EC" w:rsidRDefault="009E55EC" w:rsidP="009E55EC">
            <w:pPr>
              <w:pStyle w:val="ListParagraph"/>
              <w:numPr>
                <w:ilvl w:val="1"/>
                <w:numId w:val="33"/>
              </w:numPr>
              <w:ind w:left="714" w:hanging="357"/>
              <w:contextualSpacing w:val="0"/>
              <w:jc w:val="both"/>
              <w:rPr>
                <w:rFonts w:eastAsiaTheme="minorEastAsia" w:cs="Arial"/>
                <w:color w:val="000000" w:themeColor="text1"/>
              </w:rPr>
            </w:pPr>
            <w:r w:rsidRPr="009E55EC">
              <w:rPr>
                <w:rFonts w:eastAsiaTheme="minorEastAsia" w:cs="Arial"/>
                <w:color w:val="000000" w:themeColor="text1"/>
              </w:rPr>
              <w:t xml:space="preserve">introducing compulsory, comprehensive, and ongoing training for educators on inclusion </w:t>
            </w:r>
          </w:p>
          <w:p w14:paraId="0F8A3F46" w14:textId="77777777" w:rsidR="009E55EC" w:rsidRPr="009E55EC" w:rsidRDefault="009E55EC" w:rsidP="009E55EC">
            <w:pPr>
              <w:pStyle w:val="ListParagraph"/>
              <w:numPr>
                <w:ilvl w:val="1"/>
                <w:numId w:val="33"/>
              </w:numPr>
              <w:ind w:left="714" w:hanging="357"/>
              <w:contextualSpacing w:val="0"/>
              <w:jc w:val="both"/>
              <w:rPr>
                <w:rFonts w:eastAsiaTheme="minorEastAsia" w:cs="Arial"/>
                <w:color w:val="000000" w:themeColor="text1"/>
              </w:rPr>
            </w:pPr>
            <w:r w:rsidRPr="009E55EC">
              <w:rPr>
                <w:rFonts w:eastAsiaTheme="minorEastAsia" w:cs="Arial"/>
                <w:color w:val="000000" w:themeColor="text1"/>
              </w:rPr>
              <w:t>impelling education providers to supply a copy of the Standards and explain it in accessible language to every student and their family/caregiver upon enrolment</w:t>
            </w:r>
          </w:p>
          <w:p w14:paraId="45AA27B0" w14:textId="77777777" w:rsidR="009E55EC" w:rsidRPr="009E55EC" w:rsidRDefault="009E55EC" w:rsidP="009E55EC">
            <w:pPr>
              <w:pStyle w:val="ListParagraph"/>
              <w:numPr>
                <w:ilvl w:val="1"/>
                <w:numId w:val="33"/>
              </w:numPr>
              <w:ind w:left="714" w:hanging="357"/>
              <w:contextualSpacing w:val="0"/>
              <w:jc w:val="both"/>
              <w:rPr>
                <w:rFonts w:eastAsiaTheme="minorEastAsia" w:cs="Arial"/>
                <w:color w:val="000000" w:themeColor="text1"/>
              </w:rPr>
            </w:pPr>
            <w:r w:rsidRPr="009E55EC">
              <w:rPr>
                <w:rFonts w:eastAsiaTheme="minorEastAsia" w:cs="Arial"/>
                <w:color w:val="000000" w:themeColor="text1"/>
              </w:rPr>
              <w:t>improving outcomes reporting and measurement</w:t>
            </w:r>
          </w:p>
          <w:p w14:paraId="2BC15AD0" w14:textId="77777777" w:rsidR="009E55EC" w:rsidRPr="009E55EC" w:rsidRDefault="009E55EC" w:rsidP="009E55EC">
            <w:pPr>
              <w:pStyle w:val="ListParagraph"/>
              <w:numPr>
                <w:ilvl w:val="1"/>
                <w:numId w:val="33"/>
              </w:numPr>
              <w:ind w:left="714" w:hanging="357"/>
              <w:contextualSpacing w:val="0"/>
              <w:jc w:val="both"/>
              <w:rPr>
                <w:rFonts w:eastAsiaTheme="minorEastAsia" w:cs="Arial"/>
                <w:color w:val="000000" w:themeColor="text1"/>
              </w:rPr>
            </w:pPr>
            <w:r w:rsidRPr="009E55EC">
              <w:rPr>
                <w:rFonts w:eastAsiaTheme="minorEastAsia" w:cs="Arial"/>
                <w:color w:val="000000" w:themeColor="text1"/>
              </w:rPr>
              <w:t xml:space="preserve">ensuring alignment with Australia’s Disability Strategy </w:t>
            </w:r>
          </w:p>
          <w:p w14:paraId="4CA1CDCB" w14:textId="77777777" w:rsidR="00D63719" w:rsidRDefault="00D63719" w:rsidP="009E55EC">
            <w:pPr>
              <w:jc w:val="both"/>
              <w:rPr>
                <w:b/>
                <w:bCs/>
                <w:color w:val="000000" w:themeColor="text1"/>
              </w:rPr>
            </w:pPr>
          </w:p>
          <w:p w14:paraId="33C5A92B" w14:textId="1EF8DF78" w:rsidR="009E55EC" w:rsidRPr="009E55EC" w:rsidRDefault="009E55EC" w:rsidP="009E55EC">
            <w:pPr>
              <w:jc w:val="both"/>
              <w:rPr>
                <w:color w:val="000000" w:themeColor="text1"/>
              </w:rPr>
            </w:pPr>
            <w:r w:rsidRPr="009E55EC">
              <w:rPr>
                <w:b/>
                <w:bCs/>
                <w:color w:val="000000" w:themeColor="text1"/>
              </w:rPr>
              <w:t xml:space="preserve">Recommendation 5: </w:t>
            </w:r>
            <w:r w:rsidRPr="009E55EC">
              <w:rPr>
                <w:color w:val="000000" w:themeColor="text1"/>
              </w:rPr>
              <w:t xml:space="preserve">Involve and engage children and young people with disability across the education sector to break down barriers to participating in consultative activities. Drive engagement </w:t>
            </w:r>
            <w:r w:rsidRPr="009E55EC">
              <w:rPr>
                <w:color w:val="000000" w:themeColor="text1"/>
              </w:rPr>
              <w:lastRenderedPageBreak/>
              <w:t xml:space="preserve">and co-design that informs policy and service development and develop and ultimately implement a National Child and Young Person with Disability Engagement Framework. </w:t>
            </w:r>
          </w:p>
          <w:p w14:paraId="40F794A9" w14:textId="2D7023C8" w:rsidR="009E55EC" w:rsidRPr="009E55EC" w:rsidRDefault="009E55EC" w:rsidP="009E55EC">
            <w:pPr>
              <w:jc w:val="both"/>
              <w:rPr>
                <w:rStyle w:val="Hyperlink"/>
                <w:color w:val="000000" w:themeColor="text1"/>
              </w:rPr>
            </w:pPr>
            <w:r w:rsidRPr="009E55EC">
              <w:rPr>
                <w:b/>
                <w:bCs/>
                <w:color w:val="000000" w:themeColor="text1"/>
              </w:rPr>
              <w:t xml:space="preserve">Recommendation 6: </w:t>
            </w:r>
            <w:r w:rsidRPr="009E55EC">
              <w:rPr>
                <w:color w:val="000000" w:themeColor="text1"/>
              </w:rPr>
              <w:t xml:space="preserve">Fund outcomes monitoring for children and young people with disability to improve the available data and outcomes reporting across education as outlined under the </w:t>
            </w:r>
            <w:hyperlink r:id="rId21" w:history="1">
              <w:r w:rsidRPr="009E55EC">
                <w:rPr>
                  <w:rStyle w:val="Hyperlink"/>
                  <w:color w:val="000000" w:themeColor="text1"/>
                </w:rPr>
                <w:t>National School Reform Agreement</w:t>
              </w:r>
            </w:hyperlink>
            <w:r w:rsidR="007C7A63">
              <w:rPr>
                <w:rStyle w:val="Hyperlink"/>
                <w:color w:val="000000" w:themeColor="text1"/>
              </w:rPr>
              <w:t xml:space="preserve"> </w:t>
            </w:r>
          </w:p>
          <w:p w14:paraId="0904E13B" w14:textId="77777777" w:rsidR="00D63719" w:rsidRDefault="00D63719" w:rsidP="00B67261">
            <w:pPr>
              <w:jc w:val="both"/>
              <w:rPr>
                <w:b/>
                <w:bCs/>
                <w:color w:val="000000" w:themeColor="text1"/>
              </w:rPr>
            </w:pPr>
          </w:p>
          <w:p w14:paraId="36BA5F29" w14:textId="5248D25A" w:rsidR="00AC428E" w:rsidRPr="00CA79BE" w:rsidRDefault="009E55EC" w:rsidP="00B67261">
            <w:pPr>
              <w:jc w:val="both"/>
              <w:rPr>
                <w:color w:val="000000" w:themeColor="text1"/>
              </w:rPr>
            </w:pPr>
            <w:r w:rsidRPr="009E55EC">
              <w:rPr>
                <w:b/>
                <w:bCs/>
                <w:color w:val="000000" w:themeColor="text1"/>
              </w:rPr>
              <w:t xml:space="preserve">Recommendation 7: </w:t>
            </w:r>
            <w:r w:rsidRPr="009E55EC">
              <w:rPr>
                <w:color w:val="000000" w:themeColor="text1"/>
              </w:rPr>
              <w:t xml:space="preserve">Invest in further funding for independent disability advocacy for families and </w:t>
            </w:r>
            <w:r w:rsidRPr="00CA79BE">
              <w:rPr>
                <w:color w:val="000000" w:themeColor="text1"/>
              </w:rPr>
              <w:t>young people with disability, to ensure students can have their rights to inclusive education upheld.</w:t>
            </w:r>
            <w:r w:rsidR="00CA79BE" w:rsidRPr="00A07888">
              <w:rPr>
                <w:color w:val="000000" w:themeColor="text1"/>
              </w:rPr>
              <w:t xml:space="preserve"> W</w:t>
            </w:r>
            <w:r w:rsidR="00CA79BE" w:rsidRPr="00CA79BE">
              <w:rPr>
                <w:color w:val="000000" w:themeColor="text1"/>
              </w:rPr>
              <w:t>here there are specific state</w:t>
            </w:r>
            <w:r w:rsidR="00924B09">
              <w:rPr>
                <w:color w:val="000000" w:themeColor="text1"/>
              </w:rPr>
              <w:t xml:space="preserve"> and </w:t>
            </w:r>
            <w:r w:rsidR="009A4972">
              <w:rPr>
                <w:color w:val="000000" w:themeColor="text1"/>
              </w:rPr>
              <w:t>territory-based</w:t>
            </w:r>
            <w:r w:rsidR="00CA79BE" w:rsidRPr="00CA79BE">
              <w:rPr>
                <w:color w:val="000000" w:themeColor="text1"/>
              </w:rPr>
              <w:t xml:space="preserve"> organisations for children and young people with disability, it is easier to have their issues resolved. In many states and territories there are no specialised services, and </w:t>
            </w:r>
            <w:r w:rsidR="00924B09">
              <w:rPr>
                <w:color w:val="000000" w:themeColor="text1"/>
              </w:rPr>
              <w:t>CYDA</w:t>
            </w:r>
            <w:r w:rsidR="00CA79BE" w:rsidRPr="00CA79BE">
              <w:rPr>
                <w:color w:val="000000" w:themeColor="text1"/>
              </w:rPr>
              <w:t xml:space="preserve"> hear numerous reports of the difficulty young people and families have in accessing the support they need.</w:t>
            </w:r>
          </w:p>
          <w:p w14:paraId="5AE103B5" w14:textId="77777777" w:rsidR="00382B66" w:rsidRDefault="00382B66" w:rsidP="00B67261">
            <w:pPr>
              <w:jc w:val="both"/>
              <w:rPr>
                <w:color w:val="000000" w:themeColor="text1"/>
              </w:rPr>
            </w:pPr>
          </w:p>
          <w:p w14:paraId="351363A7" w14:textId="2607C7B9" w:rsidR="00382B66" w:rsidRDefault="00382B66" w:rsidP="00382B66">
            <w:pPr>
              <w:jc w:val="both"/>
              <w:rPr>
                <w:color w:val="000000" w:themeColor="text1"/>
              </w:rPr>
            </w:pPr>
            <w:r w:rsidRPr="009E55EC">
              <w:rPr>
                <w:b/>
                <w:bCs/>
                <w:color w:val="000000" w:themeColor="text1"/>
              </w:rPr>
              <w:t xml:space="preserve">Recommendation </w:t>
            </w:r>
            <w:r w:rsidR="00515361">
              <w:rPr>
                <w:b/>
                <w:bCs/>
                <w:color w:val="000000" w:themeColor="text1"/>
              </w:rPr>
              <w:t>8</w:t>
            </w:r>
            <w:r w:rsidRPr="009E55EC">
              <w:rPr>
                <w:b/>
                <w:bCs/>
                <w:color w:val="000000" w:themeColor="text1"/>
              </w:rPr>
              <w:t xml:space="preserve">: </w:t>
            </w:r>
            <w:r w:rsidR="0043787F">
              <w:rPr>
                <w:color w:val="000000" w:themeColor="text1"/>
              </w:rPr>
              <w:t xml:space="preserve">Instigate a national </w:t>
            </w:r>
            <w:r w:rsidR="00917668">
              <w:rPr>
                <w:color w:val="000000" w:themeColor="text1"/>
              </w:rPr>
              <w:t xml:space="preserve">inquiry into use of disciplinary </w:t>
            </w:r>
            <w:r w:rsidR="003E3458">
              <w:rPr>
                <w:color w:val="000000" w:themeColor="text1"/>
              </w:rPr>
              <w:t>measures</w:t>
            </w:r>
            <w:r w:rsidR="002D7F5D">
              <w:rPr>
                <w:color w:val="000000" w:themeColor="text1"/>
              </w:rPr>
              <w:t xml:space="preserve"> and if the use of those measures</w:t>
            </w:r>
            <w:r w:rsidR="00724CC2">
              <w:rPr>
                <w:color w:val="000000" w:themeColor="text1"/>
              </w:rPr>
              <w:t xml:space="preserve"> </w:t>
            </w:r>
            <w:r w:rsidR="002D7F5D" w:rsidRPr="002D7F5D">
              <w:rPr>
                <w:color w:val="000000" w:themeColor="text1"/>
              </w:rPr>
              <w:t xml:space="preserve">comply with international conventions, legislative requirements, and </w:t>
            </w:r>
            <w:r w:rsidR="002D7F5D">
              <w:rPr>
                <w:color w:val="000000" w:themeColor="text1"/>
              </w:rPr>
              <w:t xml:space="preserve">state and territory </w:t>
            </w:r>
            <w:r w:rsidR="002D7F5D" w:rsidRPr="002D7F5D">
              <w:rPr>
                <w:color w:val="000000" w:themeColor="text1"/>
              </w:rPr>
              <w:t xml:space="preserve">departmental directives in its use of suspensions, exclusions, and cancelled enrolments and whether its practices lead to the disproportionate use of </w:t>
            </w:r>
            <w:r w:rsidR="00C67E91">
              <w:rPr>
                <w:color w:val="000000" w:themeColor="text1"/>
              </w:rPr>
              <w:t xml:space="preserve">disciplinary absences (suspensions, exclusions or expulsions) </w:t>
            </w:r>
            <w:r w:rsidR="002D7F5D" w:rsidRPr="002D7F5D">
              <w:rPr>
                <w:color w:val="000000" w:themeColor="text1"/>
              </w:rPr>
              <w:t>on students with disability</w:t>
            </w:r>
            <w:r w:rsidR="00AF50C0">
              <w:rPr>
                <w:color w:val="000000" w:themeColor="text1"/>
              </w:rPr>
              <w:t xml:space="preserve">. Such an inquiry should also examine </w:t>
            </w:r>
            <w:r w:rsidR="000435D2">
              <w:rPr>
                <w:color w:val="000000" w:themeColor="text1"/>
              </w:rPr>
              <w:t>comparability of state and territory policies</w:t>
            </w:r>
            <w:r w:rsidR="00AF50C0">
              <w:rPr>
                <w:color w:val="000000" w:themeColor="text1"/>
              </w:rPr>
              <w:t xml:space="preserve"> and reporting</w:t>
            </w:r>
            <w:r w:rsidR="000435D2">
              <w:rPr>
                <w:color w:val="000000" w:themeColor="text1"/>
              </w:rPr>
              <w:t xml:space="preserve">, </w:t>
            </w:r>
            <w:r w:rsidR="00583442">
              <w:rPr>
                <w:color w:val="000000" w:themeColor="text1"/>
              </w:rPr>
              <w:t xml:space="preserve">data available publicly, rates </w:t>
            </w:r>
            <w:r w:rsidR="002B2FA5">
              <w:rPr>
                <w:color w:val="000000" w:themeColor="text1"/>
              </w:rPr>
              <w:t xml:space="preserve">of use, </w:t>
            </w:r>
            <w:r w:rsidR="00C679CF">
              <w:rPr>
                <w:color w:val="000000" w:themeColor="text1"/>
              </w:rPr>
              <w:t>the approach taken</w:t>
            </w:r>
            <w:r w:rsidR="007A7BE5">
              <w:rPr>
                <w:color w:val="000000" w:themeColor="text1"/>
              </w:rPr>
              <w:t xml:space="preserve"> for return to school planning, data collected on measures used for students with disability and educational outcomes. </w:t>
            </w:r>
            <w:r w:rsidR="00690671">
              <w:rPr>
                <w:color w:val="000000" w:themeColor="text1"/>
              </w:rPr>
              <w:t xml:space="preserve"> </w:t>
            </w:r>
          </w:p>
          <w:p w14:paraId="057F6535" w14:textId="77777777" w:rsidR="00690671" w:rsidRDefault="00690671" w:rsidP="00382B66">
            <w:pPr>
              <w:jc w:val="both"/>
              <w:rPr>
                <w:color w:val="000000" w:themeColor="text1"/>
              </w:rPr>
            </w:pPr>
          </w:p>
          <w:p w14:paraId="0FB73C84" w14:textId="2849C7FD" w:rsidR="001B15AA" w:rsidRPr="001B15AA" w:rsidRDefault="00690671" w:rsidP="001B15AA">
            <w:pPr>
              <w:jc w:val="both"/>
              <w:rPr>
                <w:color w:val="000000" w:themeColor="text1"/>
              </w:rPr>
            </w:pPr>
            <w:r w:rsidRPr="00A07888">
              <w:rPr>
                <w:b/>
                <w:bCs/>
                <w:color w:val="000000" w:themeColor="text1"/>
              </w:rPr>
              <w:t>Recommendation</w:t>
            </w:r>
            <w:r w:rsidR="00820D4D" w:rsidRPr="00A07888">
              <w:rPr>
                <w:b/>
                <w:bCs/>
                <w:color w:val="000000" w:themeColor="text1"/>
              </w:rPr>
              <w:t xml:space="preserve"> </w:t>
            </w:r>
            <w:r w:rsidRPr="00A07888">
              <w:rPr>
                <w:b/>
                <w:bCs/>
                <w:color w:val="000000" w:themeColor="text1"/>
              </w:rPr>
              <w:t>9:</w:t>
            </w:r>
            <w:r>
              <w:rPr>
                <w:color w:val="000000" w:themeColor="text1"/>
              </w:rPr>
              <w:t xml:space="preserve"> </w:t>
            </w:r>
            <w:r w:rsidR="003D5CB6">
              <w:rPr>
                <w:color w:val="000000" w:themeColor="text1"/>
              </w:rPr>
              <w:t xml:space="preserve">Prioritise advocacy </w:t>
            </w:r>
            <w:r w:rsidR="00A755E9">
              <w:rPr>
                <w:color w:val="000000" w:themeColor="text1"/>
              </w:rPr>
              <w:t xml:space="preserve">for change </w:t>
            </w:r>
            <w:r w:rsidR="00D3237F">
              <w:rPr>
                <w:color w:val="000000" w:themeColor="text1"/>
              </w:rPr>
              <w:t>via</w:t>
            </w:r>
            <w:r w:rsidR="00714B24">
              <w:rPr>
                <w:color w:val="000000" w:themeColor="text1"/>
              </w:rPr>
              <w:t xml:space="preserve"> more detailed feedback to </w:t>
            </w:r>
            <w:r w:rsidR="00DA523B">
              <w:rPr>
                <w:color w:val="000000" w:themeColor="text1"/>
              </w:rPr>
              <w:t>the OECD</w:t>
            </w:r>
            <w:r w:rsidR="00411731">
              <w:rPr>
                <w:color w:val="000000" w:themeColor="text1"/>
              </w:rPr>
              <w:t xml:space="preserve"> </w:t>
            </w:r>
            <w:r w:rsidR="00A11B11">
              <w:rPr>
                <w:color w:val="000000" w:themeColor="text1"/>
              </w:rPr>
              <w:t xml:space="preserve">PISA Governing Board </w:t>
            </w:r>
            <w:r w:rsidR="00B35D77">
              <w:rPr>
                <w:color w:val="000000" w:themeColor="text1"/>
              </w:rPr>
              <w:t>in regard to</w:t>
            </w:r>
            <w:r w:rsidR="00B83087">
              <w:rPr>
                <w:color w:val="000000" w:themeColor="text1"/>
              </w:rPr>
              <w:t xml:space="preserve"> PISA</w:t>
            </w:r>
            <w:r w:rsidR="00411731">
              <w:rPr>
                <w:color w:val="000000" w:themeColor="text1"/>
              </w:rPr>
              <w:t>, supporting</w:t>
            </w:r>
            <w:r w:rsidR="004F33BF">
              <w:rPr>
                <w:color w:val="000000" w:themeColor="text1"/>
              </w:rPr>
              <w:t xml:space="preserve"> </w:t>
            </w:r>
            <w:r w:rsidR="001B15AA">
              <w:rPr>
                <w:color w:val="000000" w:themeColor="text1"/>
              </w:rPr>
              <w:t>changes to</w:t>
            </w:r>
            <w:r w:rsidR="001B15AA" w:rsidRPr="001B15AA">
              <w:rPr>
                <w:color w:val="000000" w:themeColor="text1"/>
              </w:rPr>
              <w:t xml:space="preserve"> the exclusionary nature of the PISA process and reporting</w:t>
            </w:r>
            <w:r w:rsidR="00A90B3E">
              <w:rPr>
                <w:color w:val="000000" w:themeColor="text1"/>
              </w:rPr>
              <w:t>, i</w:t>
            </w:r>
            <w:r w:rsidR="001B15AA" w:rsidRPr="001B15AA">
              <w:rPr>
                <w:color w:val="000000" w:themeColor="text1"/>
              </w:rPr>
              <w:t>nclud</w:t>
            </w:r>
            <w:r w:rsidR="00A90B3E">
              <w:rPr>
                <w:color w:val="000000" w:themeColor="text1"/>
              </w:rPr>
              <w:t>ing</w:t>
            </w:r>
            <w:r w:rsidR="001B15AA" w:rsidRPr="001B15AA">
              <w:rPr>
                <w:color w:val="000000" w:themeColor="text1"/>
              </w:rPr>
              <w:t>:</w:t>
            </w:r>
          </w:p>
          <w:p w14:paraId="039956B8" w14:textId="4AD61375" w:rsidR="001B15AA" w:rsidRPr="00A07888" w:rsidRDefault="001B15AA" w:rsidP="00A07888">
            <w:pPr>
              <w:pStyle w:val="ListParagraph"/>
              <w:numPr>
                <w:ilvl w:val="0"/>
                <w:numId w:val="41"/>
              </w:numPr>
              <w:jc w:val="both"/>
              <w:rPr>
                <w:color w:val="000000" w:themeColor="text1"/>
              </w:rPr>
            </w:pPr>
            <w:r w:rsidRPr="00A07888">
              <w:rPr>
                <w:color w:val="000000" w:themeColor="text1"/>
              </w:rPr>
              <w:t>system level and school level exclusion of students with disability</w:t>
            </w:r>
          </w:p>
          <w:p w14:paraId="2CA07E40" w14:textId="4E90A19B" w:rsidR="001B15AA" w:rsidRPr="00A07888" w:rsidRDefault="001B15AA" w:rsidP="00A07888">
            <w:pPr>
              <w:pStyle w:val="ListParagraph"/>
              <w:numPr>
                <w:ilvl w:val="0"/>
                <w:numId w:val="41"/>
              </w:numPr>
              <w:jc w:val="both"/>
              <w:rPr>
                <w:color w:val="000000" w:themeColor="text1"/>
              </w:rPr>
            </w:pPr>
            <w:r w:rsidRPr="00A07888">
              <w:rPr>
                <w:color w:val="000000" w:themeColor="text1"/>
              </w:rPr>
              <w:t>lack of reasonable adjustments provided for students to complete the assessment</w:t>
            </w:r>
          </w:p>
          <w:p w14:paraId="1EC25C2A" w14:textId="599E6063" w:rsidR="005265F4" w:rsidRPr="00A07888" w:rsidRDefault="001B15AA" w:rsidP="00A07888">
            <w:pPr>
              <w:pStyle w:val="ListParagraph"/>
              <w:numPr>
                <w:ilvl w:val="0"/>
                <w:numId w:val="41"/>
              </w:numPr>
              <w:jc w:val="both"/>
              <w:rPr>
                <w:color w:val="000000" w:themeColor="text1"/>
              </w:rPr>
            </w:pPr>
            <w:r w:rsidRPr="00A07888">
              <w:rPr>
                <w:color w:val="000000" w:themeColor="text1"/>
              </w:rPr>
              <w:t>lack of data on the performance of students with disability who do complete the assessment</w:t>
            </w:r>
            <w:r w:rsidR="008B27C8" w:rsidRPr="00A07888">
              <w:rPr>
                <w:color w:val="000000" w:themeColor="text1"/>
              </w:rPr>
              <w:t xml:space="preserve"> </w:t>
            </w:r>
          </w:p>
          <w:p w14:paraId="4D835A42" w14:textId="28F29A01" w:rsidR="008D77DD" w:rsidRPr="00431FEF" w:rsidRDefault="008D77DD" w:rsidP="00382B66">
            <w:pPr>
              <w:jc w:val="both"/>
              <w:rPr>
                <w:color w:val="000000" w:themeColor="text1"/>
              </w:rPr>
            </w:pPr>
            <w:r w:rsidRPr="00A07888">
              <w:rPr>
                <w:rStyle w:val="Hyperlink"/>
                <w:color w:val="000000" w:themeColor="text1"/>
                <w:u w:val="none"/>
              </w:rPr>
              <w:t xml:space="preserve">and </w:t>
            </w:r>
            <w:r w:rsidR="00431FEF" w:rsidRPr="00431FEF">
              <w:rPr>
                <w:rStyle w:val="Hyperlink"/>
                <w:color w:val="000000" w:themeColor="text1"/>
                <w:u w:val="none"/>
              </w:rPr>
              <w:t>t</w:t>
            </w:r>
            <w:r w:rsidR="00431FEF" w:rsidRPr="00A07888">
              <w:rPr>
                <w:rStyle w:val="Hyperlink"/>
                <w:color w:val="000000" w:themeColor="text1"/>
                <w:u w:val="none"/>
              </w:rPr>
              <w:t xml:space="preserve">he need for </w:t>
            </w:r>
            <w:r w:rsidRPr="00A07888">
              <w:rPr>
                <w:rStyle w:val="Hyperlink"/>
                <w:color w:val="000000" w:themeColor="text1"/>
                <w:u w:val="none"/>
              </w:rPr>
              <w:t xml:space="preserve">future refence </w:t>
            </w:r>
            <w:r w:rsidR="00431FEF" w:rsidRPr="00431FEF">
              <w:rPr>
                <w:rStyle w:val="Hyperlink"/>
                <w:color w:val="000000" w:themeColor="text1"/>
                <w:u w:val="none"/>
              </w:rPr>
              <w:t>t</w:t>
            </w:r>
            <w:r w:rsidR="00431FEF" w:rsidRPr="00A07888">
              <w:rPr>
                <w:rStyle w:val="Hyperlink"/>
                <w:color w:val="000000" w:themeColor="text1"/>
                <w:u w:val="none"/>
              </w:rPr>
              <w:t xml:space="preserve">o </w:t>
            </w:r>
            <w:r w:rsidR="00A67B93" w:rsidRPr="00431FEF">
              <w:rPr>
                <w:rStyle w:val="Hyperlink"/>
                <w:color w:val="000000" w:themeColor="text1"/>
                <w:u w:val="none"/>
              </w:rPr>
              <w:t>s</w:t>
            </w:r>
            <w:r w:rsidR="00A67B93" w:rsidRPr="00A07888">
              <w:rPr>
                <w:rStyle w:val="Hyperlink"/>
                <w:color w:val="000000" w:themeColor="text1"/>
                <w:u w:val="none"/>
              </w:rPr>
              <w:t xml:space="preserve">tudents with disability and their outcomes </w:t>
            </w:r>
            <w:r w:rsidRPr="00A07888">
              <w:rPr>
                <w:rStyle w:val="Hyperlink"/>
                <w:color w:val="000000" w:themeColor="text1"/>
                <w:u w:val="none"/>
              </w:rPr>
              <w:t>in the OECD Australia’s Country Note.</w:t>
            </w:r>
          </w:p>
          <w:p w14:paraId="2BF0745E" w14:textId="77777777" w:rsidR="004C4E5A" w:rsidRPr="00A67B93" w:rsidRDefault="004C4E5A" w:rsidP="00382B66">
            <w:pPr>
              <w:jc w:val="both"/>
              <w:rPr>
                <w:color w:val="000000" w:themeColor="text1"/>
              </w:rPr>
            </w:pPr>
          </w:p>
          <w:p w14:paraId="6B32896F" w14:textId="5144375F" w:rsidR="004C4E5A" w:rsidRPr="00E225B5" w:rsidRDefault="004C4E5A" w:rsidP="00382B66">
            <w:pPr>
              <w:jc w:val="both"/>
              <w:rPr>
                <w:color w:val="000000" w:themeColor="text1"/>
              </w:rPr>
            </w:pPr>
            <w:r w:rsidRPr="00A07888">
              <w:rPr>
                <w:b/>
                <w:bCs/>
                <w:color w:val="000000" w:themeColor="text1"/>
              </w:rPr>
              <w:t>Recommendation 10:</w:t>
            </w:r>
            <w:r>
              <w:rPr>
                <w:color w:val="000000" w:themeColor="text1"/>
              </w:rPr>
              <w:t xml:space="preserve"> </w:t>
            </w:r>
            <w:r w:rsidR="00727F17">
              <w:rPr>
                <w:color w:val="000000" w:themeColor="text1"/>
              </w:rPr>
              <w:t>Instigate more investment</w:t>
            </w:r>
            <w:r w:rsidR="00F86C17">
              <w:rPr>
                <w:color w:val="000000" w:themeColor="text1"/>
              </w:rPr>
              <w:t xml:space="preserve"> </w:t>
            </w:r>
            <w:r w:rsidR="00AA0DC9">
              <w:rPr>
                <w:color w:val="000000" w:themeColor="text1"/>
              </w:rPr>
              <w:t xml:space="preserve">in </w:t>
            </w:r>
            <w:r w:rsidR="00F86C17">
              <w:rPr>
                <w:color w:val="000000" w:themeColor="text1"/>
              </w:rPr>
              <w:t>and</w:t>
            </w:r>
            <w:r w:rsidR="001F09E3">
              <w:rPr>
                <w:color w:val="000000" w:themeColor="text1"/>
              </w:rPr>
              <w:t xml:space="preserve"> </w:t>
            </w:r>
            <w:r w:rsidR="00B60710">
              <w:rPr>
                <w:color w:val="000000" w:themeColor="text1"/>
              </w:rPr>
              <w:t xml:space="preserve">public </w:t>
            </w:r>
            <w:r w:rsidR="00AA0DC9">
              <w:rPr>
                <w:color w:val="000000" w:themeColor="text1"/>
              </w:rPr>
              <w:t>transparency</w:t>
            </w:r>
            <w:r w:rsidR="00302DAE">
              <w:rPr>
                <w:color w:val="000000" w:themeColor="text1"/>
              </w:rPr>
              <w:t xml:space="preserve"> </w:t>
            </w:r>
            <w:r w:rsidR="00AA0DC9">
              <w:rPr>
                <w:color w:val="000000" w:themeColor="text1"/>
              </w:rPr>
              <w:t xml:space="preserve">across </w:t>
            </w:r>
            <w:r w:rsidR="00E225B5" w:rsidRPr="00A07888">
              <w:rPr>
                <w:color w:val="000000" w:themeColor="text1"/>
              </w:rPr>
              <w:t>educational outcomes measures that include students with disability and are able to be reported publicly across areas of wellbeing and academic results.</w:t>
            </w:r>
            <w:r w:rsidR="00AC1A4A">
              <w:rPr>
                <w:color w:val="000000" w:themeColor="text1"/>
              </w:rPr>
              <w:t xml:space="preserve"> This includes greater</w:t>
            </w:r>
            <w:r w:rsidR="009612DE">
              <w:rPr>
                <w:color w:val="000000" w:themeColor="text1"/>
              </w:rPr>
              <w:t xml:space="preserve"> </w:t>
            </w:r>
            <w:r w:rsidR="00E47677">
              <w:rPr>
                <w:color w:val="000000" w:themeColor="text1"/>
              </w:rPr>
              <w:t>scrutiny of NAPLAN as an appropriate measure of academic performance.</w:t>
            </w:r>
          </w:p>
          <w:p w14:paraId="56CB6050" w14:textId="3671619C" w:rsidR="009E55EC" w:rsidRPr="006F6E62" w:rsidRDefault="009E55EC" w:rsidP="00B67261">
            <w:pPr>
              <w:jc w:val="both"/>
              <w:rPr>
                <w:color w:val="000000" w:themeColor="text1"/>
              </w:rPr>
            </w:pPr>
            <w:r w:rsidRPr="009E55EC">
              <w:rPr>
                <w:color w:val="000000" w:themeColor="text1"/>
              </w:rPr>
              <w:t xml:space="preserve"> </w:t>
            </w:r>
          </w:p>
        </w:tc>
      </w:tr>
    </w:tbl>
    <w:p w14:paraId="0B219503" w14:textId="77777777" w:rsidR="00382B66" w:rsidRDefault="00382B66" w:rsidP="004A6A7D">
      <w:pPr>
        <w:pStyle w:val="Heading1"/>
        <w:spacing w:after="240" w:line="276" w:lineRule="auto"/>
        <w:jc w:val="both"/>
      </w:pPr>
    </w:p>
    <w:p w14:paraId="1487E763" w14:textId="77777777" w:rsidR="00382B66" w:rsidRDefault="00382B66">
      <w:pPr>
        <w:spacing w:before="0" w:line="259" w:lineRule="auto"/>
        <w:rPr>
          <w:rFonts w:ascii="Helvetica" w:eastAsiaTheme="majorEastAsia" w:hAnsi="Helvetica" w:cstheme="majorBidi"/>
          <w:color w:val="538135" w:themeColor="accent6" w:themeShade="BF"/>
          <w:sz w:val="32"/>
          <w:szCs w:val="32"/>
        </w:rPr>
      </w:pPr>
      <w:r>
        <w:br w:type="page"/>
      </w:r>
    </w:p>
    <w:p w14:paraId="7111B640" w14:textId="225E3E47" w:rsidR="00A35BDB" w:rsidRDefault="00EC653F" w:rsidP="004A6A7D">
      <w:pPr>
        <w:pStyle w:val="Heading1"/>
        <w:spacing w:after="240" w:line="276" w:lineRule="auto"/>
        <w:jc w:val="both"/>
      </w:pPr>
      <w:bookmarkStart w:id="2" w:name="_Toc131161608"/>
      <w:r>
        <w:lastRenderedPageBreak/>
        <w:t>Introduction</w:t>
      </w:r>
      <w:bookmarkEnd w:id="2"/>
    </w:p>
    <w:p w14:paraId="700E9FF4" w14:textId="77777777" w:rsidR="00A35BDB" w:rsidRDefault="00A35BDB" w:rsidP="004A6A7D">
      <w:pPr>
        <w:spacing w:line="276" w:lineRule="auto"/>
        <w:jc w:val="both"/>
        <w:rPr>
          <w:rFonts w:cs="Arial"/>
          <w:color w:val="000000" w:themeColor="text1"/>
        </w:rPr>
      </w:pPr>
      <w:r>
        <w:rPr>
          <w:rFonts w:cs="Arial"/>
          <w:color w:val="000000" w:themeColor="text1"/>
        </w:rPr>
        <w:t>Children and Young People with Disability Australia (CYDA) is the national representative organisation for children and young people with disability aged 0 to 25 years. CYDA has an extensive national membership of more than 5,000 young people with disability, families and caregivers of children with disability, and advocacy and community organisations.</w:t>
      </w:r>
    </w:p>
    <w:p w14:paraId="7C1B3FFC" w14:textId="77777777" w:rsidR="00A35BDB" w:rsidRDefault="00A35BDB" w:rsidP="004A6A7D">
      <w:pPr>
        <w:spacing w:line="276" w:lineRule="auto"/>
        <w:jc w:val="both"/>
        <w:rPr>
          <w:rFonts w:cs="Arial"/>
          <w:color w:val="000000" w:themeColor="text1"/>
        </w:rPr>
      </w:pPr>
      <w:r>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3C729990" w14:textId="769D3694" w:rsidR="00A35BDB" w:rsidRDefault="00890575" w:rsidP="004A6A7D">
      <w:pPr>
        <w:pStyle w:val="ListParagraph"/>
        <w:numPr>
          <w:ilvl w:val="0"/>
          <w:numId w:val="3"/>
        </w:numPr>
        <w:spacing w:line="276" w:lineRule="auto"/>
        <w:ind w:left="714" w:hanging="357"/>
        <w:jc w:val="both"/>
        <w:rPr>
          <w:rFonts w:cs="Arial"/>
          <w:color w:val="000000" w:themeColor="text1"/>
        </w:rPr>
      </w:pPr>
      <w:r>
        <w:rPr>
          <w:rFonts w:cs="Arial"/>
          <w:color w:val="000000" w:themeColor="text1"/>
        </w:rPr>
        <w:t>d</w:t>
      </w:r>
      <w:r w:rsidR="00A35BDB">
        <w:rPr>
          <w:rFonts w:cs="Arial"/>
          <w:color w:val="000000" w:themeColor="text1"/>
        </w:rPr>
        <w:t>riving inclusion</w:t>
      </w:r>
    </w:p>
    <w:p w14:paraId="1379FC43" w14:textId="28E9BDD1" w:rsidR="00A35BDB" w:rsidRDefault="00890575" w:rsidP="004A6A7D">
      <w:pPr>
        <w:pStyle w:val="ListParagraph"/>
        <w:numPr>
          <w:ilvl w:val="0"/>
          <w:numId w:val="3"/>
        </w:numPr>
        <w:spacing w:line="276" w:lineRule="auto"/>
        <w:ind w:left="714" w:hanging="357"/>
        <w:jc w:val="both"/>
        <w:rPr>
          <w:rFonts w:cs="Arial"/>
          <w:color w:val="000000" w:themeColor="text1"/>
        </w:rPr>
      </w:pPr>
      <w:r>
        <w:rPr>
          <w:rFonts w:cs="Arial"/>
          <w:color w:val="000000" w:themeColor="text1"/>
        </w:rPr>
        <w:t>c</w:t>
      </w:r>
      <w:r w:rsidR="00A35BDB">
        <w:rPr>
          <w:rFonts w:cs="Arial"/>
          <w:color w:val="000000" w:themeColor="text1"/>
        </w:rPr>
        <w:t>reating equitable life pathways and opportunities</w:t>
      </w:r>
    </w:p>
    <w:p w14:paraId="49CF4CBD" w14:textId="3679107F" w:rsidR="00A35BDB" w:rsidRDefault="00890575" w:rsidP="004A6A7D">
      <w:pPr>
        <w:pStyle w:val="ListParagraph"/>
        <w:numPr>
          <w:ilvl w:val="0"/>
          <w:numId w:val="3"/>
        </w:numPr>
        <w:spacing w:line="276" w:lineRule="auto"/>
        <w:ind w:left="714" w:hanging="357"/>
        <w:jc w:val="both"/>
        <w:rPr>
          <w:rFonts w:cs="Arial"/>
          <w:color w:val="000000" w:themeColor="text1"/>
        </w:rPr>
      </w:pPr>
      <w:r>
        <w:rPr>
          <w:rFonts w:cs="Arial"/>
          <w:color w:val="000000" w:themeColor="text1"/>
        </w:rPr>
        <w:t>l</w:t>
      </w:r>
      <w:r w:rsidR="00A35BDB">
        <w:rPr>
          <w:rFonts w:cs="Arial"/>
          <w:color w:val="000000" w:themeColor="text1"/>
        </w:rPr>
        <w:t>eading change in community attitudes and aspirations</w:t>
      </w:r>
    </w:p>
    <w:p w14:paraId="30BFC38E" w14:textId="443915F4" w:rsidR="00A35BDB" w:rsidRDefault="00890575" w:rsidP="004A6A7D">
      <w:pPr>
        <w:pStyle w:val="ListParagraph"/>
        <w:numPr>
          <w:ilvl w:val="0"/>
          <w:numId w:val="3"/>
        </w:numPr>
        <w:spacing w:line="276" w:lineRule="auto"/>
        <w:ind w:left="714" w:hanging="357"/>
        <w:jc w:val="both"/>
        <w:rPr>
          <w:rFonts w:cs="Arial"/>
          <w:color w:val="000000" w:themeColor="text1"/>
        </w:rPr>
      </w:pPr>
      <w:r>
        <w:rPr>
          <w:rFonts w:cs="Arial"/>
          <w:color w:val="000000" w:themeColor="text1"/>
        </w:rPr>
        <w:t>s</w:t>
      </w:r>
      <w:r w:rsidR="00A35BDB">
        <w:rPr>
          <w:rFonts w:cs="Arial"/>
          <w:color w:val="000000" w:themeColor="text1"/>
        </w:rPr>
        <w:t>upporting young people to take control</w:t>
      </w:r>
    </w:p>
    <w:p w14:paraId="47BDF0B5" w14:textId="7BA8082E" w:rsidR="00A35BDB" w:rsidRDefault="00890575" w:rsidP="004A6A7D">
      <w:pPr>
        <w:pStyle w:val="ListParagraph"/>
        <w:numPr>
          <w:ilvl w:val="0"/>
          <w:numId w:val="3"/>
        </w:numPr>
        <w:spacing w:line="276" w:lineRule="auto"/>
        <w:ind w:left="714" w:hanging="357"/>
        <w:jc w:val="both"/>
        <w:rPr>
          <w:rFonts w:cs="Arial"/>
          <w:color w:val="000000" w:themeColor="text1"/>
        </w:rPr>
      </w:pPr>
      <w:r>
        <w:rPr>
          <w:rFonts w:cs="Arial"/>
          <w:color w:val="000000" w:themeColor="text1"/>
        </w:rPr>
        <w:t>c</w:t>
      </w:r>
      <w:r w:rsidR="00A35BDB">
        <w:rPr>
          <w:rFonts w:cs="Arial"/>
          <w:color w:val="000000" w:themeColor="text1"/>
        </w:rPr>
        <w:t>alling out discrimination, abuse, and neglect</w:t>
      </w:r>
    </w:p>
    <w:p w14:paraId="2930B75B" w14:textId="027696F5" w:rsidR="00F63B96" w:rsidRDefault="00F63B96" w:rsidP="004A6A7D">
      <w:pPr>
        <w:spacing w:before="0" w:line="276" w:lineRule="auto"/>
        <w:jc w:val="both"/>
        <w:rPr>
          <w:rFonts w:cs="Arial"/>
          <w:color w:val="000000" w:themeColor="text1"/>
        </w:rPr>
      </w:pPr>
      <w:r>
        <w:rPr>
          <w:rFonts w:cs="Arial"/>
          <w:color w:val="000000" w:themeColor="text1"/>
        </w:rPr>
        <w:t xml:space="preserve">CYDA welcomes the opportunity to provide a submission to the Education and Employment Reference Committee (the Inquiry). </w:t>
      </w:r>
      <w:r w:rsidR="009C57B1">
        <w:rPr>
          <w:rFonts w:cs="Arial"/>
          <w:color w:val="000000" w:themeColor="text1"/>
        </w:rPr>
        <w:t xml:space="preserve">CYDA respectfully raises our concerns </w:t>
      </w:r>
      <w:r w:rsidR="00BF6464">
        <w:rPr>
          <w:rFonts w:cs="Arial"/>
          <w:color w:val="000000" w:themeColor="text1"/>
        </w:rPr>
        <w:t xml:space="preserve">regarding the terms of </w:t>
      </w:r>
      <w:r w:rsidR="009D0CC2">
        <w:rPr>
          <w:rFonts w:cs="Arial"/>
          <w:color w:val="000000" w:themeColor="text1"/>
        </w:rPr>
        <w:t>reference</w:t>
      </w:r>
      <w:r w:rsidR="00314268">
        <w:rPr>
          <w:rFonts w:cs="Arial"/>
          <w:color w:val="000000" w:themeColor="text1"/>
        </w:rPr>
        <w:t xml:space="preserve"> (ToR)</w:t>
      </w:r>
      <w:r w:rsidR="00BF6464">
        <w:rPr>
          <w:rFonts w:cs="Arial"/>
          <w:color w:val="000000" w:themeColor="text1"/>
        </w:rPr>
        <w:t xml:space="preserve"> for this Inquiry. </w:t>
      </w:r>
      <w:r w:rsidR="009D0CC2">
        <w:rPr>
          <w:rFonts w:cs="Arial"/>
          <w:color w:val="000000" w:themeColor="text1"/>
        </w:rPr>
        <w:t>The case studies include</w:t>
      </w:r>
      <w:r w:rsidR="00314268">
        <w:rPr>
          <w:rFonts w:cs="Arial"/>
          <w:color w:val="000000" w:themeColor="text1"/>
        </w:rPr>
        <w:t xml:space="preserve"> feedback on the ToR </w:t>
      </w:r>
      <w:r w:rsidR="008356CA">
        <w:rPr>
          <w:rFonts w:cs="Arial"/>
          <w:color w:val="000000" w:themeColor="text1"/>
        </w:rPr>
        <w:t xml:space="preserve">and we have included a section detailing CYDA’s concerns. </w:t>
      </w:r>
    </w:p>
    <w:p w14:paraId="60C811A7" w14:textId="07171948" w:rsidR="00FF682C" w:rsidRDefault="00BB21C0" w:rsidP="004A6A7D">
      <w:pPr>
        <w:spacing w:line="276" w:lineRule="auto"/>
        <w:jc w:val="both"/>
      </w:pPr>
      <w:r>
        <w:t>“</w:t>
      </w:r>
      <w:r w:rsidR="00513BF3" w:rsidRPr="00DF0B7B">
        <w:t>Rather than pointing to social and cultural norms and expectations as the problem that needs changing, it is actually the structures that come together to form what we call “school” that need to be reshaped. We need to apply some of the attributes describe by the OECD to think creatively about how all children can be given access to an education on an equal basis to their peers.</w:t>
      </w:r>
      <w:r>
        <w:t xml:space="preserve">” </w:t>
      </w:r>
      <w:r w:rsidR="007001C4">
        <w:br/>
      </w:r>
      <w:r w:rsidR="007001C4" w:rsidRPr="00A11E8E">
        <w:rPr>
          <w:color w:val="404040" w:themeColor="text1" w:themeTint="BF"/>
        </w:rPr>
        <w:t>Case study 3 – Family member Gamma</w:t>
      </w:r>
      <w:r w:rsidR="00D678F8">
        <w:t xml:space="preserve"> </w:t>
      </w:r>
      <w:r w:rsidR="000759EA" w:rsidRPr="00010858">
        <w:rPr>
          <w:rFonts w:cs="Arial"/>
          <w:color w:val="000000" w:themeColor="text1"/>
        </w:rPr>
        <w:t xml:space="preserve">In our submission we </w:t>
      </w:r>
      <w:r w:rsidR="00E74D59">
        <w:rPr>
          <w:rFonts w:cs="Arial"/>
          <w:color w:val="000000" w:themeColor="text1"/>
        </w:rPr>
        <w:t>focus on</w:t>
      </w:r>
      <w:r w:rsidR="000759EA" w:rsidRPr="00010858">
        <w:rPr>
          <w:rFonts w:cs="Arial"/>
          <w:color w:val="000000" w:themeColor="text1"/>
        </w:rPr>
        <w:t xml:space="preserve"> s</w:t>
      </w:r>
      <w:r w:rsidR="000759EA" w:rsidRPr="00010858">
        <w:t>tudents with disability and their experiences of ‘disruption’</w:t>
      </w:r>
      <w:r w:rsidR="00576DE0">
        <w:t xml:space="preserve"> and have </w:t>
      </w:r>
      <w:r w:rsidR="00390218">
        <w:t>include</w:t>
      </w:r>
      <w:r w:rsidR="00576DE0">
        <w:t>d</w:t>
      </w:r>
      <w:r w:rsidR="00390218">
        <w:t xml:space="preserve"> c</w:t>
      </w:r>
      <w:r w:rsidR="00FF682C" w:rsidRPr="00010858">
        <w:t>ase studies of members from our community</w:t>
      </w:r>
      <w:r w:rsidR="004D02BD" w:rsidRPr="00010858">
        <w:t xml:space="preserve"> demonstrating</w:t>
      </w:r>
      <w:r w:rsidR="00FF682C" w:rsidRPr="00010858">
        <w:t xml:space="preserve"> the real impact</w:t>
      </w:r>
      <w:r w:rsidR="001126DE" w:rsidRPr="00010858">
        <w:t xml:space="preserve"> of </w:t>
      </w:r>
      <w:r w:rsidR="00390218">
        <w:t xml:space="preserve">‘disruption’ </w:t>
      </w:r>
      <w:r w:rsidR="00ED31E9">
        <w:t xml:space="preserve">for students with disability. We have also included </w:t>
      </w:r>
      <w:r w:rsidR="004005EF" w:rsidRPr="00010858">
        <w:t>specific</w:t>
      </w:r>
      <w:r w:rsidR="00A302C4" w:rsidRPr="00010858">
        <w:t xml:space="preserve"> and actionable</w:t>
      </w:r>
      <w:r w:rsidR="004005EF" w:rsidRPr="00010858">
        <w:t xml:space="preserve"> recommendations that will</w:t>
      </w:r>
      <w:r w:rsidR="004D02BD" w:rsidRPr="00010858">
        <w:t xml:space="preserve"> better</w:t>
      </w:r>
      <w:r w:rsidR="004005EF" w:rsidRPr="00010858">
        <w:t xml:space="preserve"> support the inclusion </w:t>
      </w:r>
      <w:r w:rsidR="00ED31E9">
        <w:t xml:space="preserve">and educational experience </w:t>
      </w:r>
      <w:r w:rsidR="004005EF" w:rsidRPr="00010858">
        <w:t>of children and young people with disabilit</w:t>
      </w:r>
      <w:r w:rsidR="00ED31E9">
        <w:t xml:space="preserve">y. </w:t>
      </w:r>
    </w:p>
    <w:p w14:paraId="7F58BAE2" w14:textId="1DC0F402" w:rsidR="00E019D4" w:rsidRPr="00010858" w:rsidRDefault="00E019D4" w:rsidP="004A6A7D">
      <w:pPr>
        <w:spacing w:line="276" w:lineRule="auto"/>
        <w:jc w:val="both"/>
      </w:pPr>
      <w:r>
        <w:t xml:space="preserve">We have also provided some commentary against each area of the terms of reference to clarify our concern about the characterisation of disruption and </w:t>
      </w:r>
      <w:r w:rsidR="008B78CB">
        <w:t>discipline</w:t>
      </w:r>
      <w:r>
        <w:t xml:space="preserve"> in Australian </w:t>
      </w:r>
      <w:r w:rsidR="008B78CB">
        <w:t>c</w:t>
      </w:r>
      <w:r>
        <w:t xml:space="preserve">lassrooms. </w:t>
      </w:r>
    </w:p>
    <w:p w14:paraId="1B6E4FB8" w14:textId="582FB912" w:rsidR="00E871E3" w:rsidRPr="00AE3322" w:rsidRDefault="00E871E3" w:rsidP="004A6A7D">
      <w:pPr>
        <w:spacing w:before="0" w:line="276" w:lineRule="auto"/>
        <w:jc w:val="both"/>
      </w:pPr>
      <w:r w:rsidRPr="00AE3322">
        <w:t>Behind the case studies and informing the recommendations</w:t>
      </w:r>
      <w:r w:rsidR="001261B2" w:rsidRPr="00AE3322">
        <w:t>,</w:t>
      </w:r>
      <w:r w:rsidRPr="00AE3322">
        <w:t xml:space="preserve"> lies a complex, fragmented and sometimes competing policy environment. </w:t>
      </w:r>
      <w:r w:rsidR="00BF50A2" w:rsidRPr="00AE3322">
        <w:t>T</w:t>
      </w:r>
      <w:r w:rsidR="00467357" w:rsidRPr="00AE3322">
        <w:t>o support the Inquiry’s work</w:t>
      </w:r>
      <w:r w:rsidR="00CD4522" w:rsidRPr="00AE3322">
        <w:t xml:space="preserve"> we have provided </w:t>
      </w:r>
      <w:r w:rsidR="001261B2" w:rsidRPr="00AE3322">
        <w:t xml:space="preserve">insight into some of </w:t>
      </w:r>
      <w:r w:rsidR="00CD4522" w:rsidRPr="00AE3322">
        <w:t xml:space="preserve">the </w:t>
      </w:r>
      <w:r w:rsidR="008E2296" w:rsidRPr="00AE3322">
        <w:t xml:space="preserve">structural and systemic </w:t>
      </w:r>
      <w:r w:rsidR="002E22C0" w:rsidRPr="00AE3322">
        <w:t xml:space="preserve">issues that </w:t>
      </w:r>
      <w:r w:rsidR="00467357" w:rsidRPr="00AE3322">
        <w:t>entrench disadvantage.</w:t>
      </w:r>
      <w:r w:rsidR="001261B2" w:rsidRPr="00AE3322">
        <w:t xml:space="preserve"> We have also included references to more detailed work on these topics to enable </w:t>
      </w:r>
      <w:r w:rsidR="000B40BF">
        <w:t>the Committee</w:t>
      </w:r>
      <w:r w:rsidR="001261B2" w:rsidRPr="00AE3322">
        <w:t xml:space="preserve"> to explore as needed.</w:t>
      </w:r>
      <w:r w:rsidR="00467357" w:rsidRPr="00AE3322">
        <w:t xml:space="preserve"> </w:t>
      </w:r>
    </w:p>
    <w:p w14:paraId="26D68127" w14:textId="40DD024F" w:rsidR="00AE09B4" w:rsidRDefault="00B41142" w:rsidP="007636D9">
      <w:pPr>
        <w:spacing w:line="276" w:lineRule="auto"/>
        <w:jc w:val="both"/>
        <w:rPr>
          <w:rFonts w:ascii="Helvetica" w:eastAsiaTheme="majorEastAsia" w:hAnsi="Helvetica" w:cstheme="majorBidi"/>
          <w:color w:val="538135" w:themeColor="accent6" w:themeShade="BF"/>
          <w:sz w:val="32"/>
          <w:szCs w:val="32"/>
        </w:rPr>
      </w:pPr>
      <w:r w:rsidRPr="00AE3322">
        <w:t xml:space="preserve">This submission draws on the insights and </w:t>
      </w:r>
      <w:r w:rsidRPr="00AE3322">
        <w:rPr>
          <w:lang w:val="en-US"/>
        </w:rPr>
        <w:t>lived expertise of young people and families/caregivers who participated in our survey work,</w:t>
      </w:r>
      <w:r w:rsidR="008E2296" w:rsidRPr="00AE3322">
        <w:rPr>
          <w:lang w:val="en-US"/>
        </w:rPr>
        <w:t xml:space="preserve"> youth</w:t>
      </w:r>
      <w:r w:rsidRPr="00AE3322">
        <w:rPr>
          <w:lang w:val="en-US"/>
        </w:rPr>
        <w:t xml:space="preserve"> </w:t>
      </w:r>
      <w:r w:rsidR="002B25CA" w:rsidRPr="00AE3322">
        <w:rPr>
          <w:lang w:val="en-US"/>
        </w:rPr>
        <w:t>focus groups</w:t>
      </w:r>
      <w:r w:rsidR="008E2296" w:rsidRPr="00AE3322">
        <w:rPr>
          <w:lang w:val="en-US"/>
        </w:rPr>
        <w:t xml:space="preserve">, </w:t>
      </w:r>
      <w:r w:rsidR="009C6954" w:rsidRPr="00AE3322">
        <w:rPr>
          <w:lang w:val="en-US"/>
        </w:rPr>
        <w:t xml:space="preserve">National Youth Disability Summit 2022 and 2023 </w:t>
      </w:r>
      <w:r w:rsidRPr="00AE3322">
        <w:rPr>
          <w:lang w:val="en-US"/>
        </w:rPr>
        <w:t xml:space="preserve">and our 2022 webinars about inclusion in early childhood, co-facilitated by young people. </w:t>
      </w:r>
      <w:r w:rsidRPr="00AE3322">
        <w:t>This submission has also been shaped by CYDA staff, the majority of whom have personal and/or family experience of disability</w:t>
      </w:r>
      <w:r w:rsidR="00EA7CAE" w:rsidRPr="00AE3322">
        <w:t>.</w:t>
      </w:r>
      <w:r w:rsidR="00924167">
        <w:t xml:space="preserve"> We welcome the opportunity to appear before the committee at a public hearing.</w:t>
      </w:r>
      <w:r w:rsidR="00AE09B4">
        <w:br w:type="page"/>
      </w:r>
    </w:p>
    <w:p w14:paraId="1DB24824" w14:textId="77777777" w:rsidR="003F0C8A" w:rsidRDefault="003F0C8A" w:rsidP="003F0C8A">
      <w:pPr>
        <w:pStyle w:val="Heading1"/>
        <w:spacing w:after="240"/>
        <w:jc w:val="both"/>
        <w:rPr>
          <w:highlight w:val="yellow"/>
        </w:rPr>
      </w:pPr>
      <w:bookmarkStart w:id="3" w:name="_Toc131161609"/>
      <w:r>
        <w:lastRenderedPageBreak/>
        <w:t>Key messages</w:t>
      </w:r>
      <w:bookmarkEnd w:id="3"/>
    </w:p>
    <w:p w14:paraId="60A9ABE1" w14:textId="06239CD3" w:rsidR="003F0C8A" w:rsidRDefault="003F0C8A" w:rsidP="00CD591F">
      <w:pPr>
        <w:spacing w:line="276" w:lineRule="auto"/>
        <w:jc w:val="both"/>
      </w:pPr>
      <w:r>
        <w:t>CYDA is committed to ensuring that children and young people with disability are afforded equitable opportunities to succeed and we advocate that this cannot be achieved until they feel fully included across all systems and community life.</w:t>
      </w:r>
      <w:r w:rsidR="000342D8">
        <w:t xml:space="preserve"> </w:t>
      </w:r>
      <w:hyperlink r:id="rId22" w:history="1">
        <w:r w:rsidRPr="00993FBE">
          <w:rPr>
            <w:rStyle w:val="Hyperlink"/>
          </w:rPr>
          <w:t>The Disability Standards for Education</w:t>
        </w:r>
      </w:hyperlink>
      <w:r>
        <w:t xml:space="preserve"> (DSE) have been in place for 18 years and the </w:t>
      </w:r>
      <w:hyperlink r:id="rId23" w:history="1">
        <w:r w:rsidRPr="008B78CB">
          <w:rPr>
            <w:rStyle w:val="Hyperlink"/>
          </w:rPr>
          <w:t>Disability Discrimination Act</w:t>
        </w:r>
      </w:hyperlink>
      <w:r>
        <w:t xml:space="preserve"> (DDA) since 1992. Neither the DDA, the DSE or any state or territory based polices ensure an equitable and quality education for students with disability. Neither the PISA index of disciplinary climate nor NAPLAN results give relevant insights for students with disability in Australia. These measures also fail to give insight as to the impact of:</w:t>
      </w:r>
    </w:p>
    <w:p w14:paraId="6833B5BF" w14:textId="6376D76A" w:rsidR="003F0C8A" w:rsidRDefault="003F0C8A" w:rsidP="00CD591F">
      <w:pPr>
        <w:pStyle w:val="ListParagraph"/>
        <w:numPr>
          <w:ilvl w:val="0"/>
          <w:numId w:val="10"/>
        </w:numPr>
        <w:spacing w:before="0" w:line="276" w:lineRule="auto"/>
        <w:jc w:val="both"/>
      </w:pPr>
      <w:r>
        <w:t xml:space="preserve">absence of student voice, as </w:t>
      </w:r>
      <w:r w:rsidR="00DA0590">
        <w:t>per</w:t>
      </w:r>
      <w:r>
        <w:t xml:space="preserve"> our </w:t>
      </w:r>
      <w:hyperlink r:id="rId24" w:history="1">
        <w:r w:rsidRPr="000342D8">
          <w:rPr>
            <w:rStyle w:val="Hyperlink"/>
          </w:rPr>
          <w:t>submission</w:t>
        </w:r>
      </w:hyperlink>
      <w:r>
        <w:t xml:space="preserve"> to the Disability Royal Commission</w:t>
      </w:r>
      <w:r w:rsidR="000342D8">
        <w:t xml:space="preserve"> (DRC)</w:t>
      </w:r>
    </w:p>
    <w:p w14:paraId="22D04684" w14:textId="3970408B" w:rsidR="003F0C8A" w:rsidRDefault="003F0C8A" w:rsidP="00CD591F">
      <w:pPr>
        <w:pStyle w:val="ListParagraph"/>
        <w:numPr>
          <w:ilvl w:val="0"/>
          <w:numId w:val="10"/>
        </w:numPr>
        <w:spacing w:before="0" w:line="276" w:lineRule="auto"/>
        <w:jc w:val="both"/>
      </w:pPr>
      <w:r>
        <w:t xml:space="preserve">restrictive practices use in schools, as </w:t>
      </w:r>
      <w:r w:rsidR="00DA0590">
        <w:t>per</w:t>
      </w:r>
      <w:r>
        <w:t xml:space="preserve"> our </w:t>
      </w:r>
      <w:hyperlink r:id="rId25" w:history="1">
        <w:r w:rsidRPr="00DA0590">
          <w:rPr>
            <w:rStyle w:val="Hyperlink"/>
          </w:rPr>
          <w:t>submission</w:t>
        </w:r>
      </w:hyperlink>
      <w:r>
        <w:t xml:space="preserve"> to the D</w:t>
      </w:r>
      <w:r w:rsidR="00DA0590">
        <w:t>RC</w:t>
      </w:r>
    </w:p>
    <w:p w14:paraId="2B2DFF89" w14:textId="77777777" w:rsidR="003F0C8A" w:rsidRDefault="003F0C8A" w:rsidP="00CD591F">
      <w:pPr>
        <w:pStyle w:val="ListParagraph"/>
        <w:numPr>
          <w:ilvl w:val="0"/>
          <w:numId w:val="10"/>
        </w:numPr>
        <w:spacing w:before="0" w:line="276" w:lineRule="auto"/>
        <w:jc w:val="both"/>
      </w:pPr>
      <w:r>
        <w:t xml:space="preserve">lack of student absence data interpretation for students with disability, refer to </w:t>
      </w:r>
      <w:hyperlink r:id="rId26" w:history="1">
        <w:r w:rsidRPr="00652DE7">
          <w:rPr>
            <w:rStyle w:val="Hyperlink"/>
          </w:rPr>
          <w:t>Report</w:t>
        </w:r>
      </w:hyperlink>
      <w:r>
        <w:t xml:space="preserve"> on Government Services 2023 </w:t>
      </w:r>
    </w:p>
    <w:p w14:paraId="1EB0EC7C" w14:textId="2C57146B" w:rsidR="009A0D2C" w:rsidRDefault="003F0C8A" w:rsidP="00CD591F">
      <w:pPr>
        <w:pStyle w:val="ListParagraph"/>
        <w:numPr>
          <w:ilvl w:val="0"/>
          <w:numId w:val="10"/>
        </w:numPr>
        <w:spacing w:before="0" w:line="276" w:lineRule="auto"/>
        <w:jc w:val="both"/>
      </w:pPr>
      <w:r>
        <w:t xml:space="preserve">complaints mechanisms, as per CYDA’s contribution to the </w:t>
      </w:r>
      <w:r w:rsidR="00DA0590">
        <w:t>DRC</w:t>
      </w:r>
      <w:r>
        <w:t xml:space="preserve"> research </w:t>
      </w:r>
      <w:hyperlink r:id="rId27" w:history="1">
        <w:r w:rsidRPr="00F41C4D">
          <w:rPr>
            <w:rStyle w:val="Hyperlink"/>
          </w:rPr>
          <w:t>report</w:t>
        </w:r>
      </w:hyperlink>
      <w:r>
        <w:t xml:space="preserve"> ‘</w:t>
      </w:r>
      <w:r w:rsidRPr="00BB5F1B">
        <w:rPr>
          <w:i/>
          <w:iCs/>
        </w:rPr>
        <w:t>Complaint mechanisms: Reporting pathways for violence, abuse, neglect and exploitation’</w:t>
      </w:r>
      <w:r w:rsidR="009A0D2C">
        <w:rPr>
          <w:rStyle w:val="FootnoteReference"/>
          <w:i/>
          <w:iCs/>
        </w:rPr>
        <w:footnoteReference w:id="2"/>
      </w:r>
    </w:p>
    <w:p w14:paraId="046D0FFE" w14:textId="7FFF7475" w:rsidR="009A0D2C" w:rsidRDefault="009A0D2C" w:rsidP="00CD591F">
      <w:pPr>
        <w:pStyle w:val="ListParagraph"/>
        <w:numPr>
          <w:ilvl w:val="0"/>
          <w:numId w:val="10"/>
        </w:numPr>
        <w:spacing w:before="0" w:line="276" w:lineRule="auto"/>
        <w:jc w:val="both"/>
      </w:pPr>
      <w:r>
        <w:t xml:space="preserve">prioritising attendance at school over engagement of students as </w:t>
      </w:r>
      <w:r w:rsidR="00DA0590">
        <w:t>per</w:t>
      </w:r>
      <w:r>
        <w:t xml:space="preserve"> in our </w:t>
      </w:r>
      <w:hyperlink r:id="rId28" w:history="1">
        <w:r w:rsidRPr="00DA0590">
          <w:rPr>
            <w:rStyle w:val="Hyperlink"/>
          </w:rPr>
          <w:t>submission</w:t>
        </w:r>
      </w:hyperlink>
      <w:r>
        <w:t xml:space="preserve"> to the Senate Inquiry into the national trend of school refusal</w:t>
      </w:r>
    </w:p>
    <w:p w14:paraId="670B2690" w14:textId="77777777" w:rsidR="009A0D2C" w:rsidRPr="0042657E" w:rsidRDefault="009A0D2C" w:rsidP="003F0C8A">
      <w:pPr>
        <w:spacing w:before="0" w:line="276" w:lineRule="auto"/>
        <w:jc w:val="both"/>
        <w:rPr>
          <w:rFonts w:cs="Arial"/>
          <w:color w:val="000000" w:themeColor="text1"/>
        </w:rPr>
      </w:pPr>
      <w:r w:rsidRPr="0042657E">
        <w:rPr>
          <w:rFonts w:cs="Arial"/>
          <w:color w:val="000000" w:themeColor="text1"/>
        </w:rPr>
        <w:t xml:space="preserve">CYDA hopes the </w:t>
      </w:r>
      <w:r>
        <w:rPr>
          <w:rFonts w:cs="Arial"/>
          <w:color w:val="000000" w:themeColor="text1"/>
        </w:rPr>
        <w:t>I</w:t>
      </w:r>
      <w:r w:rsidRPr="0042657E">
        <w:rPr>
          <w:rFonts w:cs="Arial"/>
          <w:color w:val="000000" w:themeColor="text1"/>
        </w:rPr>
        <w:t xml:space="preserve">nquiry will highlight: </w:t>
      </w:r>
    </w:p>
    <w:p w14:paraId="31D3515B" w14:textId="77777777" w:rsidR="009A0D2C" w:rsidRDefault="009A0D2C" w:rsidP="003F0C8A">
      <w:pPr>
        <w:pStyle w:val="ListParagraph"/>
        <w:numPr>
          <w:ilvl w:val="0"/>
          <w:numId w:val="10"/>
        </w:numPr>
        <w:spacing w:before="0" w:line="276" w:lineRule="auto"/>
        <w:jc w:val="both"/>
        <w:rPr>
          <w:rFonts w:cs="Arial"/>
          <w:color w:val="000000" w:themeColor="text1"/>
        </w:rPr>
      </w:pPr>
      <w:r>
        <w:rPr>
          <w:rFonts w:cs="Arial"/>
          <w:color w:val="000000" w:themeColor="text1"/>
        </w:rPr>
        <w:t xml:space="preserve">how current classroom environments impact the learning experience of students with disability including approaches to discipline </w:t>
      </w:r>
    </w:p>
    <w:p w14:paraId="12E4F13E" w14:textId="77777777" w:rsidR="009A0D2C" w:rsidRPr="0042657E" w:rsidRDefault="009A0D2C" w:rsidP="003F0C8A">
      <w:pPr>
        <w:pStyle w:val="ListParagraph"/>
        <w:numPr>
          <w:ilvl w:val="0"/>
          <w:numId w:val="10"/>
        </w:numPr>
        <w:spacing w:before="0" w:line="276" w:lineRule="auto"/>
        <w:jc w:val="both"/>
        <w:rPr>
          <w:rFonts w:cs="Arial"/>
          <w:color w:val="000000" w:themeColor="text1"/>
        </w:rPr>
      </w:pPr>
      <w:r>
        <w:rPr>
          <w:rFonts w:cs="Arial"/>
          <w:color w:val="000000" w:themeColor="text1"/>
        </w:rPr>
        <w:t>a</w:t>
      </w:r>
      <w:r w:rsidRPr="0042657E">
        <w:rPr>
          <w:rFonts w:cs="Arial"/>
          <w:color w:val="000000" w:themeColor="text1"/>
        </w:rPr>
        <w:t xml:space="preserve"> lack of training and support for teachers, particularly in relation to behaviour, </w:t>
      </w:r>
      <w:r>
        <w:rPr>
          <w:rFonts w:cs="Arial"/>
          <w:color w:val="000000" w:themeColor="text1"/>
        </w:rPr>
        <w:t xml:space="preserve">students with </w:t>
      </w:r>
      <w:r w:rsidRPr="0042657E">
        <w:rPr>
          <w:rFonts w:cs="Arial"/>
          <w:color w:val="000000" w:themeColor="text1"/>
        </w:rPr>
        <w:t>disability and trauma</w:t>
      </w:r>
      <w:r>
        <w:rPr>
          <w:rFonts w:cs="Arial"/>
          <w:color w:val="000000" w:themeColor="text1"/>
        </w:rPr>
        <w:t xml:space="preserve"> informed teaching approaches</w:t>
      </w:r>
    </w:p>
    <w:p w14:paraId="7407A18D" w14:textId="77777777" w:rsidR="009A0D2C" w:rsidRPr="0042657E" w:rsidRDefault="009A0D2C" w:rsidP="003F0C8A">
      <w:pPr>
        <w:pStyle w:val="ListParagraph"/>
        <w:numPr>
          <w:ilvl w:val="0"/>
          <w:numId w:val="10"/>
        </w:numPr>
        <w:spacing w:before="0" w:line="276" w:lineRule="auto"/>
        <w:jc w:val="both"/>
        <w:rPr>
          <w:rFonts w:cs="Arial"/>
          <w:color w:val="000000" w:themeColor="text1"/>
        </w:rPr>
      </w:pPr>
      <w:r>
        <w:rPr>
          <w:rFonts w:cs="Arial"/>
          <w:color w:val="000000" w:themeColor="text1"/>
        </w:rPr>
        <w:t>i</w:t>
      </w:r>
      <w:r w:rsidRPr="0042657E">
        <w:rPr>
          <w:rFonts w:cs="Arial"/>
          <w:color w:val="000000" w:themeColor="text1"/>
        </w:rPr>
        <w:t>nadequate funding for supports in the classroom and school environment</w:t>
      </w:r>
      <w:r>
        <w:rPr>
          <w:rFonts w:cs="Arial"/>
          <w:color w:val="000000" w:themeColor="text1"/>
        </w:rPr>
        <w:t xml:space="preserve"> for students with disability</w:t>
      </w:r>
    </w:p>
    <w:p w14:paraId="63CD89BE" w14:textId="77777777" w:rsidR="009A0D2C" w:rsidRPr="0042657E" w:rsidRDefault="009A0D2C" w:rsidP="003F0C8A">
      <w:pPr>
        <w:pStyle w:val="ListParagraph"/>
        <w:numPr>
          <w:ilvl w:val="0"/>
          <w:numId w:val="10"/>
        </w:numPr>
        <w:spacing w:before="0" w:line="276" w:lineRule="auto"/>
        <w:jc w:val="both"/>
        <w:rPr>
          <w:rFonts w:cs="Arial"/>
          <w:color w:val="000000" w:themeColor="text1"/>
        </w:rPr>
      </w:pPr>
      <w:r>
        <w:rPr>
          <w:rFonts w:cs="Arial"/>
          <w:color w:val="000000" w:themeColor="text1"/>
        </w:rPr>
        <w:t>i</w:t>
      </w:r>
      <w:r w:rsidRPr="0042657E">
        <w:rPr>
          <w:rFonts w:cs="Arial"/>
          <w:color w:val="000000" w:themeColor="text1"/>
        </w:rPr>
        <w:t>nadequate support for teachers to plan and develop adjustments</w:t>
      </w:r>
      <w:r>
        <w:rPr>
          <w:rFonts w:cs="Arial"/>
          <w:color w:val="000000" w:themeColor="text1"/>
        </w:rPr>
        <w:t xml:space="preserve"> as required under the </w:t>
      </w:r>
      <w:hyperlink r:id="rId29" w:history="1">
        <w:r w:rsidRPr="005E5882">
          <w:rPr>
            <w:rStyle w:val="Hyperlink"/>
            <w:rFonts w:cs="Arial"/>
          </w:rPr>
          <w:t>Disability Standards for Education</w:t>
        </w:r>
      </w:hyperlink>
      <w:r>
        <w:rPr>
          <w:rFonts w:cs="Arial"/>
          <w:color w:val="000000" w:themeColor="text1"/>
        </w:rPr>
        <w:t xml:space="preserve"> and in comparison to those reported under the </w:t>
      </w:r>
      <w:hyperlink r:id="rId30" w:history="1">
        <w:r w:rsidRPr="001534C1">
          <w:rPr>
            <w:rStyle w:val="Hyperlink"/>
            <w:rFonts w:cs="Arial"/>
          </w:rPr>
          <w:t>Nationally Consistent Collection of Data</w:t>
        </w:r>
      </w:hyperlink>
      <w:r>
        <w:rPr>
          <w:rFonts w:cs="Arial"/>
          <w:color w:val="000000" w:themeColor="text1"/>
        </w:rPr>
        <w:t xml:space="preserve"> </w:t>
      </w:r>
    </w:p>
    <w:p w14:paraId="5F2A3109" w14:textId="77777777" w:rsidR="009A0D2C" w:rsidRPr="0042657E" w:rsidRDefault="009A0D2C" w:rsidP="003F0C8A">
      <w:pPr>
        <w:pStyle w:val="ListParagraph"/>
        <w:numPr>
          <w:ilvl w:val="0"/>
          <w:numId w:val="10"/>
        </w:numPr>
        <w:spacing w:before="0" w:line="276" w:lineRule="auto"/>
        <w:jc w:val="both"/>
        <w:rPr>
          <w:rFonts w:cs="Arial"/>
          <w:color w:val="000000" w:themeColor="text1"/>
        </w:rPr>
      </w:pPr>
      <w:r>
        <w:rPr>
          <w:rFonts w:cs="Arial"/>
          <w:color w:val="000000" w:themeColor="text1"/>
        </w:rPr>
        <w:t>i</w:t>
      </w:r>
      <w:r w:rsidRPr="0042657E">
        <w:rPr>
          <w:rFonts w:cs="Arial"/>
          <w:color w:val="000000" w:themeColor="text1"/>
        </w:rPr>
        <w:t>nflexible learning systems that do not meet the needs of individual students</w:t>
      </w:r>
      <w:r>
        <w:rPr>
          <w:rFonts w:cs="Arial"/>
          <w:color w:val="000000" w:themeColor="text1"/>
        </w:rPr>
        <w:t xml:space="preserve"> and also fail to meet the national policy initiatives under the </w:t>
      </w:r>
      <w:hyperlink r:id="rId31" w:history="1">
        <w:r w:rsidRPr="009A18A5">
          <w:rPr>
            <w:rStyle w:val="Hyperlink"/>
            <w:rFonts w:cs="Arial"/>
          </w:rPr>
          <w:t>National School Reform Agreement</w:t>
        </w:r>
      </w:hyperlink>
    </w:p>
    <w:p w14:paraId="70A81F80" w14:textId="77777777" w:rsidR="009A0D2C" w:rsidRPr="00122C7C" w:rsidRDefault="009A0D2C" w:rsidP="003F0C8A">
      <w:pPr>
        <w:spacing w:before="240" w:after="240" w:line="276" w:lineRule="auto"/>
        <w:jc w:val="both"/>
        <w:rPr>
          <w:rFonts w:cs="Arial"/>
          <w:b/>
          <w:bCs/>
        </w:rPr>
      </w:pPr>
      <w:r>
        <w:rPr>
          <w:rFonts w:cs="Arial"/>
          <w:b/>
          <w:bCs/>
        </w:rPr>
        <w:t>L</w:t>
      </w:r>
      <w:r w:rsidRPr="00122C7C">
        <w:rPr>
          <w:rFonts w:cs="Arial"/>
          <w:b/>
          <w:bCs/>
        </w:rPr>
        <w:t>evers for change</w:t>
      </w:r>
    </w:p>
    <w:p w14:paraId="7CCD6DA7" w14:textId="77777777" w:rsidR="009A0D2C" w:rsidRDefault="00000000" w:rsidP="003F0C8A">
      <w:pPr>
        <w:pStyle w:val="ListParagraph"/>
        <w:numPr>
          <w:ilvl w:val="0"/>
          <w:numId w:val="6"/>
        </w:numPr>
        <w:spacing w:before="240" w:after="240" w:line="276" w:lineRule="auto"/>
        <w:jc w:val="both"/>
        <w:rPr>
          <w:rFonts w:cs="Arial"/>
        </w:rPr>
      </w:pPr>
      <w:hyperlink r:id="rId32" w:history="1">
        <w:r w:rsidR="009A0D2C" w:rsidRPr="002350EE">
          <w:rPr>
            <w:rStyle w:val="Hyperlink"/>
            <w:rFonts w:cs="Arial"/>
          </w:rPr>
          <w:t>Australia’s Disability Strategy 2021-2031</w:t>
        </w:r>
      </w:hyperlink>
      <w:r w:rsidR="009A0D2C" w:rsidRPr="001F1AED">
        <w:rPr>
          <w:rFonts w:cs="Arial"/>
        </w:rPr>
        <w:t xml:space="preserve"> </w:t>
      </w:r>
    </w:p>
    <w:p w14:paraId="6FF49F1E" w14:textId="77777777" w:rsidR="009A0D2C" w:rsidRPr="001F1AED" w:rsidRDefault="00000000" w:rsidP="003F0C8A">
      <w:pPr>
        <w:pStyle w:val="ListParagraph"/>
        <w:numPr>
          <w:ilvl w:val="0"/>
          <w:numId w:val="6"/>
        </w:numPr>
        <w:spacing w:before="240" w:after="240" w:line="276" w:lineRule="auto"/>
        <w:jc w:val="both"/>
        <w:rPr>
          <w:rFonts w:cs="Arial"/>
        </w:rPr>
      </w:pPr>
      <w:hyperlink r:id="rId33" w:history="1">
        <w:r w:rsidR="009A0D2C" w:rsidRPr="00516E35">
          <w:rPr>
            <w:rStyle w:val="Hyperlink"/>
            <w:rFonts w:cs="Arial"/>
          </w:rPr>
          <w:t>Disability Standards for Education</w:t>
        </w:r>
      </w:hyperlink>
    </w:p>
    <w:p w14:paraId="1689410E" w14:textId="77777777" w:rsidR="009A0D2C" w:rsidRPr="001F1AED" w:rsidRDefault="00000000" w:rsidP="003F0C8A">
      <w:pPr>
        <w:pStyle w:val="ListParagraph"/>
        <w:numPr>
          <w:ilvl w:val="0"/>
          <w:numId w:val="6"/>
        </w:numPr>
        <w:spacing w:before="240" w:after="240" w:line="276" w:lineRule="auto"/>
        <w:jc w:val="both"/>
        <w:rPr>
          <w:rFonts w:cs="Arial"/>
        </w:rPr>
      </w:pPr>
      <w:hyperlink r:id="rId34" w:history="1">
        <w:r w:rsidR="009A0D2C">
          <w:rPr>
            <w:rStyle w:val="Hyperlink"/>
            <w:rFonts w:cs="Arial"/>
          </w:rPr>
          <w:t>Independent Review of the NDIS</w:t>
        </w:r>
      </w:hyperlink>
      <w:r w:rsidR="009A0D2C">
        <w:rPr>
          <w:rStyle w:val="Hyperlink"/>
          <w:rFonts w:cs="Arial"/>
        </w:rPr>
        <w:t xml:space="preserve"> 2022-23</w:t>
      </w:r>
      <w:r w:rsidR="009A0D2C" w:rsidRPr="001F1AED">
        <w:rPr>
          <w:rFonts w:cs="Arial"/>
        </w:rPr>
        <w:t xml:space="preserve"> </w:t>
      </w:r>
    </w:p>
    <w:p w14:paraId="2A917301" w14:textId="77777777" w:rsidR="009A0D2C" w:rsidRPr="001F1AED" w:rsidRDefault="00000000" w:rsidP="003F0C8A">
      <w:pPr>
        <w:pStyle w:val="ListParagraph"/>
        <w:numPr>
          <w:ilvl w:val="0"/>
          <w:numId w:val="6"/>
        </w:numPr>
        <w:spacing w:before="240" w:after="240" w:line="276" w:lineRule="auto"/>
        <w:jc w:val="both"/>
        <w:rPr>
          <w:rFonts w:cs="Arial"/>
        </w:rPr>
      </w:pPr>
      <w:hyperlink r:id="rId35" w:history="1">
        <w:r w:rsidR="009A0D2C" w:rsidRPr="009A4B5B">
          <w:rPr>
            <w:rStyle w:val="Hyperlink"/>
            <w:rFonts w:cs="Arial"/>
          </w:rPr>
          <w:t>National School Reform Agreement</w:t>
        </w:r>
      </w:hyperlink>
      <w:r w:rsidR="009A0D2C" w:rsidRPr="001F1AED">
        <w:rPr>
          <w:rFonts w:cs="Arial"/>
        </w:rPr>
        <w:t xml:space="preserve"> </w:t>
      </w:r>
    </w:p>
    <w:p w14:paraId="28F5BAB1" w14:textId="77777777" w:rsidR="009A0D2C" w:rsidRPr="001F1AED" w:rsidRDefault="00000000" w:rsidP="003F0C8A">
      <w:pPr>
        <w:pStyle w:val="ListParagraph"/>
        <w:numPr>
          <w:ilvl w:val="0"/>
          <w:numId w:val="6"/>
        </w:numPr>
        <w:spacing w:before="240" w:after="240" w:line="276" w:lineRule="auto"/>
        <w:jc w:val="both"/>
        <w:rPr>
          <w:rFonts w:cs="Arial"/>
        </w:rPr>
      </w:pPr>
      <w:hyperlink r:id="rId36" w:history="1">
        <w:r w:rsidR="009A0D2C" w:rsidRPr="000B4186">
          <w:rPr>
            <w:rStyle w:val="Hyperlink"/>
            <w:rFonts w:cs="Arial"/>
          </w:rPr>
          <w:t>Disability Royal Commission</w:t>
        </w:r>
      </w:hyperlink>
    </w:p>
    <w:p w14:paraId="7607DD28" w14:textId="77777777" w:rsidR="009A0D2C" w:rsidRPr="001F1AED" w:rsidRDefault="00000000" w:rsidP="003F0C8A">
      <w:pPr>
        <w:pStyle w:val="ListParagraph"/>
        <w:numPr>
          <w:ilvl w:val="0"/>
          <w:numId w:val="6"/>
        </w:numPr>
        <w:spacing w:before="240" w:after="240" w:line="276" w:lineRule="auto"/>
        <w:jc w:val="both"/>
        <w:rPr>
          <w:rFonts w:cs="Arial"/>
        </w:rPr>
      </w:pPr>
      <w:hyperlink r:id="rId37" w:history="1">
        <w:r w:rsidR="009A0D2C" w:rsidRPr="00316B41">
          <w:rPr>
            <w:rStyle w:val="Hyperlink"/>
            <w:rFonts w:cs="Arial"/>
          </w:rPr>
          <w:t>National Disability Data Asset</w:t>
        </w:r>
      </w:hyperlink>
    </w:p>
    <w:p w14:paraId="26BC44F7" w14:textId="77777777" w:rsidR="009A0D2C" w:rsidRPr="001F1AED" w:rsidRDefault="00000000" w:rsidP="003F0C8A">
      <w:pPr>
        <w:pStyle w:val="ListParagraph"/>
        <w:numPr>
          <w:ilvl w:val="0"/>
          <w:numId w:val="6"/>
        </w:numPr>
        <w:spacing w:before="240" w:after="240" w:line="276" w:lineRule="auto"/>
        <w:jc w:val="both"/>
        <w:rPr>
          <w:rFonts w:cs="Arial"/>
        </w:rPr>
      </w:pPr>
      <w:hyperlink r:id="rId38" w:history="1">
        <w:r w:rsidR="009A0D2C" w:rsidRPr="003E5E14">
          <w:rPr>
            <w:rStyle w:val="Hyperlink"/>
            <w:rFonts w:cs="Arial"/>
          </w:rPr>
          <w:t>National Disability Research Partnership</w:t>
        </w:r>
      </w:hyperlink>
    </w:p>
    <w:p w14:paraId="45E062AA" w14:textId="096C2BF4" w:rsidR="009A0D2C" w:rsidRDefault="009A0D2C" w:rsidP="002D6D29">
      <w:pPr>
        <w:pStyle w:val="Heading1"/>
      </w:pPr>
      <w:bookmarkStart w:id="4" w:name="_Toc131161610"/>
      <w:r>
        <w:lastRenderedPageBreak/>
        <w:t>Case studies – young people and families</w:t>
      </w:r>
      <w:bookmarkEnd w:id="4"/>
    </w:p>
    <w:p w14:paraId="24E15EE2" w14:textId="780F88D4" w:rsidR="009A0D2C" w:rsidRDefault="009A0D2C" w:rsidP="0016513C">
      <w:r>
        <w:t xml:space="preserve">This section includes three case studies of varying lengths, to illustrate the experiences of students with disability and their families. The case studies highlight the real-life experience of students with disability in Australian classrooms.   </w:t>
      </w:r>
    </w:p>
    <w:tbl>
      <w:tblPr>
        <w:tblStyle w:val="TableGrid"/>
        <w:tblW w:w="0" w:type="auto"/>
        <w:shd w:val="clear" w:color="auto" w:fill="C5E0B3" w:themeFill="accent6" w:themeFillTint="66"/>
        <w:tblLook w:val="04A0" w:firstRow="1" w:lastRow="0" w:firstColumn="1" w:lastColumn="0" w:noHBand="0" w:noVBand="1"/>
      </w:tblPr>
      <w:tblGrid>
        <w:gridCol w:w="9736"/>
      </w:tblGrid>
      <w:tr w:rsidR="009A0D2C" w14:paraId="38B01AE6" w14:textId="77777777" w:rsidTr="001104B9">
        <w:tc>
          <w:tcPr>
            <w:tcW w:w="9736" w:type="dxa"/>
            <w:tcBorders>
              <w:top w:val="nil"/>
              <w:left w:val="nil"/>
              <w:bottom w:val="nil"/>
              <w:right w:val="nil"/>
            </w:tcBorders>
            <w:shd w:val="clear" w:color="auto" w:fill="C5E0B3" w:themeFill="accent6" w:themeFillTint="66"/>
          </w:tcPr>
          <w:p w14:paraId="5D76BE7C" w14:textId="6465EF58" w:rsidR="009A0D2C" w:rsidRPr="007636D9" w:rsidRDefault="009A0D2C" w:rsidP="00C81F72">
            <w:pPr>
              <w:pStyle w:val="Heading2"/>
              <w:spacing w:after="240"/>
              <w:rPr>
                <w:color w:val="000000" w:themeColor="text1"/>
              </w:rPr>
            </w:pPr>
            <w:bookmarkStart w:id="5" w:name="_Toc131161611"/>
            <w:r w:rsidRPr="007636D9">
              <w:rPr>
                <w:color w:val="000000" w:themeColor="text1"/>
              </w:rPr>
              <w:t>Case study 1 – Young person Alpha speaking at a CYDA event</w:t>
            </w:r>
            <w:bookmarkEnd w:id="5"/>
          </w:p>
          <w:p w14:paraId="2F7690D6" w14:textId="77777777" w:rsidR="009A0D2C" w:rsidRPr="007636D9" w:rsidRDefault="009A0D2C" w:rsidP="00C81F72">
            <w:pPr>
              <w:pStyle w:val="Heading4"/>
              <w:rPr>
                <w:color w:val="000000" w:themeColor="text1"/>
              </w:rPr>
            </w:pPr>
            <w:r w:rsidRPr="007636D9">
              <w:rPr>
                <w:color w:val="000000" w:themeColor="text1"/>
              </w:rPr>
              <w:t>Outcomes for students with disability</w:t>
            </w:r>
          </w:p>
          <w:p w14:paraId="729F29E5" w14:textId="77777777" w:rsidR="009A0D2C" w:rsidRPr="00F850FF" w:rsidRDefault="009A0D2C" w:rsidP="00C81F72">
            <w:pPr>
              <w:pStyle w:val="Quote"/>
              <w:rPr>
                <w:color w:val="000000" w:themeColor="text1"/>
              </w:rPr>
            </w:pPr>
            <w:r w:rsidRPr="00F850FF">
              <w:rPr>
                <w:color w:val="000000" w:themeColor="text1"/>
              </w:rPr>
              <w:t xml:space="preserve">“….for nothing one thing that was really helpful was when I told my parents that I couldn't do five days it was just too much I never got the time to wind down. My parents at occupational therapists met with the school to introduce decompression dates or I would have the Wednesday off just to rest every second week. I would finish early on the Friday usually at around 12 pm. </w:t>
            </w:r>
          </w:p>
          <w:p w14:paraId="5F173352" w14:textId="77777777" w:rsidR="009A0D2C" w:rsidRPr="00F850FF" w:rsidRDefault="009A0D2C" w:rsidP="00C81F72">
            <w:pPr>
              <w:pStyle w:val="Quote"/>
              <w:rPr>
                <w:color w:val="000000" w:themeColor="text1"/>
              </w:rPr>
            </w:pPr>
            <w:r w:rsidRPr="00F850FF">
              <w:rPr>
                <w:color w:val="000000" w:themeColor="text1"/>
              </w:rPr>
              <w:t xml:space="preserve">It meant a lot that my parents listened to me because I think that it's important for a parent to ask the child what they think. </w:t>
            </w:r>
          </w:p>
          <w:p w14:paraId="1818B7D1" w14:textId="77777777" w:rsidR="009A0D2C" w:rsidRPr="00F850FF" w:rsidRDefault="009A0D2C" w:rsidP="00C81F72">
            <w:pPr>
              <w:pStyle w:val="Quote"/>
              <w:rPr>
                <w:color w:val="000000" w:themeColor="text1"/>
              </w:rPr>
            </w:pPr>
            <w:r w:rsidRPr="00F850FF">
              <w:rPr>
                <w:color w:val="000000" w:themeColor="text1"/>
              </w:rPr>
              <w:t>Unfortunately even though it was obvious that I did better with a four-day week, we had to keep renegotiating it with the school every term because their priority was still increasing my attendance not whether or not I was engaged.</w:t>
            </w:r>
          </w:p>
          <w:p w14:paraId="07509D67" w14:textId="77777777" w:rsidR="009A0D2C" w:rsidRPr="00F850FF" w:rsidRDefault="009A0D2C" w:rsidP="00C81F72">
            <w:pPr>
              <w:pStyle w:val="Quote"/>
              <w:rPr>
                <w:color w:val="000000" w:themeColor="text1"/>
              </w:rPr>
            </w:pPr>
            <w:r w:rsidRPr="00F850FF">
              <w:rPr>
                <w:color w:val="000000" w:themeColor="text1"/>
              </w:rPr>
              <w:t xml:space="preserve">Also told her that it's important for children to attend as much as possible and they aren't very flexible about this because for some kids like me it's a case of quality versus quantity. If I have to attend 25 hours of classes a week I'm overwhelmed and I don't end up getting much benefit out of any of them. </w:t>
            </w:r>
          </w:p>
          <w:p w14:paraId="3AB32F0B" w14:textId="36BC451E" w:rsidR="009A0D2C" w:rsidRPr="00F850FF" w:rsidRDefault="009A0D2C" w:rsidP="00C81F72">
            <w:pPr>
              <w:pStyle w:val="Quote"/>
              <w:rPr>
                <w:color w:val="000000" w:themeColor="text1"/>
              </w:rPr>
            </w:pPr>
            <w:r w:rsidRPr="00F850FF">
              <w:rPr>
                <w:color w:val="000000" w:themeColor="text1"/>
              </w:rPr>
              <w:t>Further I do much better if I attend less classes and can really concentrate on those. As I said earlier decompression days can be a really big help. Having a modified timetable with some downtime is helpful too. For example at primary school I could opt out of PE</w:t>
            </w:r>
            <w:r w:rsidR="008E754C" w:rsidRPr="000827C7">
              <w:rPr>
                <w:color w:val="000000" w:themeColor="text1"/>
              </w:rPr>
              <w:t>,</w:t>
            </w:r>
            <w:r w:rsidRPr="00F850FF">
              <w:rPr>
                <w:color w:val="000000" w:themeColor="text1"/>
              </w:rPr>
              <w:t xml:space="preserve"> Italian and art if I needed to. Mind you my PE teacher was not on board with this and gave me a hard time if I opted out of her class. </w:t>
            </w:r>
          </w:p>
          <w:p w14:paraId="07207C6F" w14:textId="77777777" w:rsidR="009A0D2C" w:rsidRPr="00F850FF" w:rsidRDefault="009A0D2C" w:rsidP="00C81F72">
            <w:pPr>
              <w:pStyle w:val="Quote"/>
              <w:rPr>
                <w:color w:val="000000" w:themeColor="text1"/>
              </w:rPr>
            </w:pPr>
            <w:r w:rsidRPr="00F850FF">
              <w:rPr>
                <w:color w:val="000000" w:themeColor="text1"/>
              </w:rPr>
              <w:t>Down time to look after your mental health should be encouraged. I can't comment on how to build a sense of belonging because unfortunately I've never felt like I belonged…”</w:t>
            </w:r>
          </w:p>
          <w:p w14:paraId="1285F90D" w14:textId="77777777" w:rsidR="009A0D2C" w:rsidRDefault="009A0D2C" w:rsidP="0016513C"/>
        </w:tc>
      </w:tr>
    </w:tbl>
    <w:p w14:paraId="66005789" w14:textId="77777777" w:rsidR="009A0D2C" w:rsidRPr="00D551D2" w:rsidRDefault="009A0D2C" w:rsidP="0016513C"/>
    <w:p w14:paraId="14C77DCE" w14:textId="77777777" w:rsidR="009A0D2C" w:rsidRDefault="009A0D2C" w:rsidP="00777B5F">
      <w:pPr>
        <w:rPr>
          <w:b/>
          <w:bCs/>
        </w:rPr>
      </w:pPr>
      <w:r w:rsidRPr="00777B5F">
        <w:rPr>
          <w:b/>
          <w:bCs/>
        </w:rPr>
        <w:t>End of case study 1</w:t>
      </w:r>
    </w:p>
    <w:p w14:paraId="44321024" w14:textId="77777777" w:rsidR="009A0D2C" w:rsidRDefault="009A0D2C">
      <w:pPr>
        <w:spacing w:before="0" w:line="259" w:lineRule="auto"/>
        <w:rPr>
          <w:b/>
          <w:bCs/>
        </w:rPr>
      </w:pPr>
    </w:p>
    <w:tbl>
      <w:tblPr>
        <w:tblStyle w:val="TableGrid"/>
        <w:tblW w:w="0" w:type="auto"/>
        <w:tblLook w:val="04A0" w:firstRow="1" w:lastRow="0" w:firstColumn="1" w:lastColumn="0" w:noHBand="0" w:noVBand="1"/>
      </w:tblPr>
      <w:tblGrid>
        <w:gridCol w:w="9736"/>
      </w:tblGrid>
      <w:tr w:rsidR="009A0D2C" w14:paraId="318FBB9F" w14:textId="77777777" w:rsidTr="001104B9">
        <w:tc>
          <w:tcPr>
            <w:tcW w:w="9736" w:type="dxa"/>
            <w:tcBorders>
              <w:top w:val="nil"/>
              <w:left w:val="nil"/>
              <w:bottom w:val="nil"/>
              <w:right w:val="nil"/>
            </w:tcBorders>
            <w:shd w:val="clear" w:color="auto" w:fill="C5E0B3" w:themeFill="accent6" w:themeFillTint="66"/>
          </w:tcPr>
          <w:p w14:paraId="2F4CBC88" w14:textId="77777777" w:rsidR="009A0D2C" w:rsidRPr="007636D9" w:rsidRDefault="009A0D2C" w:rsidP="00642FA7">
            <w:pPr>
              <w:pStyle w:val="Heading2"/>
              <w:spacing w:after="240"/>
              <w:rPr>
                <w:color w:val="000000" w:themeColor="text1"/>
              </w:rPr>
            </w:pPr>
            <w:bookmarkStart w:id="6" w:name="_Toc131161612"/>
            <w:r w:rsidRPr="007636D9">
              <w:rPr>
                <w:color w:val="000000" w:themeColor="text1"/>
              </w:rPr>
              <w:lastRenderedPageBreak/>
              <w:t>Case study 2 – Family member Beta, parent of a primary school age child with disability</w:t>
            </w:r>
            <w:bookmarkEnd w:id="6"/>
            <w:r w:rsidRPr="007636D9">
              <w:rPr>
                <w:color w:val="000000" w:themeColor="text1"/>
              </w:rPr>
              <w:t xml:space="preserve"> </w:t>
            </w:r>
          </w:p>
          <w:p w14:paraId="2DE98B98" w14:textId="77777777" w:rsidR="009A0D2C" w:rsidRPr="007636D9" w:rsidRDefault="009A0D2C" w:rsidP="00642FA7">
            <w:pPr>
              <w:pStyle w:val="Heading4"/>
              <w:rPr>
                <w:color w:val="000000" w:themeColor="text1"/>
              </w:rPr>
            </w:pPr>
            <w:r w:rsidRPr="007636D9">
              <w:rPr>
                <w:color w:val="000000" w:themeColor="text1"/>
              </w:rPr>
              <w:t>Inquiry terms of reference (ToR)</w:t>
            </w:r>
          </w:p>
          <w:p w14:paraId="739D060E" w14:textId="77777777" w:rsidR="009A0D2C" w:rsidRPr="007636D9" w:rsidRDefault="009A0D2C" w:rsidP="00642FA7">
            <w:pPr>
              <w:spacing w:line="276" w:lineRule="auto"/>
              <w:jc w:val="both"/>
              <w:rPr>
                <w:color w:val="000000" w:themeColor="text1"/>
              </w:rPr>
            </w:pPr>
            <w:r w:rsidRPr="007636D9">
              <w:rPr>
                <w:color w:val="000000" w:themeColor="text1"/>
              </w:rPr>
              <w:t xml:space="preserve">I am concerned by the use of the language used by the Committee positioning my child – or any child for that matter – as a “disruption”.  This does not align with research and evidence and a rights-based, trauma informed approach that prioritises the social and emotional learning of </w:t>
            </w:r>
            <w:r w:rsidRPr="007636D9">
              <w:rPr>
                <w:i/>
                <w:iCs/>
                <w:color w:val="000000" w:themeColor="text1"/>
              </w:rPr>
              <w:t xml:space="preserve">all </w:t>
            </w:r>
            <w:r w:rsidRPr="007636D9">
              <w:rPr>
                <w:color w:val="000000" w:themeColor="text1"/>
              </w:rPr>
              <w:t>children.</w:t>
            </w:r>
          </w:p>
          <w:p w14:paraId="69FE3DFF" w14:textId="77777777" w:rsidR="009A0D2C" w:rsidRPr="007636D9" w:rsidRDefault="009A0D2C" w:rsidP="00642FA7">
            <w:pPr>
              <w:spacing w:line="276" w:lineRule="auto"/>
              <w:jc w:val="both"/>
              <w:rPr>
                <w:color w:val="000000" w:themeColor="text1"/>
              </w:rPr>
            </w:pPr>
            <w:r w:rsidRPr="007636D9">
              <w:rPr>
                <w:color w:val="000000" w:themeColor="text1"/>
              </w:rPr>
              <w:t xml:space="preserve">The term “disorderly” is used several times in the ToR to describe the classroom environment.  Meanwhile, “discipline” is offered as the solution to the “problem” as defined in the TOR.  This framing that positions children and young with disability – including those with mental ill-health – is not only insulting but discriminatory.  </w:t>
            </w:r>
          </w:p>
          <w:p w14:paraId="599D43AA" w14:textId="77777777" w:rsidR="009A0D2C" w:rsidRPr="007636D9" w:rsidRDefault="009A0D2C" w:rsidP="00642FA7">
            <w:pPr>
              <w:spacing w:line="276" w:lineRule="auto"/>
              <w:jc w:val="both"/>
              <w:rPr>
                <w:color w:val="000000" w:themeColor="text1"/>
              </w:rPr>
            </w:pPr>
            <w:r w:rsidRPr="007636D9">
              <w:rPr>
                <w:color w:val="000000" w:themeColor="text1"/>
              </w:rPr>
              <w:t xml:space="preserve">The Committee demonstrates a lack of interest in the complexity of the issue.  Ostensibly students who may already face disadvantage are blamed for the conditions which will disadvantage others. </w:t>
            </w:r>
          </w:p>
          <w:p w14:paraId="0139BD68" w14:textId="77777777" w:rsidR="009A0D2C" w:rsidRPr="007636D9" w:rsidRDefault="009A0D2C" w:rsidP="00642FA7">
            <w:pPr>
              <w:spacing w:line="276" w:lineRule="auto"/>
              <w:jc w:val="both"/>
              <w:rPr>
                <w:color w:val="000000" w:themeColor="text1"/>
              </w:rPr>
            </w:pPr>
            <w:r w:rsidRPr="007636D9">
              <w:rPr>
                <w:color w:val="000000" w:themeColor="text1"/>
              </w:rPr>
              <w:t>The Committee should:</w:t>
            </w:r>
          </w:p>
          <w:p w14:paraId="1F2400CC" w14:textId="77777777" w:rsidR="009A0D2C" w:rsidRPr="007636D9" w:rsidRDefault="009A0D2C" w:rsidP="00642FA7">
            <w:pPr>
              <w:pStyle w:val="ListParagraph"/>
              <w:numPr>
                <w:ilvl w:val="0"/>
                <w:numId w:val="25"/>
              </w:numPr>
              <w:spacing w:line="276" w:lineRule="auto"/>
              <w:jc w:val="both"/>
              <w:rPr>
                <w:color w:val="000000" w:themeColor="text1"/>
              </w:rPr>
            </w:pPr>
            <w:r w:rsidRPr="007636D9">
              <w:rPr>
                <w:color w:val="000000" w:themeColor="text1"/>
              </w:rPr>
              <w:t>Undertake research with students, parents/caregivers and teachers to understand the causes of “school disruption”</w:t>
            </w:r>
          </w:p>
          <w:p w14:paraId="433F468F" w14:textId="77777777" w:rsidR="009A0D2C" w:rsidRPr="007636D9" w:rsidRDefault="009A0D2C" w:rsidP="00642FA7">
            <w:pPr>
              <w:pStyle w:val="ListParagraph"/>
              <w:numPr>
                <w:ilvl w:val="0"/>
                <w:numId w:val="25"/>
              </w:numPr>
              <w:spacing w:line="276" w:lineRule="auto"/>
              <w:jc w:val="both"/>
              <w:rPr>
                <w:color w:val="000000" w:themeColor="text1"/>
              </w:rPr>
            </w:pPr>
            <w:r w:rsidRPr="007636D9">
              <w:rPr>
                <w:color w:val="000000" w:themeColor="text1"/>
              </w:rPr>
              <w:t xml:space="preserve">Examine the way the culture of a school may unintentionally contribute to “school disruption” ie. rigid classroom rules that fail to accommodate students with mental ill-health and neurodiverse students  </w:t>
            </w:r>
          </w:p>
          <w:p w14:paraId="6D82C6FB" w14:textId="77777777" w:rsidR="009A0D2C" w:rsidRPr="007636D9" w:rsidRDefault="009A0D2C" w:rsidP="00642FA7">
            <w:pPr>
              <w:pStyle w:val="ListParagraph"/>
              <w:numPr>
                <w:ilvl w:val="0"/>
                <w:numId w:val="25"/>
              </w:numPr>
              <w:spacing w:line="276" w:lineRule="auto"/>
              <w:jc w:val="both"/>
              <w:rPr>
                <w:color w:val="000000" w:themeColor="text1"/>
              </w:rPr>
            </w:pPr>
            <w:r w:rsidRPr="007636D9">
              <w:rPr>
                <w:color w:val="000000" w:themeColor="text1"/>
              </w:rPr>
              <w:t>Provide staff with the appropriate tools and training to understand and support the varying needs of their student cohort</w:t>
            </w:r>
          </w:p>
          <w:p w14:paraId="4D188A69" w14:textId="77777777" w:rsidR="009A0D2C" w:rsidRPr="007636D9" w:rsidRDefault="009A0D2C" w:rsidP="00642FA7">
            <w:pPr>
              <w:pStyle w:val="ListParagraph"/>
              <w:numPr>
                <w:ilvl w:val="0"/>
                <w:numId w:val="25"/>
              </w:numPr>
              <w:spacing w:line="276" w:lineRule="auto"/>
              <w:jc w:val="both"/>
              <w:rPr>
                <w:color w:val="000000" w:themeColor="text1"/>
              </w:rPr>
            </w:pPr>
            <w:r w:rsidRPr="007636D9">
              <w:rPr>
                <w:color w:val="000000" w:themeColor="text1"/>
              </w:rPr>
              <w:t>Provide adequate staff, supports and services to students and parents/caregivers</w:t>
            </w:r>
          </w:p>
          <w:p w14:paraId="4182C878" w14:textId="77777777" w:rsidR="009A0D2C" w:rsidRPr="007636D9" w:rsidRDefault="009A0D2C" w:rsidP="00642FA7">
            <w:pPr>
              <w:pStyle w:val="Heading4"/>
              <w:rPr>
                <w:color w:val="000000" w:themeColor="text1"/>
              </w:rPr>
            </w:pPr>
            <w:r w:rsidRPr="007636D9">
              <w:rPr>
                <w:color w:val="000000" w:themeColor="text1"/>
              </w:rPr>
              <w:t>Outcomes for students with disability</w:t>
            </w:r>
          </w:p>
          <w:p w14:paraId="515173C4" w14:textId="77777777" w:rsidR="009A0D2C" w:rsidRPr="007636D9" w:rsidRDefault="009A0D2C" w:rsidP="00642FA7">
            <w:pPr>
              <w:spacing w:line="276" w:lineRule="auto"/>
              <w:jc w:val="both"/>
              <w:rPr>
                <w:color w:val="000000" w:themeColor="text1"/>
              </w:rPr>
            </w:pPr>
            <w:r w:rsidRPr="007636D9">
              <w:rPr>
                <w:color w:val="000000" w:themeColor="text1"/>
              </w:rPr>
              <w:t xml:space="preserve">I want my child to want to go to school and enjoy learning.  Learning is not based solely on academic achievement but a desire to learn and the attainment of social and emotional skills that contribute to the overall wellbeing of children and young people.  The measurement of success should not be based on a few high achieving students but on the success of all students.  </w:t>
            </w:r>
          </w:p>
          <w:p w14:paraId="3CD30DAE" w14:textId="77777777" w:rsidR="009A0D2C" w:rsidRPr="007636D9" w:rsidRDefault="009A0D2C" w:rsidP="00642FA7">
            <w:pPr>
              <w:spacing w:line="276" w:lineRule="auto"/>
              <w:jc w:val="both"/>
              <w:rPr>
                <w:color w:val="000000" w:themeColor="text1"/>
              </w:rPr>
            </w:pPr>
            <w:r w:rsidRPr="007636D9">
              <w:rPr>
                <w:color w:val="000000" w:themeColor="text1"/>
              </w:rPr>
              <w:t xml:space="preserve">The school environment should be a safe space for my daughter, not one where she is viewed as a “disruption”.  </w:t>
            </w:r>
          </w:p>
          <w:p w14:paraId="07C0A022" w14:textId="77777777" w:rsidR="009A0D2C" w:rsidRPr="007636D9" w:rsidRDefault="009A0D2C" w:rsidP="00642FA7">
            <w:pPr>
              <w:spacing w:line="276" w:lineRule="auto"/>
              <w:jc w:val="both"/>
              <w:rPr>
                <w:color w:val="000000" w:themeColor="text1"/>
              </w:rPr>
            </w:pPr>
            <w:r w:rsidRPr="007636D9">
              <w:rPr>
                <w:color w:val="000000" w:themeColor="text1"/>
              </w:rPr>
              <w:t xml:space="preserve">My daughter was constantly threatened to be kept down a year.  However, each year she was moved to the next year level.  In the majority of her subjects she has received a N/A grade.  </w:t>
            </w:r>
          </w:p>
          <w:p w14:paraId="03CBFC9E" w14:textId="77777777" w:rsidR="009A0D2C" w:rsidRPr="007636D9" w:rsidRDefault="009A0D2C" w:rsidP="00642FA7">
            <w:pPr>
              <w:pStyle w:val="Heading4"/>
              <w:rPr>
                <w:color w:val="000000" w:themeColor="text1"/>
              </w:rPr>
            </w:pPr>
            <w:r w:rsidRPr="007636D9">
              <w:rPr>
                <w:color w:val="000000" w:themeColor="text1"/>
              </w:rPr>
              <w:t>Classroom experiences for students with disability</w:t>
            </w:r>
          </w:p>
          <w:p w14:paraId="43A6D8B8" w14:textId="77777777" w:rsidR="009A0D2C" w:rsidRPr="007636D9" w:rsidRDefault="009A0D2C" w:rsidP="00642FA7">
            <w:pPr>
              <w:spacing w:line="276" w:lineRule="auto"/>
              <w:jc w:val="both"/>
              <w:rPr>
                <w:color w:val="000000" w:themeColor="text1"/>
              </w:rPr>
            </w:pPr>
            <w:r w:rsidRPr="007636D9">
              <w:rPr>
                <w:color w:val="000000" w:themeColor="text1"/>
              </w:rPr>
              <w:t xml:space="preserve">My daughter has experienced inflexible guidelines that end up causing greater stress.  One such example is times that my daughter must leave the classroom when her anxiety is heightened.  A simple solution would be to allow my daughter to use her headphones and listen to some calming music (as suggested by her psychologist).  My daughter says this helps.  Instead, she is told she must seek permission from the classroom teacher to leave.  Having to speak up in front of her peers to address the classroom teacher is really stressful for my daughter (especially when she is already experiencing heightened anxiety) and has been detrimental to her mental health. </w:t>
            </w:r>
          </w:p>
          <w:p w14:paraId="72D4E1D5" w14:textId="77777777" w:rsidR="009A0D2C" w:rsidRPr="007636D9" w:rsidRDefault="009A0D2C" w:rsidP="00642FA7">
            <w:pPr>
              <w:spacing w:line="276" w:lineRule="auto"/>
              <w:jc w:val="both"/>
              <w:rPr>
                <w:color w:val="000000" w:themeColor="text1"/>
              </w:rPr>
            </w:pPr>
          </w:p>
          <w:p w14:paraId="6BE8A428" w14:textId="77777777" w:rsidR="009A0D2C" w:rsidRPr="007636D9" w:rsidRDefault="009A0D2C" w:rsidP="00642FA7">
            <w:pPr>
              <w:pStyle w:val="Heading4"/>
              <w:rPr>
                <w:color w:val="000000" w:themeColor="text1"/>
              </w:rPr>
            </w:pPr>
            <w:r w:rsidRPr="007636D9">
              <w:rPr>
                <w:color w:val="000000" w:themeColor="text1"/>
              </w:rPr>
              <w:lastRenderedPageBreak/>
              <w:br/>
              <w:t>Classroom management</w:t>
            </w:r>
          </w:p>
          <w:p w14:paraId="56EE956E" w14:textId="77777777" w:rsidR="009A0D2C" w:rsidRPr="007636D9" w:rsidRDefault="009A0D2C" w:rsidP="00642FA7">
            <w:pPr>
              <w:spacing w:line="276" w:lineRule="auto"/>
              <w:jc w:val="both"/>
              <w:rPr>
                <w:color w:val="000000" w:themeColor="text1"/>
              </w:rPr>
            </w:pPr>
            <w:r w:rsidRPr="007636D9">
              <w:rPr>
                <w:color w:val="000000" w:themeColor="text1"/>
              </w:rPr>
              <w:t xml:space="preserve">There are many times my daughter has been punished through, for example, lunchtime detention to complete missed work for missing classes because of her anxiety.  </w:t>
            </w:r>
          </w:p>
          <w:p w14:paraId="19E78364" w14:textId="77777777" w:rsidR="009A0D2C" w:rsidRPr="007636D9" w:rsidRDefault="009A0D2C" w:rsidP="00642FA7">
            <w:pPr>
              <w:spacing w:line="276" w:lineRule="auto"/>
              <w:jc w:val="both"/>
              <w:rPr>
                <w:color w:val="000000" w:themeColor="text1"/>
              </w:rPr>
            </w:pPr>
            <w:r w:rsidRPr="007636D9">
              <w:rPr>
                <w:color w:val="000000" w:themeColor="text1"/>
              </w:rPr>
              <w:t xml:space="preserve">My daughter was also fortunate to have one teacher who was extremely understanding and supportive.  His priority was to have my daughter attend class and make her feel comfortable and help her connect with her peers.  When grading my daughter’s work, he was very encouraging, pointing out positive aspects of her work but also offering constructive feedback.  I will be forever grateful to this teacher who has helped my daughter and our family immensely.  </w:t>
            </w:r>
          </w:p>
          <w:p w14:paraId="61A8526B" w14:textId="77777777" w:rsidR="009A0D2C" w:rsidRPr="007636D9" w:rsidRDefault="009A0D2C" w:rsidP="00642FA7">
            <w:pPr>
              <w:pStyle w:val="Heading4"/>
              <w:rPr>
                <w:color w:val="000000" w:themeColor="text1"/>
              </w:rPr>
            </w:pPr>
            <w:r w:rsidRPr="007636D9">
              <w:rPr>
                <w:color w:val="000000" w:themeColor="text1"/>
              </w:rPr>
              <w:t>Teacher expectations and training</w:t>
            </w:r>
          </w:p>
          <w:p w14:paraId="116EAA77" w14:textId="77777777" w:rsidR="009A0D2C" w:rsidRPr="007636D9" w:rsidRDefault="009A0D2C" w:rsidP="00642FA7">
            <w:pPr>
              <w:spacing w:line="276" w:lineRule="auto"/>
              <w:jc w:val="both"/>
              <w:rPr>
                <w:color w:val="000000" w:themeColor="text1"/>
              </w:rPr>
            </w:pPr>
            <w:r w:rsidRPr="007636D9">
              <w:rPr>
                <w:color w:val="000000" w:themeColor="text1"/>
              </w:rPr>
              <w:t xml:space="preserve">There were many times where teachers’ expectations of my daughter were unrealistic and demonstrated a lack of understanding of her mental ill-health.  I believe that greater training of mental ill-health and disability more broadly is needed.  </w:t>
            </w:r>
          </w:p>
          <w:p w14:paraId="5D8E57AB" w14:textId="77777777" w:rsidR="009A0D2C" w:rsidRPr="007636D9" w:rsidRDefault="009A0D2C" w:rsidP="00642FA7">
            <w:pPr>
              <w:pStyle w:val="Heading4"/>
              <w:rPr>
                <w:color w:val="000000" w:themeColor="text1"/>
              </w:rPr>
            </w:pPr>
            <w:r w:rsidRPr="007636D9">
              <w:rPr>
                <w:color w:val="000000" w:themeColor="text1"/>
              </w:rPr>
              <w:t>School supports and communication</w:t>
            </w:r>
          </w:p>
          <w:p w14:paraId="38C61D0E" w14:textId="77777777" w:rsidR="009A0D2C" w:rsidRPr="007636D9" w:rsidRDefault="009A0D2C" w:rsidP="00642FA7">
            <w:pPr>
              <w:spacing w:line="276" w:lineRule="auto"/>
              <w:jc w:val="both"/>
              <w:rPr>
                <w:color w:val="000000" w:themeColor="text1"/>
              </w:rPr>
            </w:pPr>
            <w:r w:rsidRPr="007636D9">
              <w:rPr>
                <w:color w:val="000000" w:themeColor="text1"/>
              </w:rPr>
              <w:t xml:space="preserve">My daughter was made to feel like she was a burden on the school and a “problem” for her teachers, administration and school leadership staff.  </w:t>
            </w:r>
          </w:p>
          <w:p w14:paraId="23556513" w14:textId="77777777" w:rsidR="009A0D2C" w:rsidRPr="007636D9" w:rsidRDefault="009A0D2C" w:rsidP="00642FA7">
            <w:pPr>
              <w:spacing w:line="276" w:lineRule="auto"/>
              <w:jc w:val="both"/>
              <w:rPr>
                <w:color w:val="000000" w:themeColor="text1"/>
              </w:rPr>
            </w:pPr>
            <w:r w:rsidRPr="007636D9">
              <w:rPr>
                <w:color w:val="000000" w:themeColor="text1"/>
              </w:rPr>
              <w:t xml:space="preserve">As outlined in the previous example of headphone use above, there were very few (if any) accommodations made for my daughter.  My daughter was told on many occasions in various ways that mental ill-health is no excuse to fall behind with her schoolwork.  There were very few occasions where work was modified, or we received adequate support.  </w:t>
            </w:r>
          </w:p>
          <w:p w14:paraId="1E134C37" w14:textId="77777777" w:rsidR="009A0D2C" w:rsidRPr="007636D9" w:rsidRDefault="009A0D2C" w:rsidP="00642FA7">
            <w:pPr>
              <w:spacing w:line="276" w:lineRule="auto"/>
              <w:jc w:val="both"/>
              <w:rPr>
                <w:color w:val="000000" w:themeColor="text1"/>
              </w:rPr>
            </w:pPr>
            <w:r w:rsidRPr="007636D9">
              <w:rPr>
                <w:color w:val="000000" w:themeColor="text1"/>
              </w:rPr>
              <w:t xml:space="preserve">Our entire family felt like we were battling against the school and their rigidity.  I was asked on at least 3 occasions why I did not home school my daughter.  </w:t>
            </w:r>
          </w:p>
          <w:p w14:paraId="655FAA4D" w14:textId="77777777" w:rsidR="009A0D2C" w:rsidRPr="007636D9" w:rsidRDefault="009A0D2C" w:rsidP="00642FA7">
            <w:pPr>
              <w:spacing w:line="276" w:lineRule="auto"/>
              <w:jc w:val="both"/>
              <w:rPr>
                <w:color w:val="000000" w:themeColor="text1"/>
              </w:rPr>
            </w:pPr>
            <w:r w:rsidRPr="007636D9">
              <w:rPr>
                <w:color w:val="000000" w:themeColor="text1"/>
              </w:rPr>
              <w:t xml:space="preserve">I did have semi-regular meetings with the principal and/or assistant principal, classroom teacher – which my daughter attended – regarding my daughter’s progress.  Many of these meetings were arranged by me.  I wanted to use the meetings to develop a plan for my daughter’s progress that was conducive to my daughter’s mental ill-health.  The majority of time spent at these meetings were about how my daughter was behind in her work, was not achieving to the same level as her peers and what this meant for her future.  </w:t>
            </w:r>
          </w:p>
          <w:p w14:paraId="22154163" w14:textId="77777777" w:rsidR="009A0D2C" w:rsidRPr="007636D9" w:rsidRDefault="009A0D2C" w:rsidP="00642FA7">
            <w:pPr>
              <w:spacing w:line="276" w:lineRule="auto"/>
              <w:jc w:val="both"/>
              <w:rPr>
                <w:color w:val="000000" w:themeColor="text1"/>
              </w:rPr>
            </w:pPr>
            <w:r w:rsidRPr="007636D9">
              <w:rPr>
                <w:color w:val="000000" w:themeColor="text1"/>
              </w:rPr>
              <w:t xml:space="preserve">These meetings were stressful for my daughter and me.  Because of the damage the meetings had on my daughter’s mental health it was decided by myself, my daughter and her psychologist that she would not attend future meetings.  I am frustrated and angry that – because of the school’s lack of understanding and empathy of my daughter’s mental ill-health – she was excluded from planning meetings about </w:t>
            </w:r>
            <w:r w:rsidRPr="007636D9">
              <w:rPr>
                <w:i/>
                <w:iCs/>
                <w:color w:val="000000" w:themeColor="text1"/>
              </w:rPr>
              <w:t>her</w:t>
            </w:r>
            <w:r w:rsidRPr="007636D9">
              <w:rPr>
                <w:color w:val="000000" w:themeColor="text1"/>
              </w:rPr>
              <w:t xml:space="preserve"> future.      </w:t>
            </w:r>
          </w:p>
          <w:p w14:paraId="247A3EA5" w14:textId="77777777" w:rsidR="009A0D2C" w:rsidRPr="007636D9" w:rsidRDefault="009A0D2C" w:rsidP="00642FA7">
            <w:pPr>
              <w:spacing w:line="276" w:lineRule="auto"/>
              <w:jc w:val="both"/>
              <w:rPr>
                <w:color w:val="000000" w:themeColor="text1"/>
              </w:rPr>
            </w:pPr>
            <w:r w:rsidRPr="007636D9">
              <w:rPr>
                <w:color w:val="000000" w:themeColor="text1"/>
              </w:rPr>
              <w:t xml:space="preserve">As a single income family, I relied on publicly funded services for my daughter.  My daughter had 4-5 sessions with Headspace, however I was told that because of her complex ill-mental health that they we must find another service provider.  My daughter then waited to see a Medicare-funded psychologist.  We have also used some community service providers.  These services have been limited and disjointed.  Very few have been able to work with the school to support my daughter.    </w:t>
            </w:r>
          </w:p>
          <w:p w14:paraId="1F04754E" w14:textId="77777777" w:rsidR="009A0D2C" w:rsidRPr="007636D9" w:rsidRDefault="009A0D2C" w:rsidP="00642FA7">
            <w:pPr>
              <w:pStyle w:val="Heading4"/>
              <w:rPr>
                <w:color w:val="000000" w:themeColor="text1"/>
              </w:rPr>
            </w:pPr>
          </w:p>
          <w:p w14:paraId="0914EFA4" w14:textId="77777777" w:rsidR="009A0D2C" w:rsidRPr="007636D9" w:rsidRDefault="009A0D2C" w:rsidP="00642FA7">
            <w:pPr>
              <w:pStyle w:val="Heading4"/>
              <w:rPr>
                <w:color w:val="000000" w:themeColor="text1"/>
              </w:rPr>
            </w:pPr>
            <w:r w:rsidRPr="007636D9">
              <w:rPr>
                <w:color w:val="000000" w:themeColor="text1"/>
              </w:rPr>
              <w:t>Change needed in classrooms</w:t>
            </w:r>
          </w:p>
          <w:p w14:paraId="033A2E8D" w14:textId="344A2F08" w:rsidR="009A0D2C" w:rsidRPr="007636D9" w:rsidRDefault="009A0D2C" w:rsidP="00642FA7">
            <w:pPr>
              <w:spacing w:line="276" w:lineRule="auto"/>
              <w:jc w:val="both"/>
              <w:rPr>
                <w:color w:val="000000" w:themeColor="text1"/>
              </w:rPr>
            </w:pPr>
            <w:r w:rsidRPr="007636D9">
              <w:rPr>
                <w:color w:val="000000" w:themeColor="text1"/>
              </w:rPr>
              <w:t xml:space="preserve"> The changes I would like to see to classrooms are:</w:t>
            </w:r>
          </w:p>
          <w:p w14:paraId="6A188963" w14:textId="77777777" w:rsidR="009A0D2C" w:rsidRPr="007636D9" w:rsidRDefault="009A0D2C" w:rsidP="00642FA7">
            <w:pPr>
              <w:pStyle w:val="ListParagraph"/>
              <w:numPr>
                <w:ilvl w:val="0"/>
                <w:numId w:val="26"/>
              </w:numPr>
              <w:spacing w:line="276" w:lineRule="auto"/>
              <w:jc w:val="both"/>
              <w:rPr>
                <w:color w:val="000000" w:themeColor="text1"/>
              </w:rPr>
            </w:pPr>
            <w:r w:rsidRPr="007636D9">
              <w:rPr>
                <w:color w:val="000000" w:themeColor="text1"/>
              </w:rPr>
              <w:lastRenderedPageBreak/>
              <w:t>Greater teacher training (University and professional development) on mental ill-health, neurodiversity, physical disability</w:t>
            </w:r>
          </w:p>
          <w:p w14:paraId="4A5B78F7" w14:textId="77777777" w:rsidR="009A0D2C" w:rsidRPr="007636D9" w:rsidRDefault="009A0D2C" w:rsidP="00642FA7">
            <w:pPr>
              <w:pStyle w:val="ListParagraph"/>
              <w:numPr>
                <w:ilvl w:val="0"/>
                <w:numId w:val="26"/>
              </w:numPr>
              <w:spacing w:line="276" w:lineRule="auto"/>
              <w:jc w:val="both"/>
              <w:rPr>
                <w:color w:val="000000" w:themeColor="text1"/>
              </w:rPr>
            </w:pPr>
            <w:r w:rsidRPr="007636D9">
              <w:rPr>
                <w:color w:val="000000" w:themeColor="text1"/>
              </w:rPr>
              <w:t xml:space="preserve">Teachers and school leadership who are willing to listen and accommodate the varying needs of students </w:t>
            </w:r>
          </w:p>
          <w:p w14:paraId="323C744C" w14:textId="77777777" w:rsidR="009A0D2C" w:rsidRPr="007636D9" w:rsidRDefault="009A0D2C" w:rsidP="00642FA7">
            <w:pPr>
              <w:pStyle w:val="ListParagraph"/>
              <w:numPr>
                <w:ilvl w:val="0"/>
                <w:numId w:val="26"/>
              </w:numPr>
              <w:spacing w:line="276" w:lineRule="auto"/>
              <w:jc w:val="both"/>
              <w:rPr>
                <w:color w:val="000000" w:themeColor="text1"/>
              </w:rPr>
            </w:pPr>
            <w:r w:rsidRPr="007636D9">
              <w:rPr>
                <w:color w:val="000000" w:themeColor="text1"/>
              </w:rPr>
              <w:t>Teachers being pro-active in speaking to students and reaching out to parents/caregivers when they have concerns (rather than being reactive)</w:t>
            </w:r>
          </w:p>
          <w:p w14:paraId="544655E9" w14:textId="77777777" w:rsidR="009A0D2C" w:rsidRPr="007636D9" w:rsidRDefault="009A0D2C" w:rsidP="00642FA7">
            <w:pPr>
              <w:pStyle w:val="ListParagraph"/>
              <w:numPr>
                <w:ilvl w:val="0"/>
                <w:numId w:val="26"/>
              </w:numPr>
              <w:spacing w:line="276" w:lineRule="auto"/>
              <w:jc w:val="both"/>
              <w:rPr>
                <w:color w:val="000000" w:themeColor="text1"/>
              </w:rPr>
            </w:pPr>
            <w:r w:rsidRPr="007636D9">
              <w:rPr>
                <w:color w:val="000000" w:themeColor="text1"/>
              </w:rPr>
              <w:t>Greater communication between school staff, parents/caregivers and community support organisations</w:t>
            </w:r>
          </w:p>
          <w:p w14:paraId="295A9E5E" w14:textId="77777777" w:rsidR="009A0D2C" w:rsidRPr="007636D9" w:rsidRDefault="009A0D2C" w:rsidP="007530B8">
            <w:pPr>
              <w:pStyle w:val="ListParagraph"/>
              <w:numPr>
                <w:ilvl w:val="0"/>
                <w:numId w:val="26"/>
              </w:numPr>
              <w:spacing w:after="160" w:line="276" w:lineRule="auto"/>
              <w:jc w:val="both"/>
              <w:rPr>
                <w:color w:val="000000" w:themeColor="text1"/>
              </w:rPr>
            </w:pPr>
            <w:r w:rsidRPr="007636D9">
              <w:rPr>
                <w:color w:val="000000" w:themeColor="text1"/>
              </w:rPr>
              <w:t>Changes to the culture of schools so that all classrooms are welcoming of all students</w:t>
            </w:r>
          </w:p>
          <w:p w14:paraId="147A4402" w14:textId="77777777" w:rsidR="009A0D2C" w:rsidRPr="007636D9" w:rsidRDefault="009A0D2C" w:rsidP="00DF3C6D">
            <w:pPr>
              <w:pStyle w:val="ListParagraph"/>
              <w:spacing w:after="160" w:line="276" w:lineRule="auto"/>
              <w:jc w:val="both"/>
              <w:rPr>
                <w:color w:val="000000" w:themeColor="text1"/>
              </w:rPr>
            </w:pPr>
          </w:p>
        </w:tc>
      </w:tr>
    </w:tbl>
    <w:p w14:paraId="721D93C2" w14:textId="77777777" w:rsidR="009A0D2C" w:rsidRDefault="009A0D2C" w:rsidP="00CD31E7">
      <w:pPr>
        <w:spacing w:line="276" w:lineRule="auto"/>
        <w:jc w:val="both"/>
        <w:rPr>
          <w:b/>
          <w:bCs/>
        </w:rPr>
      </w:pPr>
      <w:r>
        <w:rPr>
          <w:b/>
          <w:bCs/>
        </w:rPr>
        <w:lastRenderedPageBreak/>
        <w:t>End of case study 2</w:t>
      </w:r>
    </w:p>
    <w:tbl>
      <w:tblPr>
        <w:tblStyle w:val="TableGrid"/>
        <w:tblW w:w="0" w:type="auto"/>
        <w:shd w:val="clear" w:color="auto" w:fill="C5E0B3" w:themeFill="accent6" w:themeFillTint="66"/>
        <w:tblLook w:val="04A0" w:firstRow="1" w:lastRow="0" w:firstColumn="1" w:lastColumn="0" w:noHBand="0" w:noVBand="1"/>
      </w:tblPr>
      <w:tblGrid>
        <w:gridCol w:w="9736"/>
      </w:tblGrid>
      <w:tr w:rsidR="009A0D2C" w14:paraId="69934C4C" w14:textId="77777777" w:rsidTr="001104B9">
        <w:tc>
          <w:tcPr>
            <w:tcW w:w="9736" w:type="dxa"/>
            <w:tcBorders>
              <w:top w:val="nil"/>
              <w:left w:val="nil"/>
              <w:bottom w:val="nil"/>
              <w:right w:val="nil"/>
            </w:tcBorders>
            <w:shd w:val="clear" w:color="auto" w:fill="C5E0B3" w:themeFill="accent6" w:themeFillTint="66"/>
          </w:tcPr>
          <w:p w14:paraId="73BA60E0" w14:textId="77777777" w:rsidR="009A0D2C" w:rsidRPr="007636D9" w:rsidRDefault="009A0D2C" w:rsidP="007636D9">
            <w:pPr>
              <w:pStyle w:val="Heading2"/>
              <w:spacing w:after="240" w:line="276" w:lineRule="auto"/>
              <w:rPr>
                <w:color w:val="000000" w:themeColor="text1"/>
              </w:rPr>
            </w:pPr>
            <w:bookmarkStart w:id="7" w:name="_Toc131161613"/>
            <w:r w:rsidRPr="007636D9">
              <w:rPr>
                <w:color w:val="000000" w:themeColor="text1"/>
              </w:rPr>
              <w:lastRenderedPageBreak/>
              <w:t>Case study 3 – Family member Gamma, parent of a now young adult with disability</w:t>
            </w:r>
            <w:bookmarkEnd w:id="7"/>
            <w:r w:rsidRPr="007636D9">
              <w:rPr>
                <w:color w:val="000000" w:themeColor="text1"/>
              </w:rPr>
              <w:t xml:space="preserve">  </w:t>
            </w:r>
          </w:p>
          <w:p w14:paraId="502364B0" w14:textId="77777777" w:rsidR="009A0D2C" w:rsidRPr="007636D9" w:rsidRDefault="009A0D2C" w:rsidP="007636D9">
            <w:pPr>
              <w:pStyle w:val="Heading4"/>
              <w:spacing w:line="276" w:lineRule="auto"/>
              <w:rPr>
                <w:color w:val="000000" w:themeColor="text1"/>
              </w:rPr>
            </w:pPr>
            <w:r w:rsidRPr="007636D9">
              <w:rPr>
                <w:color w:val="000000" w:themeColor="text1"/>
              </w:rPr>
              <w:t xml:space="preserve">Inquiry terms of reference </w:t>
            </w:r>
          </w:p>
          <w:p w14:paraId="78DAA2C1"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 xml:space="preserve">The terms of reference are a simplistic response to a complex issue. The lack of critique of peer reviewed literature linking disruptive classrooms to poor literacy and numeracy is extraordinary. For starters the committee may want to consider the connection between state education departments ignoring the science of reading in favour of a hand-me-down reading framework from the USA and decreasing literacy. </w:t>
            </w:r>
          </w:p>
          <w:p w14:paraId="76A2B8C0" w14:textId="1B40572F"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 xml:space="preserve">After struggling to fit into the mainstream system through prep and now into year 1, and having no alternative model to pursue, I personally find the ToR of this inquiry to be an insult to families like mine and the education staff working hard to support us. They create an ‘us and them’ mentality which encourages empathy for the children being disadvantaged by “disruption”, which is code for children like mine – variously labelled disruptive, naughty, impulsive, bad, unruly, challenging, problematic. This terminology, like the ToR, create distance from the actual human beings they are being used about, making them easier to judge, chastise, and exclude. Many of these children, like mine, have diagnosed and recognised disabilities, but I suspect the author of these ToR may not be inclined to consider this when it’s much simpler to perpetuate a false binary like victim-perpetrator, good-bad, compliant-non-compliant. Throughout history, many injustices have been committed against people on the wrong, and less powerful side of a false binary.  </w:t>
            </w:r>
          </w:p>
          <w:p w14:paraId="5B969AA7"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I urge the committee to consider the valid critiques of using PISA results to guide education policy</w:t>
            </w:r>
            <w:r w:rsidRPr="007636D9">
              <w:rPr>
                <w:rStyle w:val="FootnoteReference"/>
                <w:rFonts w:cs="Arial"/>
                <w:color w:val="000000" w:themeColor="text1"/>
              </w:rPr>
              <w:footnoteReference w:id="3"/>
            </w:r>
            <w:r w:rsidRPr="007636D9">
              <w:rPr>
                <w:rFonts w:cs="Arial"/>
                <w:color w:val="000000" w:themeColor="text1"/>
              </w:rPr>
              <w:t xml:space="preserve"> &amp; </w:t>
            </w:r>
            <w:r w:rsidRPr="007636D9">
              <w:rPr>
                <w:rStyle w:val="FootnoteReference"/>
                <w:rFonts w:cs="Arial"/>
                <w:color w:val="000000" w:themeColor="text1"/>
              </w:rPr>
              <w:footnoteReference w:id="4"/>
            </w:r>
            <w:r w:rsidRPr="007636D9">
              <w:rPr>
                <w:rFonts w:cs="Arial"/>
                <w:color w:val="000000" w:themeColor="text1"/>
              </w:rPr>
              <w:t>, it’s lack of cultural specificity and problems associated with focusing on a narrow curricula of testable concepts,</w:t>
            </w:r>
            <w:r w:rsidRPr="007636D9">
              <w:rPr>
                <w:rStyle w:val="FootnoteReference"/>
                <w:rFonts w:cs="Arial"/>
                <w:color w:val="000000" w:themeColor="text1"/>
              </w:rPr>
              <w:footnoteReference w:id="5"/>
            </w:r>
            <w:r w:rsidRPr="007636D9">
              <w:rPr>
                <w:rFonts w:cs="Arial"/>
                <w:color w:val="000000" w:themeColor="text1"/>
              </w:rPr>
              <w:t xml:space="preserve"> as well as the questionable interpretation of PISA results by governments media and the OECD itself</w:t>
            </w:r>
            <w:r w:rsidRPr="007636D9">
              <w:rPr>
                <w:rStyle w:val="FootnoteReference"/>
                <w:rFonts w:cs="Arial"/>
                <w:color w:val="000000" w:themeColor="text1"/>
              </w:rPr>
              <w:footnoteReference w:id="6"/>
            </w:r>
            <w:r w:rsidRPr="007636D9">
              <w:rPr>
                <w:rFonts w:cs="Arial"/>
                <w:color w:val="000000" w:themeColor="text1"/>
              </w:rPr>
              <w:t>. In fact, in 2015, 100 academics wrote an open letter to the Director of PISA reflecting their serious concerns over the use of PISA results as a guide to education policy. No doubt the committee is aware of this letter.</w:t>
            </w:r>
            <w:r w:rsidRPr="007636D9">
              <w:rPr>
                <w:rStyle w:val="FootnoteReference"/>
                <w:rFonts w:cs="Arial"/>
                <w:color w:val="000000" w:themeColor="text1"/>
              </w:rPr>
              <w:footnoteReference w:id="7"/>
            </w:r>
            <w:r w:rsidRPr="007636D9">
              <w:rPr>
                <w:rFonts w:cs="Arial"/>
                <w:color w:val="000000" w:themeColor="text1"/>
              </w:rPr>
              <w:t xml:space="preserve">    </w:t>
            </w:r>
          </w:p>
          <w:p w14:paraId="3BB7F114"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Rather than judging all Australian classrooms as “amongst the world’s most disorderly” based on the dubious measure of the responses of a sample of 15-year-olds to five vague statements, the committee’s time would be better spent considering genuine reform of the education system in Australia. For instance, implementation of universal design for learning as a way to achieve inclusion in schools, and evidence from the neuroscience literature that informs our understanding of child development and therefore best practice for inclusion and learning.</w:t>
            </w:r>
          </w:p>
          <w:p w14:paraId="1AA86223" w14:textId="77777777" w:rsidR="009A0D2C" w:rsidRPr="007636D9" w:rsidRDefault="009A0D2C" w:rsidP="007636D9">
            <w:pPr>
              <w:spacing w:line="276" w:lineRule="auto"/>
              <w:jc w:val="both"/>
              <w:rPr>
                <w:color w:val="000000" w:themeColor="text1"/>
                <w:sz w:val="24"/>
                <w:szCs w:val="24"/>
              </w:rPr>
            </w:pPr>
            <w:r w:rsidRPr="007636D9">
              <w:rPr>
                <w:rFonts w:cs="Arial"/>
                <w:color w:val="000000" w:themeColor="text1"/>
              </w:rPr>
              <w:t>It would also be more valuable for the committee to understand the precise ways in which teachers are struggling to create cohesive classrooms that include children with diverse needs and instead of making moral judgements about this, consider the support they require.</w:t>
            </w:r>
          </w:p>
          <w:p w14:paraId="48C99256" w14:textId="77777777" w:rsidR="009A0D2C" w:rsidRPr="007636D9" w:rsidRDefault="009A0D2C" w:rsidP="007636D9">
            <w:pPr>
              <w:pStyle w:val="Heading4"/>
              <w:spacing w:line="276" w:lineRule="auto"/>
              <w:rPr>
                <w:color w:val="000000" w:themeColor="text1"/>
              </w:rPr>
            </w:pPr>
            <w:r w:rsidRPr="007636D9">
              <w:rPr>
                <w:color w:val="000000" w:themeColor="text1"/>
              </w:rPr>
              <w:t>Outcomes for students with disability</w:t>
            </w:r>
          </w:p>
          <w:p w14:paraId="77FFBADD" w14:textId="0E5D5535"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Fundamentally, the disciplinary climate index is a bolt on survey to the international assessment of reading, mathematics and science. Added in 2015 with a focus on science classes and 2018 with a focus on English classes, it asks a sample of 15-year-old students taking part in PISA to respond to five statements about their experience in the classroom. Here’s how the Australian Council for Educational Research Described the measure for 2018</w:t>
            </w:r>
            <w:r w:rsidR="002B387D" w:rsidRPr="007636D9">
              <w:rPr>
                <w:rFonts w:cs="Arial"/>
                <w:color w:val="000000" w:themeColor="text1"/>
              </w:rPr>
              <w:t>:</w:t>
            </w:r>
            <w:r w:rsidRPr="007636D9">
              <w:rPr>
                <w:rFonts w:cs="Arial"/>
                <w:color w:val="000000" w:themeColor="text1"/>
              </w:rPr>
              <w:t xml:space="preserve"> </w:t>
            </w:r>
          </w:p>
          <w:p w14:paraId="28B0B762"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lastRenderedPageBreak/>
              <w:t xml:space="preserve">“Disciplinary climate was measured by asking students how frequently the following behaviours occurred in their English classes: </w:t>
            </w:r>
          </w:p>
          <w:p w14:paraId="1E77F143" w14:textId="77777777" w:rsidR="009A0D2C" w:rsidRPr="007636D9" w:rsidRDefault="009A0D2C" w:rsidP="007636D9">
            <w:pPr>
              <w:pStyle w:val="ListParagraph"/>
              <w:numPr>
                <w:ilvl w:val="0"/>
                <w:numId w:val="29"/>
              </w:numPr>
              <w:spacing w:before="240" w:line="276" w:lineRule="auto"/>
              <w:jc w:val="both"/>
              <w:rPr>
                <w:rFonts w:cs="Arial"/>
                <w:color w:val="000000" w:themeColor="text1"/>
              </w:rPr>
            </w:pPr>
            <w:r w:rsidRPr="007636D9">
              <w:rPr>
                <w:rFonts w:cs="Arial"/>
                <w:color w:val="000000" w:themeColor="text1"/>
              </w:rPr>
              <w:t xml:space="preserve">Students don’t listen to what the teacher says. </w:t>
            </w:r>
          </w:p>
          <w:p w14:paraId="7A6F55D4" w14:textId="77777777" w:rsidR="009A0D2C" w:rsidRPr="007636D9" w:rsidRDefault="009A0D2C" w:rsidP="007636D9">
            <w:pPr>
              <w:pStyle w:val="ListParagraph"/>
              <w:numPr>
                <w:ilvl w:val="0"/>
                <w:numId w:val="29"/>
              </w:numPr>
              <w:spacing w:before="240" w:line="276" w:lineRule="auto"/>
              <w:jc w:val="both"/>
              <w:rPr>
                <w:rFonts w:cs="Arial"/>
                <w:color w:val="000000" w:themeColor="text1"/>
              </w:rPr>
            </w:pPr>
            <w:r w:rsidRPr="007636D9">
              <w:rPr>
                <w:rFonts w:cs="Arial"/>
                <w:color w:val="000000" w:themeColor="text1"/>
              </w:rPr>
              <w:t xml:space="preserve">There is noise and disorder. </w:t>
            </w:r>
          </w:p>
          <w:p w14:paraId="1C3C9297" w14:textId="77777777" w:rsidR="009A0D2C" w:rsidRPr="007636D9" w:rsidRDefault="009A0D2C" w:rsidP="007636D9">
            <w:pPr>
              <w:pStyle w:val="ListParagraph"/>
              <w:numPr>
                <w:ilvl w:val="0"/>
                <w:numId w:val="29"/>
              </w:numPr>
              <w:spacing w:before="240" w:line="276" w:lineRule="auto"/>
              <w:jc w:val="both"/>
              <w:rPr>
                <w:rFonts w:cs="Arial"/>
                <w:color w:val="000000" w:themeColor="text1"/>
              </w:rPr>
            </w:pPr>
            <w:r w:rsidRPr="007636D9">
              <w:rPr>
                <w:rFonts w:cs="Arial"/>
                <w:color w:val="000000" w:themeColor="text1"/>
              </w:rPr>
              <w:t xml:space="preserve">The teacher has to wait a long time for students to quieten down. </w:t>
            </w:r>
          </w:p>
          <w:p w14:paraId="5AD065F9" w14:textId="77777777" w:rsidR="009A0D2C" w:rsidRPr="007636D9" w:rsidRDefault="009A0D2C" w:rsidP="007636D9">
            <w:pPr>
              <w:pStyle w:val="ListParagraph"/>
              <w:numPr>
                <w:ilvl w:val="0"/>
                <w:numId w:val="29"/>
              </w:numPr>
              <w:spacing w:before="240" w:line="276" w:lineRule="auto"/>
              <w:jc w:val="both"/>
              <w:rPr>
                <w:rFonts w:cs="Arial"/>
                <w:color w:val="000000" w:themeColor="text1"/>
              </w:rPr>
            </w:pPr>
            <w:r w:rsidRPr="007636D9">
              <w:rPr>
                <w:rFonts w:cs="Arial"/>
                <w:color w:val="000000" w:themeColor="text1"/>
              </w:rPr>
              <w:t xml:space="preserve">Students cannot work well. </w:t>
            </w:r>
          </w:p>
          <w:p w14:paraId="07E4E75D" w14:textId="77777777" w:rsidR="009A0D2C" w:rsidRPr="007636D9" w:rsidRDefault="009A0D2C" w:rsidP="007636D9">
            <w:pPr>
              <w:pStyle w:val="ListParagraph"/>
              <w:numPr>
                <w:ilvl w:val="0"/>
                <w:numId w:val="29"/>
              </w:numPr>
              <w:spacing w:before="240" w:line="276" w:lineRule="auto"/>
              <w:jc w:val="both"/>
              <w:rPr>
                <w:rFonts w:cs="Arial"/>
                <w:color w:val="000000" w:themeColor="text1"/>
              </w:rPr>
            </w:pPr>
            <w:r w:rsidRPr="007636D9">
              <w:rPr>
                <w:rFonts w:cs="Arial"/>
                <w:color w:val="000000" w:themeColor="text1"/>
              </w:rPr>
              <w:t xml:space="preserve">Students don’t start working for a long time after the lesson begins. </w:t>
            </w:r>
          </w:p>
          <w:p w14:paraId="738C8F75"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Students were asked to respond to each of the statements on a four-point scale (every class, most classes, some classes, never or hardly ever)”.</w:t>
            </w:r>
            <w:r w:rsidRPr="007636D9">
              <w:rPr>
                <w:rStyle w:val="FootnoteReference"/>
                <w:rFonts w:cs="Arial"/>
                <w:color w:val="000000" w:themeColor="text1"/>
              </w:rPr>
              <w:footnoteReference w:id="8"/>
            </w:r>
            <w:r w:rsidRPr="007636D9">
              <w:rPr>
                <w:rFonts w:cs="Arial"/>
                <w:color w:val="000000" w:themeColor="text1"/>
              </w:rPr>
              <w:t xml:space="preserve"> </w:t>
            </w:r>
          </w:p>
          <w:p w14:paraId="72686FF1" w14:textId="37E2F798"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 xml:space="preserve">The language used in the statements is value laden and open to broad interpretation depending on the context of the respondent. A 15-year-old in a country known for being relaxed, might have a different interpretation of “a long time” than a 15-year-old in a country known for precision in time keeping. Similarly, cultural interpretations of “don’t listen” vary according to social norms of body language among other things. </w:t>
            </w:r>
          </w:p>
          <w:p w14:paraId="2B9B54E2"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 xml:space="preserve">This flawed measure of “disciplinary climate” also contradicts other work being done by the OECD to prepare students for the social, economic and environmental reality they are likely to face in 2030 </w:t>
            </w:r>
            <w:hyperlink r:id="rId39" w:history="1">
              <w:r w:rsidRPr="007636D9">
                <w:rPr>
                  <w:rStyle w:val="Hyperlink"/>
                  <w:rFonts w:cs="Arial"/>
                  <w:color w:val="000000" w:themeColor="text1"/>
                </w:rPr>
                <w:t>The future of education and skills: Education 2030</w:t>
              </w:r>
            </w:hyperlink>
            <w:r w:rsidRPr="007636D9">
              <w:rPr>
                <w:rFonts w:cs="Arial"/>
                <w:color w:val="000000" w:themeColor="text1"/>
              </w:rPr>
              <w:t xml:space="preserve">. “Creative thinking”, “critical thinking”, “growth-mindset”, “problem-solving”, the ability to “think across the boundaries of disciplines”, an “open mindset”, are among the attributes listed by this document as being critical to school graduates facing social, environmental and economic complexity that previous generations have not experienced. </w:t>
            </w:r>
          </w:p>
          <w:p w14:paraId="01141DF9"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 xml:space="preserve">These are the attributes I would like my child to develop at school to support him in the socio-economic environment that he will be graduating into in 2034. And they are the attributes of many disruptors and innovators, who were often judged as poorly disciplined in previous eras of schooling but who went on to generate solutions to current and future problems. This cluster of attributes are nurtured in classrooms that encourage debate and dissent and have the flexibility to see that learning doesn’t always occur in quiet, orderly classrooms where traditional hierarchies set top-down rules that are obediently followed. They are nurtured in inclusive classrooms that do not </w:t>
            </w:r>
            <w:r w:rsidRPr="007636D9">
              <w:rPr>
                <w:rFonts w:cs="Arial"/>
                <w:color w:val="000000" w:themeColor="text1"/>
              </w:rPr>
              <w:lastRenderedPageBreak/>
              <w:t xml:space="preserve">prioritise the needs of some students, often those perceived as compliant, over those deemed difficult or non-compliant because of their physical or neurobiological characteristics. </w:t>
            </w:r>
          </w:p>
          <w:p w14:paraId="7BCE91F3" w14:textId="3AC1F8F4" w:rsidR="009A0D2C" w:rsidRPr="007636D9" w:rsidRDefault="009A0D2C" w:rsidP="00E87B46">
            <w:pPr>
              <w:spacing w:before="240" w:line="276" w:lineRule="auto"/>
              <w:jc w:val="both"/>
              <w:rPr>
                <w:rFonts w:cs="Arial"/>
                <w:color w:val="000000" w:themeColor="text1"/>
              </w:rPr>
            </w:pPr>
            <w:r w:rsidRPr="007636D9">
              <w:rPr>
                <w:rFonts w:cs="Arial"/>
                <w:color w:val="000000" w:themeColor="text1"/>
              </w:rPr>
              <w:t xml:space="preserve">In fact, if the OECD and </w:t>
            </w:r>
            <w:r w:rsidRPr="00E87B46">
              <w:rPr>
                <w:rFonts w:cs="Arial"/>
                <w:color w:val="000000" w:themeColor="text1"/>
              </w:rPr>
              <w:t xml:space="preserve">the </w:t>
            </w:r>
            <w:r w:rsidR="008E4F61" w:rsidRPr="00205DDC">
              <w:rPr>
                <w:rFonts w:cs="Arial"/>
                <w:color w:val="000000" w:themeColor="text1"/>
              </w:rPr>
              <w:t>…</w:t>
            </w:r>
            <w:r w:rsidRPr="00E87B46">
              <w:rPr>
                <w:rFonts w:cs="Arial"/>
                <w:color w:val="000000" w:themeColor="text1"/>
              </w:rPr>
              <w:t xml:space="preserve"> ToR </w:t>
            </w:r>
            <w:r w:rsidRPr="007636D9">
              <w:rPr>
                <w:rFonts w:cs="Arial"/>
                <w:color w:val="000000" w:themeColor="text1"/>
              </w:rPr>
              <w:t xml:space="preserve">applied critical and creative thinking to the “problem” of disorderly classrooms they might consider that it is not necessarily order versus disorder that is being measured by the five statements. Upon further analysis and “thinking across the boundaries of disciplines” they might see that </w:t>
            </w:r>
            <w:r w:rsidRPr="007636D9">
              <w:rPr>
                <w:rFonts w:cs="Arial"/>
                <w:b/>
                <w:bCs/>
                <w:color w:val="000000" w:themeColor="text1"/>
              </w:rPr>
              <w:t>what is actual</w:t>
            </w:r>
            <w:r w:rsidR="00F32AD1" w:rsidRPr="007636D9">
              <w:rPr>
                <w:rFonts w:cs="Arial"/>
                <w:b/>
                <w:bCs/>
                <w:color w:val="000000" w:themeColor="text1"/>
              </w:rPr>
              <w:t>ly</w:t>
            </w:r>
            <w:r w:rsidRPr="007636D9">
              <w:rPr>
                <w:rFonts w:cs="Arial"/>
                <w:b/>
                <w:bCs/>
                <w:color w:val="000000" w:themeColor="text1"/>
              </w:rPr>
              <w:t xml:space="preserve"> being measured is the level of tension or friction between old and inflexible structures and the contemporary social and cultural practices, understandings and procedures operating within them</w:t>
            </w:r>
            <w:r w:rsidRPr="007636D9">
              <w:rPr>
                <w:rFonts w:cs="Arial"/>
                <w:color w:val="000000" w:themeColor="text1"/>
              </w:rPr>
              <w:t xml:space="preserve">. </w:t>
            </w:r>
          </w:p>
          <w:p w14:paraId="3EC215D5"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School as we know it, is no longer fit for purpose, and families like mine are one casualty of old structures designed to support a limited cross section of people, not obliged to include every child in equitable and meaningful ways.</w:t>
            </w:r>
          </w:p>
          <w:p w14:paraId="36CC69D1"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Rather than pointing to social and cultural norms and expectations as the problem that needs changing, it is actually the structures that come together to form what we call “school” that need to be reshaped. We need to apply some of the attributes describe by the OECD to think creatively about how all children can be given access to an education on an equal basis to their peers.</w:t>
            </w:r>
          </w:p>
          <w:p w14:paraId="5B043DCE"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The federal and state governments have updated their policy positions to account for the strong causal links between the experience of wellbeing and academic outcome. For this reason, we should be using measures of wellbeing as a foundational requirement for academic success. For instance, Morton Et. Al. have developed a new measure of safety that could be adapted for use with children.</w:t>
            </w:r>
            <w:r w:rsidRPr="007636D9">
              <w:rPr>
                <w:rStyle w:val="FootnoteReference"/>
                <w:rFonts w:cs="Arial"/>
                <w:color w:val="000000" w:themeColor="text1"/>
              </w:rPr>
              <w:footnoteReference w:id="9"/>
            </w:r>
            <w:r w:rsidRPr="007636D9">
              <w:rPr>
                <w:rFonts w:cs="Arial"/>
                <w:color w:val="000000" w:themeColor="text1"/>
              </w:rPr>
              <w:t xml:space="preserve"> </w:t>
            </w:r>
            <w:hyperlink r:id="rId40" w:history="1"/>
            <w:r w:rsidRPr="007636D9">
              <w:rPr>
                <w:rFonts w:cs="Arial"/>
                <w:color w:val="000000" w:themeColor="text1"/>
              </w:rPr>
              <w:t xml:space="preserve"> </w:t>
            </w:r>
          </w:p>
          <w:p w14:paraId="4CC40198"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 xml:space="preserve">As a nation, we should be thinking critically about whether the measures used in PISA are likely to achieve the outcomes that the OECD’s own work argues we need for a successful future. </w:t>
            </w:r>
          </w:p>
          <w:p w14:paraId="167E046E" w14:textId="77777777" w:rsidR="009A0D2C" w:rsidRPr="007636D9" w:rsidRDefault="009A0D2C" w:rsidP="007636D9">
            <w:pPr>
              <w:pStyle w:val="Heading4"/>
              <w:spacing w:line="276" w:lineRule="auto"/>
              <w:rPr>
                <w:color w:val="000000" w:themeColor="text1"/>
              </w:rPr>
            </w:pPr>
            <w:r w:rsidRPr="007636D9">
              <w:rPr>
                <w:color w:val="000000" w:themeColor="text1"/>
              </w:rPr>
              <w:t>Classroom experiences for students with disability</w:t>
            </w:r>
          </w:p>
          <w:p w14:paraId="7B7CAC20"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 xml:space="preserve">I am the parent of a so-called disruptive child, a child who is desperate to do well at school and be like the “good” children in the class that he tells me all about. At home I witness his deep level of shame after he’s acted out in distress at school and this is often made worse by the framework that teachers most often draw on for behaviour management, School Wide Positive Behaviour Support. </w:t>
            </w:r>
          </w:p>
          <w:p w14:paraId="78E4425B"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 xml:space="preserve">This framework for understanding and managing behaviour implies that children choose to behave in the ways that they do and includes rewards and punishments despite a large body of scientific literature that demonstrates that these do not work on the intrinsic motivation of the child to learn for the sake of learning and develop a strong moral compass. </w:t>
            </w:r>
          </w:p>
          <w:p w14:paraId="67D28B47"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 xml:space="preserve">Even more problematic, some children, such as mine, don’t react like a lot of kids do to these mechanisms. Rewards and praise can make him feel so uncomfortable that he can behave in odd and unhelpful ways towards the teachers and punishments make him obsess over taking actions that will lead to him re-living the punishment in an attempt to gain control over the situation the second time around. Being sent to the principal’s office once has led to erratic behaviour that is </w:t>
            </w:r>
            <w:r w:rsidRPr="007636D9">
              <w:rPr>
                <w:rFonts w:cs="Arial"/>
                <w:color w:val="000000" w:themeColor="text1"/>
              </w:rPr>
              <w:lastRenderedPageBreak/>
              <w:t>designed to be sent there again, but this time with a friend so he’s not alone again. It’s not logical to most people, of course, but makes sense in the context of his disability. However, if teachers are not supported by school leadership and skilled wellbeing staff, to understand “challenging” behaviour, especially from a child with a disability, as a sign that the child is distressed, then children like my son are going to be consistently seen as problems to be solved. I’ve spent countless hours writing emails and having meetings with education staff to help them see the way my child presents outwardly in the world in the context of his disability and learning needs and providing coaching and resources on the best ways to relate to him. The emotional and mental labour that goes into this is exhausting. We just felt like we made great leaps of progress in prep, we saw his teacher have a major shift in thinking about him and others like him and it felt like things might be ok for him. Then we had to start the process again when our child got a new teacher for year 1, hoping to get someone who’s experienced enough that we wouldn’t have to start from scratch. This was not the case unfortunately, so once again we’re sending in our OT to deliver the most basic messages about why it’s a worthwhile exercise to include my child in the class.</w:t>
            </w:r>
          </w:p>
          <w:p w14:paraId="13360421"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Alarmist language in wildly inaccurate media headlines only reinforces the narrative around the problem being the “behaviour” of certain students rather than the absolute lack of resourcing and support for teaching staff who are trying to achieve inclusive classrooms with robust learning and wellbeing outcomes. (E.G. Education: Up to half of students in Australian classrooms unable to learn because of ‘noise and disorder’ – Daily Telegraph)</w:t>
            </w:r>
          </w:p>
          <w:p w14:paraId="1A491798"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 xml:space="preserve">Focusing on the flawed measures of “orderly” classrooms distracts us from the political inadequacy of genuine education reform. </w:t>
            </w:r>
          </w:p>
          <w:p w14:paraId="011ADF24"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After an altercation with a teacher who approached my child in a way that did not account for his disability, he was secluded in the principal’s office with no staff member present. The wellbeing coordinator of the school set a timer and left him there alone, directing him not to leave until the timer went off. He soon realised the timer was broken but was too scared to leave so spend his entire lunch break sitting alone in the principal’s office. The Disability Royal Commission noted this kind of practice as extremely damaging to children and the Victorian Department of Education lists it as a reportable incident.</w:t>
            </w:r>
          </w:p>
          <w:p w14:paraId="7EEF0F0A"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 xml:space="preserve">Teaching staff and school leadership should be supported with new methods, new paradigms and new environments. Ross Greene’s </w:t>
            </w:r>
            <w:hyperlink r:id="rId41" w:history="1">
              <w:r w:rsidRPr="007636D9">
                <w:rPr>
                  <w:rStyle w:val="Hyperlink"/>
                  <w:rFonts w:cs="Arial"/>
                  <w:color w:val="000000" w:themeColor="text1"/>
                </w:rPr>
                <w:t>Collaborative Proactive Solutions</w:t>
              </w:r>
            </w:hyperlink>
            <w:r w:rsidRPr="007636D9">
              <w:rPr>
                <w:rFonts w:cs="Arial"/>
                <w:color w:val="000000" w:themeColor="text1"/>
              </w:rPr>
              <w:t xml:space="preserve"> method has been peer reviewed and had great success with so called “challenging” students over many decades. It has an entirely different view of students, seeing them as wanting to do well but lacking the skills to do so, and a method that builds the skills that are lagging. </w:t>
            </w:r>
          </w:p>
          <w:p w14:paraId="3420DDDC"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 xml:space="preserve">The concept of school itself needs to be re-considered because it is clearly no longer serving large proportions of the population, and it certainly isn’t going to support the innovation required in the future social and economic landscape. I know many families like ours, whose kids just don’t fit at school and who can see a bleak path ahead unless something changes. As we progress on our school journey, coming into contact with teachers and classroom assistants, I can also see that the path for them is equally bleak. As mandates come down from the federal level to support our values for inclusivity, they are not given the resources and support they need to deliver these. I can only imagine how compromised and burnt out they must feel, and I cannot blame them one bit for leaving </w:t>
            </w:r>
            <w:r w:rsidRPr="007636D9">
              <w:rPr>
                <w:rFonts w:cs="Arial"/>
                <w:color w:val="000000" w:themeColor="text1"/>
              </w:rPr>
              <w:lastRenderedPageBreak/>
              <w:t xml:space="preserve">the profession – but they are not leaving because of the children, even the challenging ones like mine. </w:t>
            </w:r>
          </w:p>
          <w:p w14:paraId="6BEBFD3D" w14:textId="77777777" w:rsidR="009A0D2C" w:rsidRPr="007636D9" w:rsidRDefault="009A0D2C" w:rsidP="007636D9">
            <w:pPr>
              <w:spacing w:line="276" w:lineRule="auto"/>
              <w:jc w:val="both"/>
              <w:rPr>
                <w:color w:val="000000" w:themeColor="text1"/>
              </w:rPr>
            </w:pPr>
            <w:r w:rsidRPr="007636D9">
              <w:rPr>
                <w:rFonts w:cs="Arial"/>
                <w:color w:val="000000" w:themeColor="text1"/>
              </w:rPr>
              <w:t>The increasing reports of teachers struggling with classroom disruptions should force us to consider that it’s not the students who need to change, but rather the environment in which they are expected to learn. Their world is a very different one to the era in which the key principles that shaped school systems were developed.</w:t>
            </w:r>
          </w:p>
          <w:p w14:paraId="575EEF77" w14:textId="77777777" w:rsidR="009A0D2C" w:rsidRPr="007636D9" w:rsidRDefault="009A0D2C" w:rsidP="007636D9">
            <w:pPr>
              <w:pStyle w:val="Heading4"/>
              <w:spacing w:line="276" w:lineRule="auto"/>
              <w:rPr>
                <w:color w:val="000000" w:themeColor="text1"/>
              </w:rPr>
            </w:pPr>
            <w:r w:rsidRPr="007636D9">
              <w:rPr>
                <w:color w:val="000000" w:themeColor="text1"/>
              </w:rPr>
              <w:t>Classroom management</w:t>
            </w:r>
          </w:p>
          <w:p w14:paraId="70158E0E"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 xml:space="preserve">Teaching staff do not seem equipped to deliver what is required for my child to be included in the classroom on the same basis as his peers. As a parent, I have had to use my own resources and my child’s NDIS funding to upskill teachers in providing basic educational and behavioural accommodations for my child. If you get an experienced teacher, who has probably had to upskill themselves over the years, then you’re lucky and you have a foundation to build on with them. This year we have a graduate teacher and it really feels like we are providing disability 101 training. It has been extremely stressful for our whole family and my child has had to be brought home from school multiple times after incidents that are entirely preventable if you understand his disability. We are at our local zoned school and our son doesn’t fit any criteria for specialist schools, putting us in a precarious position when it comes to accessing his education. </w:t>
            </w:r>
          </w:p>
          <w:p w14:paraId="05F7A986"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 xml:space="preserve">As well as being secluded, my child has also been informally excluded from school multiple times, which mostly entails me being asked to come and take him home. He has been given detention by his teacher for failing to sit still in class. </w:t>
            </w:r>
          </w:p>
          <w:p w14:paraId="092F25AB" w14:textId="77777777" w:rsidR="009A0D2C" w:rsidRPr="007636D9" w:rsidRDefault="009A0D2C" w:rsidP="007636D9">
            <w:pPr>
              <w:pStyle w:val="Heading4"/>
              <w:spacing w:line="276" w:lineRule="auto"/>
              <w:rPr>
                <w:color w:val="000000" w:themeColor="text1"/>
              </w:rPr>
            </w:pPr>
            <w:r w:rsidRPr="007636D9">
              <w:rPr>
                <w:color w:val="000000" w:themeColor="text1"/>
              </w:rPr>
              <w:t>Teacher expectations and training</w:t>
            </w:r>
          </w:p>
          <w:p w14:paraId="70C4B622" w14:textId="77777777" w:rsidR="009A0D2C" w:rsidRPr="007636D9" w:rsidRDefault="009A0D2C" w:rsidP="007636D9">
            <w:pPr>
              <w:spacing w:line="276" w:lineRule="auto"/>
              <w:jc w:val="both"/>
              <w:rPr>
                <w:color w:val="000000" w:themeColor="text1"/>
                <w:sz w:val="24"/>
                <w:szCs w:val="24"/>
              </w:rPr>
            </w:pPr>
            <w:r w:rsidRPr="007636D9">
              <w:rPr>
                <w:rFonts w:cs="Arial"/>
                <w:color w:val="000000" w:themeColor="text1"/>
              </w:rPr>
              <w:t xml:space="preserve">We’ve experienced our child being taught by the aid, someone who is not qualified to teach and certainly not to teach children with complex learning needs. We’ve seen him have less expected of him academically because he learns differently to most of his peers – like accommodations for his learning are too difficult to provide. We, and our OT, have seen movement breaks being given to our child as a way to keep him out of the classroom, presumably to prevent disruption. I don’t want to demonise the teachers doing this, but rather point to the inadequacy of the system that they are teaching in. It’s simply not good enough for children or teachers.  </w:t>
            </w:r>
          </w:p>
          <w:p w14:paraId="458C2C37" w14:textId="77777777" w:rsidR="009A0D2C" w:rsidRPr="007636D9" w:rsidRDefault="009A0D2C" w:rsidP="007636D9">
            <w:pPr>
              <w:pStyle w:val="Heading4"/>
              <w:spacing w:line="276" w:lineRule="auto"/>
              <w:rPr>
                <w:color w:val="000000" w:themeColor="text1"/>
              </w:rPr>
            </w:pPr>
            <w:r w:rsidRPr="007636D9">
              <w:rPr>
                <w:color w:val="000000" w:themeColor="text1"/>
              </w:rPr>
              <w:t>School supports and communication</w:t>
            </w:r>
          </w:p>
          <w:p w14:paraId="2D89092E"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 xml:space="preserve">I have complained directly to the school that my child’s basic rights under the Program for Students with Disabilities (Victoria) are not being met, including not having an Independent Learning Plan. These are the mechanisms that enable him to participate in his education on an equal basis to his peers and also a requirement under the Disability Standards, and on a practical level, this would have reduced a lot of stress for my child in the classroom and likely made the teacher’s job easier in the long run. </w:t>
            </w:r>
          </w:p>
          <w:p w14:paraId="7D320352" w14:textId="77777777" w:rsidR="009A0D2C" w:rsidRPr="007636D9" w:rsidRDefault="009A0D2C" w:rsidP="007636D9">
            <w:pPr>
              <w:spacing w:line="276" w:lineRule="auto"/>
              <w:jc w:val="both"/>
              <w:rPr>
                <w:color w:val="000000" w:themeColor="text1"/>
                <w:sz w:val="24"/>
                <w:szCs w:val="24"/>
              </w:rPr>
            </w:pPr>
            <w:r w:rsidRPr="007636D9">
              <w:rPr>
                <w:rFonts w:cs="Arial"/>
                <w:color w:val="000000" w:themeColor="text1"/>
              </w:rPr>
              <w:t>It appears our local school lacks the basic resources or training to maintain these minimum standards, leaving us in a position where we feel our son is at risk of being suspended which would likely severely impact his learning trajectory. Because of this we are considering ways that we can home-school him, but this would mean that myself and my partner would have our economic participation seriously limited.</w:t>
            </w:r>
          </w:p>
          <w:p w14:paraId="02B66A49" w14:textId="77777777" w:rsidR="009A0D2C" w:rsidRPr="007636D9" w:rsidRDefault="009A0D2C" w:rsidP="007636D9">
            <w:pPr>
              <w:pStyle w:val="Heading4"/>
              <w:spacing w:line="276" w:lineRule="auto"/>
              <w:rPr>
                <w:color w:val="000000" w:themeColor="text1"/>
              </w:rPr>
            </w:pPr>
            <w:r w:rsidRPr="007636D9">
              <w:rPr>
                <w:color w:val="000000" w:themeColor="text1"/>
              </w:rPr>
              <w:lastRenderedPageBreak/>
              <w:t>Change needed in classrooms</w:t>
            </w:r>
          </w:p>
          <w:p w14:paraId="2B1831FC"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 xml:space="preserve">According to PISA’s measure the most disciplined classrooms are in South Korea, Kazakhstan and Albania. </w:t>
            </w:r>
          </w:p>
          <w:p w14:paraId="5A42649E"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Perhaps Australia is planning to move towards the 69-hour work week that is currently being proposed by the South Korean government.</w:t>
            </w:r>
            <w:r w:rsidRPr="007636D9">
              <w:rPr>
                <w:rStyle w:val="FootnoteReference"/>
                <w:rFonts w:cs="Arial"/>
                <w:color w:val="000000" w:themeColor="text1"/>
              </w:rPr>
              <w:footnoteReference w:id="10"/>
            </w:r>
            <w:r w:rsidRPr="007636D9">
              <w:rPr>
                <w:rFonts w:cs="Arial"/>
                <w:color w:val="000000" w:themeColor="text1"/>
              </w:rPr>
              <w:t xml:space="preserve">  </w:t>
            </w:r>
          </w:p>
          <w:p w14:paraId="401AEA99"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Or perhaps we could adopt Kazakhstan’s centralised hierarchical system where individual schools and principals have very little autonomy and the objectives, principles and structures of all education, public and private, are determined by national law. And while this socio-political landscape might produce orderly classrooms, students’ performance in reading, maths and science is still well below the OECD average.</w:t>
            </w:r>
            <w:r w:rsidRPr="007636D9">
              <w:rPr>
                <w:rStyle w:val="FootnoteReference"/>
                <w:rFonts w:cs="Arial"/>
                <w:color w:val="000000" w:themeColor="text1"/>
              </w:rPr>
              <w:footnoteReference w:id="11"/>
            </w:r>
            <w:r w:rsidRPr="007636D9">
              <w:rPr>
                <w:rFonts w:cs="Arial"/>
                <w:color w:val="000000" w:themeColor="text1"/>
              </w:rPr>
              <w:t xml:space="preserve"> When considering whether the orderly classrooms of Kazakhstan are producing critical thinkers we could consider the data that demonstrates students from this country had the second lowest scores in the Eastern Europe and Central Asia region for assessing the credibility of an information source, for instance. Notably, students with disability are not educated in these schools but rather in separate “correctional schools” or at home (where PISA likely does not include them). </w:t>
            </w:r>
          </w:p>
          <w:p w14:paraId="63A6CA51"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We might ponder Albania, with the third highest disciplinary climate ranking, where the corruption was so problematic it required an anti-corruption strategy to address challenges such as the selection of school principals being subject to political influence.</w:t>
            </w:r>
            <w:r w:rsidRPr="007636D9">
              <w:rPr>
                <w:rStyle w:val="FootnoteReference"/>
                <w:rFonts w:cs="Arial"/>
                <w:color w:val="000000" w:themeColor="text1"/>
              </w:rPr>
              <w:footnoteReference w:id="12"/>
            </w:r>
            <w:r w:rsidRPr="007636D9">
              <w:rPr>
                <w:rFonts w:cs="Arial"/>
                <w:color w:val="000000" w:themeColor="text1"/>
              </w:rPr>
              <w:t xml:space="preserve">   </w:t>
            </w:r>
          </w:p>
          <w:p w14:paraId="10AC845C"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 xml:space="preserve">The reality is, you cannot cherry pick the most palatable practices from countries such as these, because they are supported by a complex system of social and cultural norms and traditions and legal framework that is completely different and not acceptable in the Australian context.  </w:t>
            </w:r>
          </w:p>
          <w:p w14:paraId="455E655C" w14:textId="77777777" w:rsidR="009A0D2C" w:rsidRPr="007636D9" w:rsidRDefault="009A0D2C" w:rsidP="007636D9">
            <w:pPr>
              <w:spacing w:before="240" w:line="276" w:lineRule="auto"/>
              <w:jc w:val="both"/>
              <w:rPr>
                <w:rFonts w:cs="Arial"/>
                <w:color w:val="000000" w:themeColor="text1"/>
              </w:rPr>
            </w:pPr>
            <w:r w:rsidRPr="007636D9">
              <w:rPr>
                <w:rFonts w:cs="Arial"/>
                <w:color w:val="000000" w:themeColor="text1"/>
              </w:rPr>
              <w:t xml:space="preserve">If the Senate Committee chooses to follow practices and principles from these countries, then Australia’s commitment to providing trauma informed and inclusive institutional environments cannot be delivered. </w:t>
            </w:r>
          </w:p>
          <w:p w14:paraId="51634D24" w14:textId="77777777" w:rsidR="009A0D2C" w:rsidRPr="007636D9" w:rsidRDefault="009A0D2C" w:rsidP="007636D9">
            <w:pPr>
              <w:spacing w:before="240" w:line="276" w:lineRule="auto"/>
              <w:jc w:val="both"/>
              <w:rPr>
                <w:rFonts w:cs="Arial"/>
                <w:color w:val="000000" w:themeColor="text1"/>
              </w:rPr>
            </w:pPr>
          </w:p>
        </w:tc>
      </w:tr>
    </w:tbl>
    <w:p w14:paraId="52E2E0DE" w14:textId="77777777" w:rsidR="009A0D2C" w:rsidRPr="00323885" w:rsidRDefault="009A0D2C" w:rsidP="009906BC">
      <w:pPr>
        <w:spacing w:after="0" w:line="276" w:lineRule="auto"/>
        <w:jc w:val="both"/>
      </w:pPr>
      <w:r>
        <w:rPr>
          <w:b/>
          <w:bCs/>
        </w:rPr>
        <w:lastRenderedPageBreak/>
        <w:t>End of case study 3</w:t>
      </w:r>
      <w:r>
        <w:br w:type="page"/>
      </w:r>
    </w:p>
    <w:p w14:paraId="64D975A5" w14:textId="77777777" w:rsidR="009A0D2C" w:rsidRDefault="009A0D2C" w:rsidP="00C54AC1">
      <w:pPr>
        <w:pStyle w:val="Heading1"/>
        <w:spacing w:after="240"/>
        <w:jc w:val="both"/>
      </w:pPr>
      <w:bookmarkStart w:id="8" w:name="_Toc131161614"/>
      <w:r>
        <w:lastRenderedPageBreak/>
        <w:t>CYDA’s comments on the Inquiry’s terms of reference</w:t>
      </w:r>
      <w:bookmarkEnd w:id="8"/>
    </w:p>
    <w:p w14:paraId="05832259" w14:textId="77777777" w:rsidR="009A0D2C" w:rsidRPr="007D5315" w:rsidRDefault="009A0D2C" w:rsidP="00ED2B2C">
      <w:pPr>
        <w:spacing w:before="240" w:after="240"/>
        <w:jc w:val="both"/>
        <w:rPr>
          <w:rFonts w:cs="Arial"/>
        </w:rPr>
      </w:pPr>
      <w:r w:rsidRPr="007D5315">
        <w:rPr>
          <w:rFonts w:cs="Arial"/>
        </w:rPr>
        <w:t>CYDA is concerned about the language that has been used in the ToR as it does not align to best practice principles of seeking to understand child development and behaviour, particularly for children with disability. The terms appear to focus on the response to the behaviour, rather than the cause of the behaviour.</w:t>
      </w:r>
    </w:p>
    <w:p w14:paraId="12C956EC" w14:textId="77777777" w:rsidR="009A0D2C" w:rsidRDefault="009A0D2C" w:rsidP="00C54AC1">
      <w:pPr>
        <w:pStyle w:val="Heading2"/>
      </w:pPr>
      <w:bookmarkStart w:id="9" w:name="_Toc131161615"/>
      <w:r>
        <w:t>PISA and the index of disciplinary climate</w:t>
      </w:r>
      <w:bookmarkEnd w:id="9"/>
    </w:p>
    <w:p w14:paraId="5118641D" w14:textId="77777777" w:rsidR="009A0D2C" w:rsidRDefault="009A0D2C" w:rsidP="00C54AC1">
      <w:pPr>
        <w:jc w:val="both"/>
        <w:rPr>
          <w:rFonts w:ascii="Calibri" w:hAnsi="Calibri"/>
        </w:rPr>
      </w:pPr>
      <w:r>
        <w:t xml:space="preserve">The terms of reference of this Inquiry mention the Organisation for Economic Co-operation and Development (OECD) disciplinary climate index and the National Assessment Program - Literacy and Numeracy (NAPLAN). </w:t>
      </w:r>
    </w:p>
    <w:p w14:paraId="2FC59835" w14:textId="77777777" w:rsidR="009A0D2C" w:rsidRDefault="009A0D2C" w:rsidP="00C54AC1">
      <w:pPr>
        <w:jc w:val="both"/>
      </w:pPr>
      <w:r>
        <w:t xml:space="preserve">PISA is the OECD's Programme for International Student Assessment. PISA measures 15-year-olds’ ability to use their reading, mathematics and science knowledge and skills to meet real-life challenges. The most recent results are from 2018 as PISA 2021 was delayed until 2022. </w:t>
      </w:r>
    </w:p>
    <w:p w14:paraId="4A6D03C4" w14:textId="77777777" w:rsidR="009A0D2C" w:rsidRDefault="009A0D2C" w:rsidP="00C54AC1">
      <w:pPr>
        <w:jc w:val="both"/>
      </w:pPr>
      <w:r>
        <w:t xml:space="preserve">PISA says that the disciplinary climate is measured by the extent to which students miss learning opportunities due to disruptive behaviour in the classroom, with teachers holding the main responsibility. </w:t>
      </w:r>
    </w:p>
    <w:p w14:paraId="5336603A" w14:textId="77777777" w:rsidR="009A0D2C" w:rsidRDefault="009A0D2C" w:rsidP="00C54AC1">
      <w:pPr>
        <w:jc w:val="both"/>
      </w:pPr>
      <w:r>
        <w:t xml:space="preserve">The PISA index of disciplinary climate summarises students’ reports on the frequency with which, in their classroom: </w:t>
      </w:r>
    </w:p>
    <w:p w14:paraId="68166BBB" w14:textId="77777777" w:rsidR="009A0D2C" w:rsidRDefault="009A0D2C" w:rsidP="00C54AC1">
      <w:pPr>
        <w:pStyle w:val="ListParagraph"/>
        <w:numPr>
          <w:ilvl w:val="0"/>
          <w:numId w:val="28"/>
        </w:numPr>
        <w:spacing w:before="0" w:after="0" w:line="240" w:lineRule="auto"/>
        <w:contextualSpacing w:val="0"/>
        <w:jc w:val="both"/>
        <w:rPr>
          <w:rFonts w:eastAsia="Times New Roman"/>
        </w:rPr>
      </w:pPr>
      <w:r>
        <w:rPr>
          <w:rFonts w:eastAsia="Times New Roman"/>
        </w:rPr>
        <w:t xml:space="preserve">the teacher has to wait a long time for students to quieten down; </w:t>
      </w:r>
    </w:p>
    <w:p w14:paraId="3F2FDCE5" w14:textId="77777777" w:rsidR="009A0D2C" w:rsidRDefault="009A0D2C" w:rsidP="00C54AC1">
      <w:pPr>
        <w:pStyle w:val="ListParagraph"/>
        <w:numPr>
          <w:ilvl w:val="0"/>
          <w:numId w:val="28"/>
        </w:numPr>
        <w:spacing w:before="0" w:after="0" w:line="240" w:lineRule="auto"/>
        <w:contextualSpacing w:val="0"/>
        <w:jc w:val="both"/>
        <w:rPr>
          <w:rFonts w:eastAsia="Times New Roman"/>
        </w:rPr>
      </w:pPr>
      <w:r>
        <w:rPr>
          <w:rFonts w:eastAsia="Times New Roman"/>
        </w:rPr>
        <w:t xml:space="preserve">students cannot work well; </w:t>
      </w:r>
    </w:p>
    <w:p w14:paraId="2A3A0F9D" w14:textId="77777777" w:rsidR="009A0D2C" w:rsidRDefault="009A0D2C" w:rsidP="00C54AC1">
      <w:pPr>
        <w:pStyle w:val="ListParagraph"/>
        <w:numPr>
          <w:ilvl w:val="0"/>
          <w:numId w:val="28"/>
        </w:numPr>
        <w:spacing w:before="0" w:after="0" w:line="240" w:lineRule="auto"/>
        <w:contextualSpacing w:val="0"/>
        <w:jc w:val="both"/>
        <w:rPr>
          <w:rFonts w:eastAsia="Times New Roman"/>
        </w:rPr>
      </w:pPr>
      <w:r>
        <w:rPr>
          <w:rFonts w:eastAsia="Times New Roman"/>
        </w:rPr>
        <w:t xml:space="preserve">students don’t listen to what the teacher says; </w:t>
      </w:r>
    </w:p>
    <w:p w14:paraId="1075CC62" w14:textId="77777777" w:rsidR="009A0D2C" w:rsidRDefault="009A0D2C" w:rsidP="00C54AC1">
      <w:pPr>
        <w:pStyle w:val="ListParagraph"/>
        <w:numPr>
          <w:ilvl w:val="0"/>
          <w:numId w:val="28"/>
        </w:numPr>
        <w:spacing w:before="0" w:after="0" w:line="240" w:lineRule="auto"/>
        <w:contextualSpacing w:val="0"/>
        <w:jc w:val="both"/>
        <w:rPr>
          <w:rFonts w:eastAsia="Times New Roman"/>
        </w:rPr>
      </w:pPr>
      <w:r>
        <w:rPr>
          <w:rFonts w:eastAsia="Times New Roman"/>
        </w:rPr>
        <w:t xml:space="preserve">students don’t start working for a long time after the lesson begins; </w:t>
      </w:r>
    </w:p>
    <w:p w14:paraId="122E96FC" w14:textId="77777777" w:rsidR="009A0D2C" w:rsidRDefault="009A0D2C" w:rsidP="00C54AC1">
      <w:pPr>
        <w:pStyle w:val="ListParagraph"/>
        <w:numPr>
          <w:ilvl w:val="0"/>
          <w:numId w:val="28"/>
        </w:numPr>
        <w:spacing w:before="0" w:after="0" w:line="240" w:lineRule="auto"/>
        <w:contextualSpacing w:val="0"/>
        <w:jc w:val="both"/>
        <w:rPr>
          <w:rFonts w:eastAsia="Times New Roman"/>
        </w:rPr>
      </w:pPr>
      <w:r>
        <w:rPr>
          <w:rFonts w:eastAsia="Times New Roman"/>
        </w:rPr>
        <w:t xml:space="preserve">there is noise and disorder; and, </w:t>
      </w:r>
    </w:p>
    <w:p w14:paraId="2062EAAF" w14:textId="77777777" w:rsidR="009A0D2C" w:rsidRPr="009705D6" w:rsidRDefault="009A0D2C" w:rsidP="00C54AC1">
      <w:pPr>
        <w:pStyle w:val="ListParagraph"/>
        <w:numPr>
          <w:ilvl w:val="0"/>
          <w:numId w:val="28"/>
        </w:numPr>
        <w:spacing w:before="0" w:after="0" w:line="240" w:lineRule="auto"/>
        <w:contextualSpacing w:val="0"/>
        <w:jc w:val="both"/>
        <w:rPr>
          <w:rFonts w:eastAsia="Times New Roman"/>
        </w:rPr>
      </w:pPr>
      <w:r>
        <w:rPr>
          <w:rFonts w:eastAsia="Times New Roman"/>
        </w:rPr>
        <w:t xml:space="preserve">at the start of class, more than five minutes are spent doing nothing. </w:t>
      </w:r>
    </w:p>
    <w:p w14:paraId="0DD20AB4" w14:textId="77777777" w:rsidR="009A0D2C" w:rsidRDefault="009A0D2C" w:rsidP="00C54AC1">
      <w:pPr>
        <w:jc w:val="both"/>
      </w:pPr>
      <w:r>
        <w:t xml:space="preserve">A four-point scale with the response categories ‘never’, ‘some lessons’, ‘most lessons’ and ‘every lesson’ is used. </w:t>
      </w:r>
    </w:p>
    <w:p w14:paraId="4DF147AC" w14:textId="77777777" w:rsidR="009A0D2C" w:rsidRDefault="009A0D2C" w:rsidP="00C54AC1">
      <w:pPr>
        <w:pStyle w:val="Heading2"/>
        <w:jc w:val="both"/>
      </w:pPr>
      <w:bookmarkStart w:id="10" w:name="_Toc131161616"/>
      <w:r>
        <w:t>Limitations of PISA</w:t>
      </w:r>
      <w:bookmarkEnd w:id="10"/>
    </w:p>
    <w:p w14:paraId="03532033" w14:textId="77777777" w:rsidR="00744DC8" w:rsidRDefault="001011C0" w:rsidP="00C54AC1">
      <w:pPr>
        <w:jc w:val="both"/>
      </w:pPr>
      <w:r>
        <w:t xml:space="preserve">CYDA </w:t>
      </w:r>
      <w:r w:rsidR="00744DC8">
        <w:t>holds significant concerns about the exclusionary nature of the PISA process and reporting. This includes:</w:t>
      </w:r>
    </w:p>
    <w:p w14:paraId="57F58ABA" w14:textId="615A69A8" w:rsidR="006C3123" w:rsidRDefault="00B74E49" w:rsidP="006C3123">
      <w:pPr>
        <w:pStyle w:val="ListParagraph"/>
        <w:numPr>
          <w:ilvl w:val="0"/>
          <w:numId w:val="39"/>
        </w:numPr>
        <w:jc w:val="both"/>
      </w:pPr>
      <w:r>
        <w:t>system level and school level exclusion of students with disability</w:t>
      </w:r>
    </w:p>
    <w:p w14:paraId="730F313F" w14:textId="00E8C889" w:rsidR="00B74E49" w:rsidRDefault="00B74E49" w:rsidP="006C3123">
      <w:pPr>
        <w:pStyle w:val="ListParagraph"/>
        <w:numPr>
          <w:ilvl w:val="0"/>
          <w:numId w:val="39"/>
        </w:numPr>
        <w:jc w:val="both"/>
      </w:pPr>
      <w:r>
        <w:t xml:space="preserve">lack </w:t>
      </w:r>
      <w:r w:rsidR="00AC4D6E">
        <w:t>o</w:t>
      </w:r>
      <w:r>
        <w:t xml:space="preserve">f reasonable adjustments </w:t>
      </w:r>
      <w:r w:rsidR="00AC4D6E">
        <w:t>provided</w:t>
      </w:r>
      <w:r>
        <w:t xml:space="preserve"> for students to complete the assessment</w:t>
      </w:r>
    </w:p>
    <w:p w14:paraId="110510DF" w14:textId="5A97DD7F" w:rsidR="00B74E49" w:rsidRDefault="0028202D" w:rsidP="00CF795B">
      <w:pPr>
        <w:pStyle w:val="ListParagraph"/>
        <w:numPr>
          <w:ilvl w:val="0"/>
          <w:numId w:val="39"/>
        </w:numPr>
        <w:jc w:val="both"/>
      </w:pPr>
      <w:r>
        <w:t xml:space="preserve">lack of data </w:t>
      </w:r>
      <w:r w:rsidR="00697526">
        <w:t>on</w:t>
      </w:r>
      <w:r w:rsidR="00A83FA6">
        <w:t xml:space="preserve"> the performance of students with disability who do </w:t>
      </w:r>
      <w:r w:rsidR="00AC4D6E">
        <w:t>complete the assessment</w:t>
      </w:r>
    </w:p>
    <w:p w14:paraId="3C5778BC" w14:textId="39DB8E24" w:rsidR="009A0D2C" w:rsidRDefault="009A0D2C" w:rsidP="00C54AC1">
      <w:pPr>
        <w:jc w:val="both"/>
      </w:pPr>
      <w:r>
        <w:t xml:space="preserve">PISA does not comment on differences in performance of students related to their disability. PISA identifies equity related to socio-economic stats, gender and immigrant status. The </w:t>
      </w:r>
      <w:r w:rsidRPr="004D1F93">
        <w:rPr>
          <w:i/>
          <w:iCs/>
        </w:rPr>
        <w:t>2021 PISA Project Manual</w:t>
      </w:r>
      <w:r>
        <w:t xml:space="preserve"> states that the test</w:t>
      </w:r>
      <w:r w:rsidR="00C31E5A">
        <w:t>…</w:t>
      </w:r>
      <w:r>
        <w:t xml:space="preserve"> </w:t>
      </w:r>
    </w:p>
    <w:p w14:paraId="0DDD2279" w14:textId="1AC023EB" w:rsidR="009A0D2C" w:rsidRPr="00694F87" w:rsidRDefault="009A0D2C" w:rsidP="00C54AC1">
      <w:pPr>
        <w:pStyle w:val="Quote"/>
        <w:rPr>
          <w:lang w:eastAsia="en-AU"/>
        </w:rPr>
      </w:pPr>
      <w:r w:rsidRPr="00694F87">
        <w:t>“…permits limited modifications and accommodations to assist students with special educational needs.</w:t>
      </w:r>
      <w:r w:rsidR="00EA5527">
        <w:t xml:space="preserve"> </w:t>
      </w:r>
      <w:r w:rsidRPr="00694F87">
        <w:t>“Students with special educational needs may be excluded from the assessment depending on the guidelines provided by the PISA Contractors.”</w:t>
      </w:r>
      <w:r w:rsidRPr="00694F87">
        <w:rPr>
          <w:rStyle w:val="FootnoteReference"/>
          <w:i w:val="0"/>
          <w:iCs w:val="0"/>
        </w:rPr>
        <w:footnoteReference w:id="13"/>
      </w:r>
    </w:p>
    <w:p w14:paraId="77804084" w14:textId="7AC19B50" w:rsidR="009A0D2C" w:rsidRDefault="009A0D2C" w:rsidP="00C54AC1">
      <w:pPr>
        <w:jc w:val="both"/>
      </w:pPr>
      <w:r>
        <w:lastRenderedPageBreak/>
        <w:t xml:space="preserve">Students with disability may be excluded or withdrawn from the PISA. In 2018 Australia excluded 3.2% of 15-year old’s for PISA because of their disability.  </w:t>
      </w:r>
      <w:r w:rsidR="000A5D6F" w:rsidRPr="000A5D6F">
        <w:t xml:space="preserve"> A “qualified staff member ” is in charge of </w:t>
      </w:r>
      <w:r w:rsidR="00175DFF">
        <w:t>deciding</w:t>
      </w:r>
      <w:r w:rsidR="00F97820">
        <w:t xml:space="preserve"> </w:t>
      </w:r>
      <w:r w:rsidR="000A5D6F" w:rsidRPr="000A5D6F">
        <w:t>whether a student’s</w:t>
      </w:r>
      <w:r w:rsidR="000A5D6F">
        <w:t xml:space="preserve"> disability is</w:t>
      </w:r>
      <w:r w:rsidR="006575CC">
        <w:t xml:space="preserve"> </w:t>
      </w:r>
      <w:r w:rsidR="000A5D6F" w:rsidRPr="000E7281">
        <w:rPr>
          <w:i/>
          <w:iCs/>
        </w:rPr>
        <w:t>”…not severe enough to be a barrier to their participation</w:t>
      </w:r>
      <w:r w:rsidR="000A5D6F" w:rsidRPr="000A5D6F">
        <w:t>”</w:t>
      </w:r>
      <w:r w:rsidR="006575CC">
        <w:t>.</w:t>
      </w:r>
      <w:r w:rsidR="007B124E">
        <w:rPr>
          <w:rStyle w:val="FootnoteReference"/>
        </w:rPr>
        <w:footnoteReference w:id="14"/>
      </w:r>
    </w:p>
    <w:p w14:paraId="1F7F8424" w14:textId="77777777" w:rsidR="001518A7" w:rsidRDefault="00B6530D" w:rsidP="00C54AC1">
      <w:pPr>
        <w:jc w:val="both"/>
      </w:pPr>
      <w:r>
        <w:t xml:space="preserve">As outlined in the PISA 2018 Technical Standards, </w:t>
      </w:r>
      <w:r w:rsidR="00FF4B03">
        <w:t>‘w</w:t>
      </w:r>
      <w:r w:rsidR="00FF4B03" w:rsidRPr="00FF4B03">
        <w:t>ithin-school exclusions</w:t>
      </w:r>
      <w:r w:rsidR="00FF4B03">
        <w:t xml:space="preserve">’ are </w:t>
      </w:r>
      <w:r w:rsidR="00D14E40">
        <w:t xml:space="preserve">defined as </w:t>
      </w:r>
      <w:r w:rsidR="001518A7">
        <w:t>the</w:t>
      </w:r>
      <w:r w:rsidR="00FF4B03" w:rsidRPr="00FF4B03">
        <w:t xml:space="preserve"> exclusion of students from potential assessment because of one of the following: </w:t>
      </w:r>
    </w:p>
    <w:p w14:paraId="3DF38151" w14:textId="77777777" w:rsidR="006D0797" w:rsidRDefault="00FF4B03" w:rsidP="006D0797">
      <w:pPr>
        <w:pStyle w:val="ListParagraph"/>
        <w:numPr>
          <w:ilvl w:val="0"/>
          <w:numId w:val="28"/>
        </w:numPr>
        <w:spacing w:before="0" w:after="0" w:line="240" w:lineRule="auto"/>
        <w:contextualSpacing w:val="0"/>
        <w:jc w:val="both"/>
      </w:pPr>
      <w:r w:rsidRPr="00FF4B03">
        <w:t xml:space="preserve">They are functionally disabled in such a way that they cannot take the PISA test. Functionally disabled students are those with a moderate to severe permanent physical disability. </w:t>
      </w:r>
    </w:p>
    <w:p w14:paraId="14F8A7C4" w14:textId="1675B382" w:rsidR="00FF4B03" w:rsidRDefault="00FF4B03" w:rsidP="000E7281">
      <w:pPr>
        <w:pStyle w:val="ListParagraph"/>
        <w:numPr>
          <w:ilvl w:val="0"/>
          <w:numId w:val="28"/>
        </w:numPr>
        <w:spacing w:before="0" w:after="0" w:line="240" w:lineRule="auto"/>
        <w:contextualSpacing w:val="0"/>
        <w:jc w:val="both"/>
      </w:pPr>
      <w:r w:rsidRPr="00FF4B03">
        <w:t>They have a cognitive, behavioural or emotional disability confirmed by qualified staff, meaning they cannot take the PISA test. These are students who are cognitively, behaviourally or emotionally unable to follow even the general instructions of the assessment.</w:t>
      </w:r>
      <w:r w:rsidR="009159F0">
        <w:rPr>
          <w:rStyle w:val="FootnoteReference"/>
        </w:rPr>
        <w:footnoteReference w:id="15"/>
      </w:r>
    </w:p>
    <w:p w14:paraId="0000058E" w14:textId="05867856" w:rsidR="00987832" w:rsidRDefault="00A2544B" w:rsidP="00C54AC1">
      <w:pPr>
        <w:jc w:val="both"/>
      </w:pPr>
      <w:r>
        <w:t xml:space="preserve">Within-school </w:t>
      </w:r>
      <w:r w:rsidR="007037FB">
        <w:t>exclusions</w:t>
      </w:r>
      <w:r w:rsidR="00E61AC1">
        <w:t xml:space="preserve"> </w:t>
      </w:r>
      <w:r w:rsidR="00B756CF">
        <w:t>are not to exceed 5% under PISA</w:t>
      </w:r>
      <w:r w:rsidR="007037FB">
        <w:t xml:space="preserve"> standards. </w:t>
      </w:r>
    </w:p>
    <w:p w14:paraId="0E380084" w14:textId="57520112" w:rsidR="009A0D2C" w:rsidRDefault="009A0D2C" w:rsidP="00C54AC1">
      <w:pPr>
        <w:jc w:val="both"/>
      </w:pPr>
      <w:r>
        <w:t xml:space="preserve">From the </w:t>
      </w:r>
      <w:r w:rsidRPr="004D1F93">
        <w:rPr>
          <w:i/>
          <w:iCs/>
        </w:rPr>
        <w:t>Australia – Country Note – PISA 2018 Results</w:t>
      </w:r>
      <w:r>
        <w:t xml:space="preserve">, the most recent report, the following insights included: </w:t>
      </w:r>
    </w:p>
    <w:p w14:paraId="15788579" w14:textId="77777777" w:rsidR="009A0D2C" w:rsidRDefault="009A0D2C" w:rsidP="00C54AC1">
      <w:pPr>
        <w:pStyle w:val="ListParagraph"/>
        <w:numPr>
          <w:ilvl w:val="0"/>
          <w:numId w:val="27"/>
        </w:numPr>
        <w:spacing w:before="0" w:after="0" w:line="240" w:lineRule="auto"/>
        <w:contextualSpacing w:val="0"/>
        <w:jc w:val="both"/>
        <w:rPr>
          <w:rFonts w:eastAsia="Times New Roman"/>
        </w:rPr>
      </w:pPr>
      <w:r>
        <w:rPr>
          <w:rFonts w:eastAsia="Times New Roman"/>
        </w:rPr>
        <w:t xml:space="preserve">compared to the average student across OECD countries, Australian students reported being bullied more frequently, felt more afraid of failing, and were more likely to have skipped school and feel lonely at school </w:t>
      </w:r>
    </w:p>
    <w:p w14:paraId="4BA52B4D" w14:textId="77777777" w:rsidR="009A0D2C" w:rsidRDefault="009A0D2C" w:rsidP="00C54AC1">
      <w:pPr>
        <w:pStyle w:val="ListParagraph"/>
        <w:numPr>
          <w:ilvl w:val="0"/>
          <w:numId w:val="27"/>
        </w:numPr>
        <w:spacing w:before="0" w:after="0" w:line="240" w:lineRule="auto"/>
        <w:contextualSpacing w:val="0"/>
        <w:jc w:val="both"/>
        <w:rPr>
          <w:rFonts w:eastAsia="Times New Roman"/>
        </w:rPr>
      </w:pPr>
      <w:r>
        <w:rPr>
          <w:rFonts w:eastAsia="Times New Roman"/>
        </w:rPr>
        <w:t>in Australia, student competition was more prevalent than on average across OECD countries.</w:t>
      </w:r>
      <w:r>
        <w:rPr>
          <w:rStyle w:val="FootnoteReference"/>
          <w:rFonts w:eastAsia="Times New Roman"/>
        </w:rPr>
        <w:footnoteReference w:id="16"/>
      </w:r>
    </w:p>
    <w:p w14:paraId="1A7B1998" w14:textId="77777777" w:rsidR="009A0D2C" w:rsidRDefault="009A0D2C" w:rsidP="00C54AC1">
      <w:pPr>
        <w:jc w:val="both"/>
      </w:pPr>
      <w:r>
        <w:t xml:space="preserve">There is no mention of students with disability in Australia’s Country Note. As permitted under PISA, Australia excluded 3.2% (8,949/279,077) of the ‘national desired target population after all school exclusions’  on the basis of functional disability and intellectual disability. </w:t>
      </w:r>
    </w:p>
    <w:p w14:paraId="7F918FEA" w14:textId="77777777" w:rsidR="009A0D2C" w:rsidRDefault="009A0D2C" w:rsidP="00C54AC1">
      <w:pPr>
        <w:jc w:val="both"/>
        <w:rPr>
          <w:rFonts w:cs="Arial"/>
        </w:rPr>
      </w:pPr>
      <w:r w:rsidRPr="00876923">
        <w:rPr>
          <w:rFonts w:cs="Arial"/>
        </w:rPr>
        <w:t>Table 1 Summary of data from Australia Country Note</w:t>
      </w:r>
      <w:r>
        <w:rPr>
          <w:rStyle w:val="FootnoteReference"/>
          <w:rFonts w:cs="Arial"/>
        </w:rPr>
        <w:footnoteReference w:id="17"/>
      </w:r>
    </w:p>
    <w:p w14:paraId="19FDF4B8" w14:textId="77777777" w:rsidR="00915C4B" w:rsidRPr="006160FA" w:rsidRDefault="00915C4B" w:rsidP="00C54AC1">
      <w:pPr>
        <w:jc w:val="both"/>
        <w:rPr>
          <w:rFonts w:cs="Arial"/>
          <w:i/>
          <w:iCs/>
        </w:rPr>
      </w:pPr>
      <w:r w:rsidRPr="006160FA">
        <w:rPr>
          <w:rFonts w:cs="Arial"/>
          <w:i/>
          <w:iCs/>
        </w:rPr>
        <w:t>Exclusions</w:t>
      </w:r>
    </w:p>
    <w:p w14:paraId="05ED0E8E" w14:textId="721EDB1A" w:rsidR="007F7141" w:rsidRPr="006160FA" w:rsidRDefault="007F7141" w:rsidP="006160FA">
      <w:pPr>
        <w:pStyle w:val="ListParagraph"/>
        <w:numPr>
          <w:ilvl w:val="0"/>
          <w:numId w:val="27"/>
        </w:numPr>
        <w:spacing w:before="0" w:after="0" w:line="240" w:lineRule="auto"/>
        <w:contextualSpacing w:val="0"/>
        <w:jc w:val="both"/>
        <w:rPr>
          <w:rFonts w:eastAsia="Times New Roman"/>
        </w:rPr>
      </w:pPr>
      <w:r w:rsidRPr="006160FA">
        <w:rPr>
          <w:rFonts w:eastAsia="Times New Roman"/>
        </w:rPr>
        <w:t>School-level exclusion rate 1.97%</w:t>
      </w:r>
      <w:r w:rsidR="00E56A9E">
        <w:rPr>
          <w:rFonts w:eastAsia="Times New Roman"/>
        </w:rPr>
        <w:t xml:space="preserve"> </w:t>
      </w:r>
    </w:p>
    <w:p w14:paraId="24DE6EC1" w14:textId="0067ABF8" w:rsidR="007F7141" w:rsidRPr="006160FA" w:rsidRDefault="00E16F96" w:rsidP="006160FA">
      <w:pPr>
        <w:pStyle w:val="ListParagraph"/>
        <w:numPr>
          <w:ilvl w:val="0"/>
          <w:numId w:val="27"/>
        </w:numPr>
        <w:spacing w:before="0" w:after="0" w:line="240" w:lineRule="auto"/>
        <w:contextualSpacing w:val="0"/>
        <w:jc w:val="both"/>
        <w:rPr>
          <w:rFonts w:eastAsia="Times New Roman"/>
        </w:rPr>
      </w:pPr>
      <w:r w:rsidRPr="006160FA">
        <w:rPr>
          <w:rFonts w:eastAsia="Times New Roman"/>
        </w:rPr>
        <w:t>Within school exclusion rate 3.82%</w:t>
      </w:r>
    </w:p>
    <w:p w14:paraId="0917A2A0" w14:textId="7997D8F2" w:rsidR="00E16F96" w:rsidRDefault="00E16F96" w:rsidP="00915C4B">
      <w:pPr>
        <w:pStyle w:val="ListParagraph"/>
        <w:numPr>
          <w:ilvl w:val="0"/>
          <w:numId w:val="27"/>
        </w:numPr>
        <w:spacing w:before="0" w:after="0" w:line="240" w:lineRule="auto"/>
        <w:contextualSpacing w:val="0"/>
        <w:jc w:val="both"/>
        <w:rPr>
          <w:rFonts w:eastAsia="Times New Roman"/>
        </w:rPr>
      </w:pPr>
      <w:r w:rsidRPr="006160FA">
        <w:rPr>
          <w:rFonts w:eastAsia="Times New Roman"/>
        </w:rPr>
        <w:t>Overall exclusion rate 5.72%</w:t>
      </w:r>
    </w:p>
    <w:p w14:paraId="5895B4F9" w14:textId="77777777" w:rsidR="00915C4B" w:rsidRPr="006160FA" w:rsidRDefault="00915C4B" w:rsidP="006160FA">
      <w:pPr>
        <w:pStyle w:val="ListParagraph"/>
        <w:spacing w:before="0" w:after="0" w:line="240" w:lineRule="auto"/>
        <w:contextualSpacing w:val="0"/>
        <w:jc w:val="both"/>
        <w:rPr>
          <w:rFonts w:eastAsia="Times New Roman"/>
        </w:rPr>
      </w:pPr>
    </w:p>
    <w:tbl>
      <w:tblPr>
        <w:tblStyle w:val="TableGrid1"/>
        <w:tblW w:w="9426" w:type="dxa"/>
        <w:tblLook w:val="04A0" w:firstRow="1" w:lastRow="0" w:firstColumn="1" w:lastColumn="0" w:noHBand="0" w:noVBand="1"/>
      </w:tblPr>
      <w:tblGrid>
        <w:gridCol w:w="6799"/>
        <w:gridCol w:w="2627"/>
      </w:tblGrid>
      <w:tr w:rsidR="009A0D2C" w:rsidRPr="00876923" w14:paraId="5DE5EA8E" w14:textId="77777777" w:rsidTr="006160FA">
        <w:trPr>
          <w:trHeight w:val="548"/>
          <w:tblHeader/>
        </w:trPr>
        <w:tc>
          <w:tcPr>
            <w:tcW w:w="6799" w:type="dxa"/>
            <w:noWrap/>
            <w:vAlign w:val="center"/>
          </w:tcPr>
          <w:p w14:paraId="0E4B10F4" w14:textId="77777777" w:rsidR="009A0D2C" w:rsidRPr="001123F5" w:rsidRDefault="009A0D2C" w:rsidP="006160FA">
            <w:pPr>
              <w:spacing w:before="0" w:line="240" w:lineRule="auto"/>
              <w:rPr>
                <w:rFonts w:eastAsia="Times New Roman" w:cs="Arial"/>
                <w:b/>
                <w:bCs/>
                <w:color w:val="000000"/>
                <w:lang w:eastAsia="en-AU"/>
              </w:rPr>
            </w:pPr>
            <w:r w:rsidRPr="001123F5">
              <w:rPr>
                <w:rFonts w:eastAsia="Times New Roman" w:cs="Arial"/>
                <w:b/>
                <w:bCs/>
                <w:color w:val="000000"/>
                <w:lang w:eastAsia="en-AU"/>
              </w:rPr>
              <w:t>Data</w:t>
            </w:r>
          </w:p>
        </w:tc>
        <w:tc>
          <w:tcPr>
            <w:tcW w:w="2627" w:type="dxa"/>
            <w:noWrap/>
            <w:vAlign w:val="center"/>
          </w:tcPr>
          <w:p w14:paraId="70D60760" w14:textId="77777777" w:rsidR="009A0D2C" w:rsidRPr="001123F5" w:rsidRDefault="009A0D2C" w:rsidP="006160FA">
            <w:pPr>
              <w:spacing w:before="0" w:line="240" w:lineRule="auto"/>
              <w:rPr>
                <w:rFonts w:eastAsia="Times New Roman" w:cs="Arial"/>
                <w:b/>
                <w:bCs/>
                <w:color w:val="000000"/>
                <w:lang w:eastAsia="en-AU"/>
              </w:rPr>
            </w:pPr>
            <w:r w:rsidRPr="001123F5">
              <w:rPr>
                <w:rFonts w:eastAsia="Times New Roman" w:cs="Arial"/>
                <w:b/>
                <w:bCs/>
                <w:color w:val="000000"/>
                <w:lang w:eastAsia="en-AU"/>
              </w:rPr>
              <w:t>Number of students</w:t>
            </w:r>
          </w:p>
        </w:tc>
      </w:tr>
      <w:tr w:rsidR="009A0D2C" w:rsidRPr="00876923" w14:paraId="5D23C876" w14:textId="77777777" w:rsidTr="006160FA">
        <w:trPr>
          <w:trHeight w:val="454"/>
        </w:trPr>
        <w:tc>
          <w:tcPr>
            <w:tcW w:w="6799" w:type="dxa"/>
            <w:noWrap/>
            <w:vAlign w:val="center"/>
            <w:hideMark/>
          </w:tcPr>
          <w:p w14:paraId="58642D04" w14:textId="77777777" w:rsidR="009A0D2C" w:rsidRPr="00876923" w:rsidRDefault="009A0D2C" w:rsidP="000A7A7D">
            <w:pPr>
              <w:spacing w:before="0" w:line="240" w:lineRule="auto"/>
              <w:rPr>
                <w:rFonts w:eastAsia="Times New Roman" w:cs="Arial"/>
                <w:color w:val="000000"/>
                <w:lang w:eastAsia="en-AU"/>
              </w:rPr>
            </w:pPr>
            <w:r w:rsidRPr="00876923">
              <w:rPr>
                <w:rFonts w:eastAsia="Times New Roman" w:cs="Arial"/>
                <w:color w:val="000000"/>
                <w:lang w:eastAsia="en-AU"/>
              </w:rPr>
              <w:t>Total population of 15-year-olds</w:t>
            </w:r>
          </w:p>
        </w:tc>
        <w:tc>
          <w:tcPr>
            <w:tcW w:w="2627" w:type="dxa"/>
            <w:noWrap/>
            <w:vAlign w:val="center"/>
            <w:hideMark/>
          </w:tcPr>
          <w:p w14:paraId="161FCDB8" w14:textId="77777777" w:rsidR="009A0D2C" w:rsidRPr="00876923" w:rsidRDefault="009A0D2C" w:rsidP="000A7A7D">
            <w:pPr>
              <w:spacing w:before="0" w:line="240" w:lineRule="auto"/>
              <w:jc w:val="right"/>
              <w:rPr>
                <w:rFonts w:eastAsia="Times New Roman" w:cs="Arial"/>
                <w:color w:val="000000"/>
                <w:lang w:eastAsia="en-AU"/>
              </w:rPr>
            </w:pPr>
            <w:r w:rsidRPr="00876923">
              <w:rPr>
                <w:rFonts w:eastAsia="Times New Roman" w:cs="Arial"/>
                <w:color w:val="000000"/>
                <w:lang w:eastAsia="en-AU"/>
              </w:rPr>
              <w:t>288,195</w:t>
            </w:r>
          </w:p>
        </w:tc>
      </w:tr>
      <w:tr w:rsidR="009A0D2C" w:rsidRPr="00876923" w14:paraId="304C40F1" w14:textId="77777777" w:rsidTr="006160FA">
        <w:trPr>
          <w:trHeight w:val="454"/>
        </w:trPr>
        <w:tc>
          <w:tcPr>
            <w:tcW w:w="6799" w:type="dxa"/>
            <w:noWrap/>
            <w:vAlign w:val="center"/>
            <w:hideMark/>
          </w:tcPr>
          <w:p w14:paraId="40CE2EAF" w14:textId="77777777" w:rsidR="009A0D2C" w:rsidRPr="00876923" w:rsidRDefault="009A0D2C" w:rsidP="000A7A7D">
            <w:pPr>
              <w:spacing w:before="0" w:line="240" w:lineRule="auto"/>
              <w:rPr>
                <w:rFonts w:eastAsia="Times New Roman" w:cs="Arial"/>
                <w:color w:val="000000"/>
                <w:lang w:eastAsia="en-AU"/>
              </w:rPr>
            </w:pPr>
            <w:r w:rsidRPr="00876923">
              <w:rPr>
                <w:rFonts w:eastAsia="Times New Roman" w:cs="Arial"/>
                <w:color w:val="000000"/>
                <w:lang w:eastAsia="en-AU"/>
              </w:rPr>
              <w:t>Total enrolled population of 15-year-olds at grade 7 or above</w:t>
            </w:r>
          </w:p>
        </w:tc>
        <w:tc>
          <w:tcPr>
            <w:tcW w:w="2627" w:type="dxa"/>
            <w:noWrap/>
            <w:vAlign w:val="center"/>
            <w:hideMark/>
          </w:tcPr>
          <w:p w14:paraId="40E1C4EB" w14:textId="77777777" w:rsidR="009A0D2C" w:rsidRPr="00876923" w:rsidRDefault="009A0D2C" w:rsidP="000A7A7D">
            <w:pPr>
              <w:spacing w:before="0" w:line="240" w:lineRule="auto"/>
              <w:jc w:val="right"/>
              <w:rPr>
                <w:rFonts w:eastAsia="Times New Roman" w:cs="Arial"/>
                <w:color w:val="000000"/>
                <w:lang w:eastAsia="en-AU"/>
              </w:rPr>
            </w:pPr>
            <w:r w:rsidRPr="00876923">
              <w:rPr>
                <w:rFonts w:eastAsia="Times New Roman" w:cs="Arial"/>
                <w:color w:val="000000"/>
                <w:lang w:eastAsia="en-AU"/>
              </w:rPr>
              <w:t>284,687</w:t>
            </w:r>
          </w:p>
        </w:tc>
      </w:tr>
      <w:tr w:rsidR="009A0D2C" w:rsidRPr="00876923" w14:paraId="3540EA19" w14:textId="77777777" w:rsidTr="006160FA">
        <w:trPr>
          <w:trHeight w:val="454"/>
        </w:trPr>
        <w:tc>
          <w:tcPr>
            <w:tcW w:w="6799" w:type="dxa"/>
            <w:noWrap/>
            <w:vAlign w:val="center"/>
            <w:hideMark/>
          </w:tcPr>
          <w:p w14:paraId="786421A8" w14:textId="77777777" w:rsidR="009A0D2C" w:rsidRPr="00876923" w:rsidRDefault="009A0D2C" w:rsidP="000A7A7D">
            <w:pPr>
              <w:spacing w:before="0" w:line="240" w:lineRule="auto"/>
              <w:rPr>
                <w:rFonts w:eastAsia="Times New Roman" w:cs="Arial"/>
                <w:color w:val="000000"/>
                <w:lang w:eastAsia="en-AU"/>
              </w:rPr>
            </w:pPr>
            <w:r w:rsidRPr="00876923">
              <w:rPr>
                <w:rFonts w:eastAsia="Times New Roman" w:cs="Arial"/>
                <w:color w:val="000000"/>
                <w:lang w:eastAsia="en-AU"/>
              </w:rPr>
              <w:t>Total in national desired target population</w:t>
            </w:r>
          </w:p>
        </w:tc>
        <w:tc>
          <w:tcPr>
            <w:tcW w:w="2627" w:type="dxa"/>
            <w:noWrap/>
            <w:vAlign w:val="center"/>
            <w:hideMark/>
          </w:tcPr>
          <w:p w14:paraId="346C2E81" w14:textId="77777777" w:rsidR="009A0D2C" w:rsidRPr="00876923" w:rsidRDefault="009A0D2C" w:rsidP="000A7A7D">
            <w:pPr>
              <w:spacing w:before="0" w:line="240" w:lineRule="auto"/>
              <w:jc w:val="right"/>
              <w:rPr>
                <w:rFonts w:eastAsia="Times New Roman" w:cs="Arial"/>
                <w:color w:val="000000"/>
                <w:lang w:eastAsia="en-AU"/>
              </w:rPr>
            </w:pPr>
            <w:r w:rsidRPr="00876923">
              <w:rPr>
                <w:rFonts w:eastAsia="Times New Roman" w:cs="Arial"/>
                <w:color w:val="000000"/>
                <w:lang w:eastAsia="en-AU"/>
              </w:rPr>
              <w:t>284,687</w:t>
            </w:r>
          </w:p>
        </w:tc>
      </w:tr>
      <w:tr w:rsidR="009A0D2C" w:rsidRPr="00876923" w14:paraId="70F0E1B6" w14:textId="77777777" w:rsidTr="006160FA">
        <w:trPr>
          <w:trHeight w:val="454"/>
        </w:trPr>
        <w:tc>
          <w:tcPr>
            <w:tcW w:w="6799" w:type="dxa"/>
            <w:noWrap/>
            <w:vAlign w:val="center"/>
            <w:hideMark/>
          </w:tcPr>
          <w:p w14:paraId="166195C1" w14:textId="77777777" w:rsidR="009A0D2C" w:rsidRPr="00876923" w:rsidRDefault="009A0D2C" w:rsidP="000A7A7D">
            <w:pPr>
              <w:spacing w:before="0" w:line="240" w:lineRule="auto"/>
              <w:rPr>
                <w:rFonts w:eastAsia="Times New Roman" w:cs="Arial"/>
                <w:color w:val="000000"/>
                <w:lang w:eastAsia="en-AU"/>
              </w:rPr>
            </w:pPr>
            <w:r w:rsidRPr="00876923">
              <w:rPr>
                <w:rFonts w:eastAsia="Times New Roman" w:cs="Arial"/>
                <w:color w:val="000000"/>
                <w:lang w:eastAsia="en-AU"/>
              </w:rPr>
              <w:t>Total school-level exclusions</w:t>
            </w:r>
          </w:p>
        </w:tc>
        <w:tc>
          <w:tcPr>
            <w:tcW w:w="2627" w:type="dxa"/>
            <w:noWrap/>
            <w:vAlign w:val="center"/>
            <w:hideMark/>
          </w:tcPr>
          <w:p w14:paraId="38BACA55" w14:textId="77777777" w:rsidR="009A0D2C" w:rsidRPr="00876923" w:rsidRDefault="009A0D2C" w:rsidP="000A7A7D">
            <w:pPr>
              <w:spacing w:before="0" w:line="240" w:lineRule="auto"/>
              <w:jc w:val="right"/>
              <w:rPr>
                <w:rFonts w:eastAsia="Times New Roman" w:cs="Arial"/>
                <w:color w:val="000000"/>
                <w:lang w:eastAsia="en-AU"/>
              </w:rPr>
            </w:pPr>
            <w:r w:rsidRPr="00876923">
              <w:rPr>
                <w:rFonts w:eastAsia="Times New Roman" w:cs="Arial"/>
                <w:color w:val="000000"/>
                <w:lang w:eastAsia="en-AU"/>
              </w:rPr>
              <w:t>5,610</w:t>
            </w:r>
          </w:p>
        </w:tc>
      </w:tr>
      <w:tr w:rsidR="00546E11" w:rsidRPr="00876923" w14:paraId="48B096C5" w14:textId="77777777" w:rsidTr="006160FA">
        <w:trPr>
          <w:trHeight w:val="454"/>
        </w:trPr>
        <w:tc>
          <w:tcPr>
            <w:tcW w:w="6799" w:type="dxa"/>
            <w:noWrap/>
            <w:vAlign w:val="center"/>
          </w:tcPr>
          <w:p w14:paraId="27E19956" w14:textId="3083F63B" w:rsidR="00546E11" w:rsidRPr="00876923" w:rsidRDefault="00546E11" w:rsidP="000A7A7D">
            <w:pPr>
              <w:spacing w:before="0" w:line="240" w:lineRule="auto"/>
              <w:rPr>
                <w:rFonts w:eastAsia="Times New Roman" w:cs="Arial"/>
                <w:color w:val="000000"/>
                <w:lang w:eastAsia="en-AU"/>
              </w:rPr>
            </w:pPr>
            <w:r>
              <w:rPr>
                <w:rFonts w:eastAsia="Times New Roman" w:cs="Arial"/>
                <w:color w:val="000000"/>
                <w:lang w:eastAsia="en-AU"/>
              </w:rPr>
              <w:t>Number of participating students</w:t>
            </w:r>
            <w:r w:rsidR="00106171">
              <w:rPr>
                <w:rFonts w:eastAsia="Times New Roman" w:cs="Arial"/>
                <w:color w:val="000000"/>
                <w:lang w:eastAsia="en-AU"/>
              </w:rPr>
              <w:t xml:space="preserve"> across 779 schools</w:t>
            </w:r>
          </w:p>
        </w:tc>
        <w:tc>
          <w:tcPr>
            <w:tcW w:w="2627" w:type="dxa"/>
            <w:noWrap/>
            <w:vAlign w:val="center"/>
          </w:tcPr>
          <w:p w14:paraId="14C445A5" w14:textId="601461FF" w:rsidR="00546E11" w:rsidRPr="00876923" w:rsidRDefault="009B7B24" w:rsidP="000A7A7D">
            <w:pPr>
              <w:spacing w:before="0" w:line="240" w:lineRule="auto"/>
              <w:jc w:val="right"/>
              <w:rPr>
                <w:rFonts w:eastAsia="Times New Roman" w:cs="Arial"/>
                <w:color w:val="000000"/>
                <w:lang w:eastAsia="en-AU"/>
              </w:rPr>
            </w:pPr>
            <w:r>
              <w:rPr>
                <w:rFonts w:eastAsia="Times New Roman" w:cs="Arial"/>
                <w:color w:val="000000"/>
                <w:lang w:eastAsia="en-AU"/>
              </w:rPr>
              <w:t>14,273</w:t>
            </w:r>
          </w:p>
        </w:tc>
      </w:tr>
      <w:tr w:rsidR="009A0D2C" w:rsidRPr="00876923" w14:paraId="785888D0" w14:textId="77777777" w:rsidTr="006160FA">
        <w:trPr>
          <w:trHeight w:val="692"/>
        </w:trPr>
        <w:tc>
          <w:tcPr>
            <w:tcW w:w="6799" w:type="dxa"/>
            <w:noWrap/>
            <w:vAlign w:val="center"/>
            <w:hideMark/>
          </w:tcPr>
          <w:p w14:paraId="64100437" w14:textId="77777777" w:rsidR="009A0D2C" w:rsidRPr="00876923" w:rsidRDefault="009A0D2C" w:rsidP="000A7A7D">
            <w:pPr>
              <w:spacing w:before="0" w:line="240" w:lineRule="auto"/>
              <w:rPr>
                <w:rFonts w:eastAsia="Times New Roman" w:cs="Arial"/>
                <w:color w:val="000000"/>
                <w:lang w:eastAsia="en-AU"/>
              </w:rPr>
            </w:pPr>
            <w:r w:rsidRPr="00876923">
              <w:rPr>
                <w:rFonts w:eastAsia="Times New Roman" w:cs="Arial"/>
                <w:color w:val="000000"/>
                <w:lang w:eastAsia="en-AU"/>
              </w:rPr>
              <w:t>Total in national desired target population after all school exclusions and before within-school exclusions</w:t>
            </w:r>
          </w:p>
        </w:tc>
        <w:tc>
          <w:tcPr>
            <w:tcW w:w="2627" w:type="dxa"/>
            <w:noWrap/>
            <w:vAlign w:val="center"/>
            <w:hideMark/>
          </w:tcPr>
          <w:p w14:paraId="557EB0FC" w14:textId="77777777" w:rsidR="009A0D2C" w:rsidRPr="00876923" w:rsidRDefault="009A0D2C" w:rsidP="000A7A7D">
            <w:pPr>
              <w:spacing w:before="0" w:line="240" w:lineRule="auto"/>
              <w:jc w:val="right"/>
              <w:rPr>
                <w:rFonts w:eastAsia="Times New Roman" w:cs="Arial"/>
                <w:color w:val="000000"/>
                <w:lang w:eastAsia="en-AU"/>
              </w:rPr>
            </w:pPr>
            <w:r w:rsidRPr="00876923">
              <w:rPr>
                <w:rFonts w:eastAsia="Times New Roman" w:cs="Arial"/>
                <w:color w:val="000000"/>
                <w:lang w:eastAsia="en-AU"/>
              </w:rPr>
              <w:t>279,077</w:t>
            </w:r>
          </w:p>
        </w:tc>
      </w:tr>
      <w:tr w:rsidR="009A0D2C" w:rsidRPr="00876923" w14:paraId="41CA1A1C" w14:textId="77777777" w:rsidTr="006160FA">
        <w:trPr>
          <w:trHeight w:val="454"/>
        </w:trPr>
        <w:tc>
          <w:tcPr>
            <w:tcW w:w="6799" w:type="dxa"/>
            <w:noWrap/>
            <w:vAlign w:val="center"/>
            <w:hideMark/>
          </w:tcPr>
          <w:p w14:paraId="77858886" w14:textId="618DFBE7" w:rsidR="009A0D2C" w:rsidRPr="00876923" w:rsidRDefault="009A0D2C" w:rsidP="000A7A7D">
            <w:pPr>
              <w:spacing w:before="0" w:line="240" w:lineRule="auto"/>
              <w:rPr>
                <w:rFonts w:eastAsia="Times New Roman" w:cs="Arial"/>
                <w:color w:val="000000"/>
                <w:lang w:eastAsia="en-AU"/>
              </w:rPr>
            </w:pPr>
            <w:r w:rsidRPr="00876923">
              <w:rPr>
                <w:rFonts w:eastAsia="Times New Roman" w:cs="Arial"/>
                <w:color w:val="000000"/>
                <w:lang w:eastAsia="en-AU"/>
              </w:rPr>
              <w:lastRenderedPageBreak/>
              <w:t>Weighted number of excluded students with functional disability</w:t>
            </w:r>
            <w:r w:rsidR="00A2555C">
              <w:rPr>
                <w:rFonts w:eastAsia="Times New Roman" w:cs="Arial"/>
                <w:color w:val="000000"/>
                <w:lang w:eastAsia="en-AU"/>
              </w:rPr>
              <w:t xml:space="preserve"> </w:t>
            </w:r>
          </w:p>
        </w:tc>
        <w:tc>
          <w:tcPr>
            <w:tcW w:w="2627" w:type="dxa"/>
            <w:noWrap/>
            <w:vAlign w:val="center"/>
            <w:hideMark/>
          </w:tcPr>
          <w:p w14:paraId="58D36B59" w14:textId="77777777" w:rsidR="009A0D2C" w:rsidRPr="00876923" w:rsidRDefault="009A0D2C" w:rsidP="000A7A7D">
            <w:pPr>
              <w:spacing w:before="0" w:line="240" w:lineRule="auto"/>
              <w:jc w:val="right"/>
              <w:rPr>
                <w:rFonts w:eastAsia="Times New Roman" w:cs="Arial"/>
                <w:color w:val="000000"/>
                <w:lang w:eastAsia="en-AU"/>
              </w:rPr>
            </w:pPr>
            <w:r w:rsidRPr="00876923">
              <w:rPr>
                <w:rFonts w:eastAsia="Times New Roman" w:cs="Arial"/>
                <w:color w:val="000000"/>
                <w:lang w:eastAsia="en-AU"/>
              </w:rPr>
              <w:t>1,054</w:t>
            </w:r>
          </w:p>
        </w:tc>
      </w:tr>
      <w:tr w:rsidR="009A0D2C" w:rsidRPr="00876923" w14:paraId="6DC3A510" w14:textId="77777777" w:rsidTr="006160FA">
        <w:trPr>
          <w:trHeight w:val="454"/>
        </w:trPr>
        <w:tc>
          <w:tcPr>
            <w:tcW w:w="6799" w:type="dxa"/>
            <w:noWrap/>
            <w:vAlign w:val="center"/>
            <w:hideMark/>
          </w:tcPr>
          <w:p w14:paraId="015889C7" w14:textId="77777777" w:rsidR="009A0D2C" w:rsidRPr="00876923" w:rsidRDefault="009A0D2C" w:rsidP="000A7A7D">
            <w:pPr>
              <w:spacing w:before="0" w:line="240" w:lineRule="auto"/>
              <w:rPr>
                <w:rFonts w:eastAsia="Times New Roman" w:cs="Arial"/>
                <w:color w:val="000000"/>
                <w:lang w:eastAsia="en-AU"/>
              </w:rPr>
            </w:pPr>
            <w:r w:rsidRPr="00876923">
              <w:rPr>
                <w:rFonts w:eastAsia="Times New Roman" w:cs="Arial"/>
                <w:color w:val="000000"/>
                <w:lang w:eastAsia="en-AU"/>
              </w:rPr>
              <w:t xml:space="preserve">Weighted number of excluded students with intellectual disability </w:t>
            </w:r>
          </w:p>
        </w:tc>
        <w:tc>
          <w:tcPr>
            <w:tcW w:w="2627" w:type="dxa"/>
            <w:noWrap/>
            <w:vAlign w:val="center"/>
            <w:hideMark/>
          </w:tcPr>
          <w:p w14:paraId="3CAA5675" w14:textId="77777777" w:rsidR="009A0D2C" w:rsidRPr="00876923" w:rsidRDefault="009A0D2C" w:rsidP="000A7A7D">
            <w:pPr>
              <w:spacing w:before="0" w:line="240" w:lineRule="auto"/>
              <w:jc w:val="right"/>
              <w:rPr>
                <w:rFonts w:eastAsia="Times New Roman" w:cs="Arial"/>
                <w:color w:val="000000"/>
                <w:lang w:eastAsia="en-AU"/>
              </w:rPr>
            </w:pPr>
            <w:r w:rsidRPr="00876923">
              <w:rPr>
                <w:rFonts w:eastAsia="Times New Roman" w:cs="Arial"/>
                <w:color w:val="000000"/>
                <w:lang w:eastAsia="en-AU"/>
              </w:rPr>
              <w:t>7,895</w:t>
            </w:r>
          </w:p>
        </w:tc>
      </w:tr>
      <w:tr w:rsidR="009A0D2C" w:rsidRPr="00876923" w14:paraId="50AEE31B" w14:textId="77777777" w:rsidTr="006160FA">
        <w:trPr>
          <w:trHeight w:val="454"/>
        </w:trPr>
        <w:tc>
          <w:tcPr>
            <w:tcW w:w="6799" w:type="dxa"/>
            <w:noWrap/>
            <w:vAlign w:val="center"/>
            <w:hideMark/>
          </w:tcPr>
          <w:p w14:paraId="05A044F6" w14:textId="77777777" w:rsidR="009A0D2C" w:rsidRPr="00876923" w:rsidRDefault="009A0D2C" w:rsidP="000A7A7D">
            <w:pPr>
              <w:spacing w:before="0" w:line="240" w:lineRule="auto"/>
              <w:rPr>
                <w:rFonts w:eastAsia="Times New Roman" w:cs="Arial"/>
                <w:color w:val="000000"/>
                <w:lang w:eastAsia="en-AU"/>
              </w:rPr>
            </w:pPr>
            <w:r w:rsidRPr="00876923">
              <w:rPr>
                <w:rFonts w:eastAsia="Times New Roman" w:cs="Arial"/>
                <w:color w:val="000000"/>
                <w:lang w:eastAsia="en-AU"/>
              </w:rPr>
              <w:t>Total weighted number of excluded students with disability</w:t>
            </w:r>
          </w:p>
        </w:tc>
        <w:tc>
          <w:tcPr>
            <w:tcW w:w="2627" w:type="dxa"/>
            <w:noWrap/>
            <w:vAlign w:val="center"/>
            <w:hideMark/>
          </w:tcPr>
          <w:p w14:paraId="70824571" w14:textId="77777777" w:rsidR="009A0D2C" w:rsidRPr="00876923" w:rsidRDefault="009A0D2C" w:rsidP="000A7A7D">
            <w:pPr>
              <w:spacing w:before="0" w:line="240" w:lineRule="auto"/>
              <w:jc w:val="right"/>
              <w:rPr>
                <w:rFonts w:eastAsia="Times New Roman" w:cs="Arial"/>
                <w:color w:val="000000"/>
                <w:lang w:eastAsia="en-AU"/>
              </w:rPr>
            </w:pPr>
            <w:r w:rsidRPr="00876923">
              <w:rPr>
                <w:rFonts w:eastAsia="Times New Roman" w:cs="Arial"/>
                <w:color w:val="000000"/>
                <w:lang w:eastAsia="en-AU"/>
              </w:rPr>
              <w:t>8,949</w:t>
            </w:r>
          </w:p>
        </w:tc>
      </w:tr>
    </w:tbl>
    <w:p w14:paraId="6C4D3BD6" w14:textId="77777777" w:rsidR="002C2AEC" w:rsidRDefault="002C2AEC" w:rsidP="002C2AEC">
      <w:pPr>
        <w:pStyle w:val="Quote"/>
      </w:pPr>
      <w:r>
        <w:t>“</w:t>
      </w:r>
      <w:r w:rsidR="00056073" w:rsidRPr="00133085">
        <w:t>PISA only gives a lukewarm encouragement towards inclusion.</w:t>
      </w:r>
    </w:p>
    <w:p w14:paraId="5913620D" w14:textId="44478BE5" w:rsidR="00056073" w:rsidRPr="00133085" w:rsidRDefault="00056073" w:rsidP="006160FA">
      <w:pPr>
        <w:pStyle w:val="Quote"/>
      </w:pPr>
      <w:r w:rsidRPr="00133085">
        <w:t>By reinforcing the stereotype that only some disabled people can be educated, the PISA test reinforces the idea that it is “natural and expected” for disabled students and others with support needs to be excluded from the society. This is unacceptable and goes entirely against the UN Convention on the Rights of Persons with Disabilities (UNCRPD).</w:t>
      </w:r>
      <w:r w:rsidR="002C2AEC">
        <w:t>”</w:t>
      </w:r>
      <w:r w:rsidR="002C2AEC">
        <w:rPr>
          <w:rStyle w:val="FootnoteReference"/>
        </w:rPr>
        <w:footnoteReference w:id="18"/>
      </w:r>
    </w:p>
    <w:p w14:paraId="3E485AC3" w14:textId="3050F71C" w:rsidR="007E597F" w:rsidRDefault="007E597F" w:rsidP="006160FA">
      <w:r>
        <w:t xml:space="preserve">CYDA does not believe that PISA represents an </w:t>
      </w:r>
      <w:r w:rsidR="000933C4">
        <w:t>appropriate</w:t>
      </w:r>
      <w:r>
        <w:t xml:space="preserve"> measure</w:t>
      </w:r>
      <w:r w:rsidR="000933C4">
        <w:t xml:space="preserve"> of the experiences of students with disability in classrooms</w:t>
      </w:r>
      <w:r w:rsidR="00E86243">
        <w:t xml:space="preserve"> and encourage</w:t>
      </w:r>
      <w:r w:rsidR="008154E9">
        <w:t>s</w:t>
      </w:r>
      <w:r w:rsidR="00E86243">
        <w:t xml:space="preserve"> the Inquiry to recommend </w:t>
      </w:r>
      <w:r w:rsidR="00C8341C">
        <w:t>robust</w:t>
      </w:r>
      <w:r w:rsidR="00E86243">
        <w:t xml:space="preserve"> advocacy and feedback to the PISA Governing Board</w:t>
      </w:r>
      <w:r w:rsidR="005F632F">
        <w:t xml:space="preserve">. </w:t>
      </w:r>
      <w:r w:rsidR="00E86243">
        <w:t xml:space="preserve"> </w:t>
      </w:r>
    </w:p>
    <w:p w14:paraId="46F1952F" w14:textId="68206826" w:rsidR="009A0D2C" w:rsidRDefault="009A0D2C" w:rsidP="00C54AC1">
      <w:pPr>
        <w:pStyle w:val="Heading2"/>
        <w:spacing w:after="240"/>
        <w:jc w:val="both"/>
      </w:pPr>
      <w:bookmarkStart w:id="11" w:name="_Toc131161617"/>
      <w:r>
        <w:t>Limitations of NAPLAN</w:t>
      </w:r>
      <w:bookmarkEnd w:id="11"/>
    </w:p>
    <w:p w14:paraId="24A9939D" w14:textId="615F29F4" w:rsidR="00DD75CB" w:rsidRDefault="00DD75CB" w:rsidP="00C54AC1">
      <w:pPr>
        <w:jc w:val="both"/>
      </w:pPr>
      <w:r>
        <w:t xml:space="preserve">As the Productivity Commission noted recently  </w:t>
      </w:r>
      <w:r w:rsidRPr="005C2156">
        <w:rPr>
          <w:i/>
          <w:iCs/>
        </w:rPr>
        <w:t>“…it is not possible to disentangle principal, teacher, peer and other school-based effects using NAPLAN data</w:t>
      </w:r>
      <w:r>
        <w:rPr>
          <w:i/>
          <w:iCs/>
        </w:rPr>
        <w:t>…</w:t>
      </w:r>
      <w:r w:rsidRPr="00DD75CB">
        <w:t xml:space="preserve"> </w:t>
      </w:r>
      <w:r>
        <w:t>“.</w:t>
      </w:r>
      <w:r w:rsidR="00AD2B30">
        <w:rPr>
          <w:rStyle w:val="FootnoteReference"/>
        </w:rPr>
        <w:footnoteReference w:id="19"/>
      </w:r>
      <w:r>
        <w:t xml:space="preserve"> </w:t>
      </w:r>
    </w:p>
    <w:p w14:paraId="3CF4F9C6" w14:textId="401299F8" w:rsidR="009A0D2C" w:rsidRDefault="009A0D2C" w:rsidP="00C54AC1">
      <w:pPr>
        <w:jc w:val="both"/>
      </w:pPr>
      <w:r>
        <w:t>Students with disability may be withdrawn from NAPLAN.</w:t>
      </w:r>
      <w:r>
        <w:rPr>
          <w:rStyle w:val="FootnoteReference"/>
        </w:rPr>
        <w:footnoteReference w:id="20"/>
      </w:r>
      <w:r>
        <w:t xml:space="preserve"> As noted across a number of research papers:</w:t>
      </w:r>
      <w:r>
        <w:rPr>
          <w:rStyle w:val="FootnoteReference"/>
        </w:rPr>
        <w:footnoteReference w:id="21"/>
      </w:r>
    </w:p>
    <w:p w14:paraId="1D1F08A2" w14:textId="77777777" w:rsidR="009A0D2C" w:rsidRDefault="009A0D2C" w:rsidP="00C54AC1">
      <w:pPr>
        <w:pStyle w:val="Quote"/>
      </w:pPr>
      <w:r w:rsidRPr="00DD0936">
        <w:rPr>
          <w:rStyle w:val="QuoteChar"/>
        </w:rPr>
        <w:t>“</w:t>
      </w:r>
      <w:r w:rsidRPr="00D362E0">
        <w:rPr>
          <w:color w:val="auto"/>
        </w:rPr>
        <w:t>Almost 5% of students, many of whom have disabilities, are either exempt or withdrawn. Those students with disabilities that are assessed are provided only basic testing accommodations under special considerations, and the achievement levels of these students are not accurately benchmarked</w:t>
      </w:r>
      <w:r w:rsidRPr="00DD0936">
        <w:rPr>
          <w:rStyle w:val="QuoteChar"/>
        </w:rPr>
        <w:t>.”</w:t>
      </w:r>
      <w:r>
        <w:rPr>
          <w:rStyle w:val="FootnoteReference"/>
        </w:rPr>
        <w:footnoteReference w:id="22"/>
      </w:r>
    </w:p>
    <w:p w14:paraId="4A9AF150" w14:textId="77777777" w:rsidR="009A0D2C" w:rsidRDefault="009A0D2C" w:rsidP="00C54AC1">
      <w:pPr>
        <w:jc w:val="both"/>
      </w:pPr>
      <w:r>
        <w:t xml:space="preserve">As noted in the 2022 Productivity Commission’s Study Report on their </w:t>
      </w:r>
      <w:r w:rsidRPr="002A4021">
        <w:rPr>
          <w:i/>
          <w:iCs/>
        </w:rPr>
        <w:t>Review of the National School Reform Agreement</w:t>
      </w:r>
      <w:r>
        <w:rPr>
          <w:i/>
          <w:iCs/>
        </w:rPr>
        <w:t xml:space="preserve"> (NSRA)</w:t>
      </w:r>
      <w:r>
        <w:t xml:space="preserve">, </w:t>
      </w:r>
      <w:r w:rsidRPr="002A4021">
        <w:t>s</w:t>
      </w:r>
      <w:r w:rsidRPr="0062609F">
        <w:t xml:space="preserve">tudents with disability are a priority equity cohort in the NSRA but </w:t>
      </w:r>
      <w:r>
        <w:t>t</w:t>
      </w:r>
      <w:r w:rsidRPr="009A0034">
        <w:t>he Australian Curriculum, Assessment and Reporting Authority (ACARA)</w:t>
      </w:r>
      <w:r w:rsidRPr="0062609F">
        <w:t xml:space="preserve"> does not publish NAPLAN performance data for students with disability</w:t>
      </w:r>
      <w:r>
        <w:t>.</w:t>
      </w:r>
      <w:r>
        <w:rPr>
          <w:rStyle w:val="FootnoteReference"/>
        </w:rPr>
        <w:footnoteReference w:id="23"/>
      </w:r>
    </w:p>
    <w:p w14:paraId="750A280E" w14:textId="47C17DE7" w:rsidR="00D80248" w:rsidRDefault="00E765A4" w:rsidP="00C54AC1">
      <w:pPr>
        <w:jc w:val="both"/>
      </w:pPr>
      <w:r>
        <w:t xml:space="preserve">This further </w:t>
      </w:r>
      <w:r w:rsidR="007805F4">
        <w:t xml:space="preserve">excludes students with disability and </w:t>
      </w:r>
      <w:r w:rsidR="003419C8">
        <w:t xml:space="preserve">creates further risk </w:t>
      </w:r>
      <w:r w:rsidR="003E0FA6">
        <w:t>of policy and education</w:t>
      </w:r>
      <w:r w:rsidR="00AB7265">
        <w:t xml:space="preserve"> system </w:t>
      </w:r>
      <w:r w:rsidR="00A82091">
        <w:t>decisions</w:t>
      </w:r>
      <w:r w:rsidR="002B2B3E">
        <w:t xml:space="preserve"> being made using data that </w:t>
      </w:r>
      <w:r w:rsidR="006378CC">
        <w:t xml:space="preserve">is </w:t>
      </w:r>
      <w:r w:rsidR="00466268">
        <w:t xml:space="preserve">knowingly </w:t>
      </w:r>
      <w:r w:rsidR="006378CC">
        <w:t xml:space="preserve">non-representative. </w:t>
      </w:r>
      <w:r w:rsidR="00D80248">
        <w:t>CYDA</w:t>
      </w:r>
      <w:r w:rsidR="005A6F4B">
        <w:t xml:space="preserve"> strongly supports the need to identify </w:t>
      </w:r>
      <w:r w:rsidR="00F96286">
        <w:t xml:space="preserve">educational outcomes measures that include students with disability and are able to be reported publicly </w:t>
      </w:r>
      <w:r w:rsidR="003E0E3C">
        <w:t xml:space="preserve">across </w:t>
      </w:r>
      <w:r w:rsidR="00240680">
        <w:t xml:space="preserve">areas of wellbeing and </w:t>
      </w:r>
      <w:r w:rsidR="008D4A79">
        <w:t>academic results</w:t>
      </w:r>
      <w:r w:rsidR="003B7043">
        <w:t xml:space="preserve">. </w:t>
      </w:r>
    </w:p>
    <w:p w14:paraId="35286853" w14:textId="77777777" w:rsidR="009A0D2C" w:rsidRPr="00876923" w:rsidRDefault="009A0D2C" w:rsidP="00C54AC1">
      <w:pPr>
        <w:pStyle w:val="Heading2"/>
        <w:spacing w:after="240"/>
        <w:jc w:val="both"/>
        <w:rPr>
          <w:rFonts w:ascii="Arial" w:hAnsi="Arial"/>
        </w:rPr>
      </w:pPr>
      <w:bookmarkStart w:id="12" w:name="_Toc131161618"/>
      <w:r>
        <w:lastRenderedPageBreak/>
        <w:t>Other measures of student experience of ‘disruption’</w:t>
      </w:r>
      <w:bookmarkEnd w:id="12"/>
    </w:p>
    <w:p w14:paraId="6A36FEF5" w14:textId="77777777" w:rsidR="009A0D2C" w:rsidRDefault="009A0D2C" w:rsidP="00C54AC1">
      <w:pPr>
        <w:spacing w:before="0" w:line="259" w:lineRule="auto"/>
        <w:jc w:val="both"/>
      </w:pPr>
      <w:r w:rsidRPr="0000307B">
        <w:t>Exclusionary discipline is on the rise in Australian schools, as highlighted by recent research in Queensland and South Australia.</w:t>
      </w:r>
      <w:r>
        <w:rPr>
          <w:rStyle w:val="FootnoteReference"/>
        </w:rPr>
        <w:footnoteReference w:id="24"/>
      </w:r>
      <w:r w:rsidRPr="0000307B">
        <w:t xml:space="preserve">  </w:t>
      </w:r>
      <w:r>
        <w:t xml:space="preserve">Combined with exclusion from PISA and NAPLAN, CYDA is concerned that such actions may unfairly discriminate against students with disability and not address the concerns held by students, teachers and others involved in balancing classroom management, school engagement and student achievement. </w:t>
      </w:r>
    </w:p>
    <w:p w14:paraId="5ADFEFCB" w14:textId="77777777" w:rsidR="009A0D2C" w:rsidRDefault="009A0D2C" w:rsidP="00C54AC1">
      <w:pPr>
        <w:spacing w:before="0" w:line="259" w:lineRule="auto"/>
        <w:jc w:val="both"/>
      </w:pPr>
      <w:r>
        <w:t xml:space="preserve">Those involved in the recent research express concerns that </w:t>
      </w:r>
      <w:r w:rsidRPr="00051845">
        <w:rPr>
          <w:i/>
          <w:iCs/>
        </w:rPr>
        <w:t>“…suspension does not address the reasons underlying behaviour and can instead exacerbate those behaviours. For some students, these experiences devolve into ongoing cycles of repeated suspensions. In the long term, students who experience exclusionary discipline tend to have lower educational outcomes than might have been expected and are far more likely to be involved in the criminal justice system</w:t>
      </w:r>
      <w:r w:rsidRPr="0000307B">
        <w:t>.</w:t>
      </w:r>
      <w:r>
        <w:t>”</w:t>
      </w:r>
      <w:r w:rsidRPr="0000307B">
        <w:t xml:space="preserve"> </w:t>
      </w:r>
      <w:r>
        <w:rPr>
          <w:rStyle w:val="FootnoteReference"/>
        </w:rPr>
        <w:footnoteReference w:id="25"/>
      </w:r>
    </w:p>
    <w:p w14:paraId="5BFF2313" w14:textId="77777777" w:rsidR="009A0D2C" w:rsidRDefault="009A0D2C" w:rsidP="00C54AC1">
      <w:pPr>
        <w:spacing w:before="0" w:line="259" w:lineRule="auto"/>
        <w:jc w:val="both"/>
        <w:rPr>
          <w:rStyle w:val="QuoteChar"/>
          <w:i w:val="0"/>
          <w:iCs w:val="0"/>
          <w:color w:val="000000" w:themeColor="text1"/>
        </w:rPr>
      </w:pPr>
      <w:r w:rsidRPr="00AD49CF">
        <w:rPr>
          <w:rStyle w:val="QuoteChar"/>
          <w:i w:val="0"/>
          <w:iCs w:val="0"/>
          <w:color w:val="000000" w:themeColor="text1"/>
        </w:rPr>
        <w:t xml:space="preserve">CYDA encourages the Committee to look closer at exclusionary discipline as to its greater impact on classroom and learning experiences for all students. </w:t>
      </w:r>
    </w:p>
    <w:p w14:paraId="65F1720E" w14:textId="77777777" w:rsidR="009A0D2C" w:rsidRPr="00AD49CF" w:rsidRDefault="009A0D2C" w:rsidP="00963A6A">
      <w:pPr>
        <w:pStyle w:val="Quote"/>
        <w:rPr>
          <w:rStyle w:val="QuoteChar"/>
          <w:color w:val="000000" w:themeColor="text1"/>
        </w:rPr>
      </w:pPr>
      <w:r w:rsidRPr="00963A6A">
        <w:t>“Australian school systems have not yet implemented the systemic reforms necessary to reduce educator reliance on exclusionary discipline, although it is clear from recent reports that viable alternatives are needed urgently</w:t>
      </w:r>
      <w:r w:rsidRPr="00AD49CF">
        <w:rPr>
          <w:rStyle w:val="QuoteChar"/>
          <w:color w:val="000000" w:themeColor="text1"/>
        </w:rPr>
        <w:t>.”</w:t>
      </w:r>
      <w:r w:rsidRPr="00AD49CF">
        <w:rPr>
          <w:rStyle w:val="FootnoteReference"/>
          <w:color w:val="000000" w:themeColor="text1"/>
        </w:rPr>
        <w:footnoteReference w:id="26"/>
      </w:r>
    </w:p>
    <w:p w14:paraId="7AB18156" w14:textId="77777777" w:rsidR="009A0D2C" w:rsidRPr="00294C1F" w:rsidRDefault="009A0D2C" w:rsidP="00781425">
      <w:pPr>
        <w:pStyle w:val="Heading2"/>
        <w:spacing w:after="240"/>
      </w:pPr>
      <w:bookmarkStart w:id="13" w:name="_Toc131161619"/>
      <w:r w:rsidRPr="00294C1F">
        <w:t>The experience of students with disability</w:t>
      </w:r>
      <w:bookmarkEnd w:id="13"/>
      <w:r w:rsidRPr="00294C1F">
        <w:t xml:space="preserve"> </w:t>
      </w:r>
    </w:p>
    <w:p w14:paraId="06BBC2EC" w14:textId="77777777" w:rsidR="009A0D2C" w:rsidRDefault="009A0D2C" w:rsidP="00C54AC1">
      <w:pPr>
        <w:spacing w:before="0" w:line="259" w:lineRule="auto"/>
        <w:jc w:val="both"/>
      </w:pPr>
      <w:r>
        <w:t xml:space="preserve">Educational attainment and engagement for students with disability is impacted by a number of factors including ableism and under-investment in supports and reasonable adjustments. </w:t>
      </w:r>
    </w:p>
    <w:p w14:paraId="6C3182D1" w14:textId="77777777" w:rsidR="009A0D2C" w:rsidRDefault="009A0D2C" w:rsidP="00726858">
      <w:pPr>
        <w:spacing w:before="0" w:line="259" w:lineRule="auto"/>
        <w:jc w:val="both"/>
      </w:pPr>
      <w:r>
        <w:t>Ableism, which refers to discrimination or prejudice against people with disability, is represented in schools in various ways, including;</w:t>
      </w:r>
    </w:p>
    <w:p w14:paraId="427476C6" w14:textId="77777777" w:rsidR="009A0D2C" w:rsidRDefault="009A0D2C" w:rsidP="002C7BF8">
      <w:pPr>
        <w:spacing w:before="0" w:line="259" w:lineRule="auto"/>
        <w:jc w:val="both"/>
      </w:pPr>
      <w:r w:rsidRPr="002C2610">
        <w:rPr>
          <w:b/>
          <w:bCs/>
        </w:rPr>
        <w:t>Lack of accessibility</w:t>
      </w:r>
      <w:r>
        <w:t>: If schools do not have appropriate accommodations for students with disabilities, including knowledge and understanding about the use of communication devices, physical accessibility (such as wheelchair ramps) and inclusive classrooms, it can make it difficult or impossible for these students to fully participate in academic and extracurricular activities.</w:t>
      </w:r>
    </w:p>
    <w:p w14:paraId="08FD64AC" w14:textId="77777777" w:rsidR="009A0D2C" w:rsidRDefault="009A0D2C" w:rsidP="002C7BF8">
      <w:pPr>
        <w:spacing w:before="0" w:line="259" w:lineRule="auto"/>
        <w:jc w:val="both"/>
      </w:pPr>
      <w:r w:rsidRPr="002C2610">
        <w:rPr>
          <w:b/>
          <w:bCs/>
        </w:rPr>
        <w:t>Negative attitudes and stereotypes</w:t>
      </w:r>
      <w:r>
        <w:t>: Ableist attitudes and stereotypes can be perpetuated by teachers, staff, and other students, whether consciously or unconsciously. This can result in disabled students being excluded or marginalised in the classroom and in social situations.</w:t>
      </w:r>
    </w:p>
    <w:p w14:paraId="7C0BCCAF" w14:textId="77777777" w:rsidR="009A0D2C" w:rsidRDefault="009A0D2C" w:rsidP="002C7BF8">
      <w:pPr>
        <w:spacing w:before="0" w:line="259" w:lineRule="auto"/>
        <w:jc w:val="both"/>
      </w:pPr>
      <w:r w:rsidRPr="002C2610">
        <w:rPr>
          <w:b/>
          <w:bCs/>
        </w:rPr>
        <w:t>Curriculum and materials</w:t>
      </w:r>
      <w:r>
        <w:t>: Textbooks, lesson plans, and other educational materials may not include accurate and respectful depictions of people with disability, or may perpetuate harmful stereotypes. This can further contribute to ableism in the school environment.</w:t>
      </w:r>
    </w:p>
    <w:p w14:paraId="6BB84A3C" w14:textId="77777777" w:rsidR="009A0D2C" w:rsidRDefault="009A0D2C" w:rsidP="002C7BF8">
      <w:pPr>
        <w:spacing w:before="0" w:line="259" w:lineRule="auto"/>
        <w:jc w:val="both"/>
      </w:pPr>
      <w:r w:rsidRPr="002C2610">
        <w:rPr>
          <w:b/>
          <w:bCs/>
        </w:rPr>
        <w:lastRenderedPageBreak/>
        <w:t>Discipline and punishment</w:t>
      </w:r>
      <w:r>
        <w:t>: Students with disabilities may be disproportionately disciplined or punished compared to non-disabled peers, due to ableist assumptions about their behaviour and abilities.</w:t>
      </w:r>
    </w:p>
    <w:p w14:paraId="1804D8F5" w14:textId="77777777" w:rsidR="009A0D2C" w:rsidRDefault="009A0D2C" w:rsidP="002C7BF8">
      <w:pPr>
        <w:spacing w:before="0" w:line="259" w:lineRule="auto"/>
        <w:jc w:val="both"/>
      </w:pPr>
      <w:r w:rsidRPr="002C2610">
        <w:rPr>
          <w:b/>
          <w:bCs/>
        </w:rPr>
        <w:t>Lack of resources and support</w:t>
      </w:r>
      <w:r>
        <w:t>: Schools may not have sufficient resources or support systems in place to help students with disability to succeed academically and socially. This can result in these students falling behind or feeling isolated and unsupported and disengaged.</w:t>
      </w:r>
    </w:p>
    <w:p w14:paraId="0D03FDE8" w14:textId="318DC5D3" w:rsidR="009A0D2C" w:rsidRDefault="009A0D2C" w:rsidP="00230B4B">
      <w:pPr>
        <w:spacing w:before="0" w:line="259" w:lineRule="auto"/>
        <w:jc w:val="both"/>
      </w:pPr>
      <w:r>
        <w:t>Overall, ableism can manifest in a range of ways within school environments. It is important for schools to actively work to create inclusive and accessible environments for all students, regardless of ability.</w:t>
      </w:r>
      <w:r w:rsidR="00DA0590">
        <w:t xml:space="preserve"> In this next section we have set out core data about students with disability.</w:t>
      </w:r>
    </w:p>
    <w:p w14:paraId="6D306B05" w14:textId="77777777" w:rsidR="009A0D2C" w:rsidRDefault="009A0D2C" w:rsidP="00C54AC1">
      <w:pPr>
        <w:pStyle w:val="Heading2"/>
        <w:spacing w:after="240"/>
      </w:pPr>
      <w:bookmarkStart w:id="14" w:name="_Toc131161620"/>
      <w:r>
        <w:t>Facts and figures</w:t>
      </w:r>
      <w:bookmarkEnd w:id="14"/>
    </w:p>
    <w:p w14:paraId="7586926E" w14:textId="77777777" w:rsidR="009A0D2C" w:rsidRDefault="009A0D2C" w:rsidP="00C54AC1">
      <w:pPr>
        <w:spacing w:before="0" w:line="259" w:lineRule="auto"/>
        <w:jc w:val="both"/>
      </w:pPr>
      <w:r>
        <w:t xml:space="preserve">For children and young people with disability, intersecting discrimination and exclusion spans the medical and health service sector, educational systems and the community, all while they are also going through significant and once in a lifetime developmental phases. This discrimination and exclusion can have lifelong impacts if not addressed. At a glance we know: </w:t>
      </w:r>
      <w:r>
        <w:rPr>
          <w:rStyle w:val="FootnoteReference"/>
        </w:rPr>
        <w:footnoteReference w:id="27"/>
      </w:r>
    </w:p>
    <w:p w14:paraId="46AC6A4A" w14:textId="77777777" w:rsidR="009A0D2C" w:rsidRDefault="009A0D2C" w:rsidP="00C54AC1">
      <w:pPr>
        <w:spacing w:before="0" w:line="259" w:lineRule="auto"/>
        <w:jc w:val="both"/>
      </w:pPr>
      <w:r>
        <w:t>Prevalence:</w:t>
      </w:r>
    </w:p>
    <w:p w14:paraId="5F767B1D" w14:textId="77777777" w:rsidR="009A0D2C" w:rsidRDefault="009A0D2C" w:rsidP="00C54AC1">
      <w:pPr>
        <w:pStyle w:val="ListParagraph"/>
        <w:numPr>
          <w:ilvl w:val="0"/>
          <w:numId w:val="16"/>
        </w:numPr>
        <w:spacing w:before="0" w:line="259" w:lineRule="auto"/>
        <w:jc w:val="both"/>
      </w:pPr>
      <w:r>
        <w:t>7.6% of children aged 0–14 have disability</w:t>
      </w:r>
    </w:p>
    <w:p w14:paraId="5F5DE665" w14:textId="77777777" w:rsidR="009A0D2C" w:rsidRDefault="009A0D2C" w:rsidP="00C54AC1">
      <w:pPr>
        <w:pStyle w:val="ListParagraph"/>
        <w:numPr>
          <w:ilvl w:val="0"/>
          <w:numId w:val="16"/>
        </w:numPr>
        <w:spacing w:before="0" w:line="259" w:lineRule="auto"/>
        <w:jc w:val="both"/>
      </w:pPr>
      <w:r>
        <w:t>9.3% of people aged 15–24 have disability</w:t>
      </w:r>
    </w:p>
    <w:p w14:paraId="305C88E2" w14:textId="77777777" w:rsidR="009A0D2C" w:rsidRDefault="009A0D2C" w:rsidP="00C54AC1">
      <w:pPr>
        <w:spacing w:before="0" w:line="259" w:lineRule="auto"/>
        <w:jc w:val="both"/>
      </w:pPr>
      <w:r>
        <w:t>Education:</w:t>
      </w:r>
    </w:p>
    <w:p w14:paraId="68FC17EC" w14:textId="77777777" w:rsidR="009A0D2C" w:rsidRDefault="009A0D2C" w:rsidP="00C54AC1">
      <w:pPr>
        <w:pStyle w:val="ListParagraph"/>
        <w:numPr>
          <w:ilvl w:val="0"/>
          <w:numId w:val="16"/>
        </w:numPr>
        <w:spacing w:before="0" w:line="259" w:lineRule="auto"/>
        <w:jc w:val="both"/>
      </w:pPr>
      <w:r>
        <w:t>89% of school-age (5–18) children with disability go to school</w:t>
      </w:r>
    </w:p>
    <w:p w14:paraId="2A2EA010" w14:textId="77777777" w:rsidR="009A0D2C" w:rsidRDefault="009A0D2C" w:rsidP="00C54AC1">
      <w:pPr>
        <w:pStyle w:val="ListParagraph"/>
        <w:numPr>
          <w:ilvl w:val="0"/>
          <w:numId w:val="16"/>
        </w:numPr>
        <w:spacing w:before="0" w:line="259" w:lineRule="auto"/>
        <w:jc w:val="both"/>
      </w:pPr>
      <w:r>
        <w:t>1 in 10 school students have a disability</w:t>
      </w:r>
    </w:p>
    <w:p w14:paraId="59BF4BCB" w14:textId="77777777" w:rsidR="009A0D2C" w:rsidRDefault="009A0D2C" w:rsidP="00C54AC1">
      <w:pPr>
        <w:pStyle w:val="ListParagraph"/>
        <w:numPr>
          <w:ilvl w:val="0"/>
          <w:numId w:val="16"/>
        </w:numPr>
        <w:spacing w:before="0" w:line="259" w:lineRule="auto"/>
        <w:jc w:val="both"/>
      </w:pPr>
      <w:r>
        <w:t>89% of school students attend mainstream schools settings</w:t>
      </w:r>
    </w:p>
    <w:p w14:paraId="1ACB9D9D" w14:textId="77777777" w:rsidR="009A0D2C" w:rsidRDefault="009A0D2C" w:rsidP="00C54AC1">
      <w:pPr>
        <w:pStyle w:val="ListParagraph"/>
        <w:numPr>
          <w:ilvl w:val="0"/>
          <w:numId w:val="16"/>
        </w:numPr>
        <w:spacing w:before="0" w:line="259" w:lineRule="auto"/>
        <w:jc w:val="both"/>
      </w:pPr>
      <w:r>
        <w:t>71% of students with disability attend only regular classes in a mainstream school</w:t>
      </w:r>
    </w:p>
    <w:p w14:paraId="106A54F9" w14:textId="77777777" w:rsidR="009A0D2C" w:rsidRDefault="009A0D2C" w:rsidP="00C54AC1">
      <w:pPr>
        <w:pStyle w:val="ListParagraph"/>
        <w:numPr>
          <w:ilvl w:val="0"/>
          <w:numId w:val="16"/>
        </w:numPr>
        <w:spacing w:before="0" w:line="259" w:lineRule="auto"/>
        <w:jc w:val="both"/>
      </w:pPr>
      <w:r>
        <w:t>18% attend special classes within a mainstream school</w:t>
      </w:r>
    </w:p>
    <w:p w14:paraId="5A4A8C21" w14:textId="77777777" w:rsidR="009A0D2C" w:rsidRDefault="009A0D2C" w:rsidP="00C54AC1">
      <w:pPr>
        <w:pStyle w:val="ListParagraph"/>
        <w:numPr>
          <w:ilvl w:val="0"/>
          <w:numId w:val="16"/>
        </w:numPr>
        <w:spacing w:before="0" w:line="259" w:lineRule="auto"/>
        <w:jc w:val="both"/>
      </w:pPr>
      <w:r>
        <w:t>12% go to a special school</w:t>
      </w:r>
    </w:p>
    <w:p w14:paraId="78EEA640" w14:textId="77777777" w:rsidR="009A0D2C" w:rsidRDefault="009A0D2C" w:rsidP="00C54AC1">
      <w:pPr>
        <w:spacing w:before="0" w:line="259" w:lineRule="auto"/>
        <w:jc w:val="both"/>
      </w:pPr>
      <w:r>
        <w:t xml:space="preserve">Supports: </w:t>
      </w:r>
    </w:p>
    <w:p w14:paraId="766CE466" w14:textId="77777777" w:rsidR="009A0D2C" w:rsidRDefault="009A0D2C" w:rsidP="00C54AC1">
      <w:pPr>
        <w:pStyle w:val="ListParagraph"/>
        <w:numPr>
          <w:ilvl w:val="0"/>
          <w:numId w:val="17"/>
        </w:numPr>
        <w:spacing w:before="0" w:line="259" w:lineRule="auto"/>
        <w:jc w:val="both"/>
      </w:pPr>
      <w:r>
        <w:t xml:space="preserve">57% of school students with disability receive support at school </w:t>
      </w:r>
    </w:p>
    <w:p w14:paraId="4A8326B3" w14:textId="77777777" w:rsidR="009A0D2C" w:rsidRDefault="009A0D2C" w:rsidP="00C54AC1">
      <w:pPr>
        <w:pStyle w:val="ListParagraph"/>
        <w:numPr>
          <w:ilvl w:val="0"/>
          <w:numId w:val="17"/>
        </w:numPr>
        <w:spacing w:before="0" w:line="259" w:lineRule="auto"/>
        <w:jc w:val="both"/>
      </w:pPr>
      <w:r>
        <w:t xml:space="preserve">29% of school students with disability attending only regular classes in a mainstream school, need support but do not receive it or need more support than they receive </w:t>
      </w:r>
    </w:p>
    <w:p w14:paraId="24706E6E" w14:textId="77777777" w:rsidR="009A0D2C" w:rsidRDefault="009A0D2C" w:rsidP="00C54AC1">
      <w:pPr>
        <w:pStyle w:val="ListParagraph"/>
        <w:numPr>
          <w:ilvl w:val="0"/>
          <w:numId w:val="17"/>
        </w:numPr>
        <w:spacing w:before="0" w:line="259" w:lineRule="auto"/>
        <w:jc w:val="both"/>
      </w:pPr>
      <w:r>
        <w:t>33% of school students with disability attending special classes in a mainstream school need more support than they receive</w:t>
      </w:r>
    </w:p>
    <w:p w14:paraId="08493DCB" w14:textId="77777777" w:rsidR="009A0D2C" w:rsidRDefault="009A0D2C" w:rsidP="00C54AC1">
      <w:pPr>
        <w:pStyle w:val="ListParagraph"/>
        <w:numPr>
          <w:ilvl w:val="0"/>
          <w:numId w:val="17"/>
        </w:numPr>
        <w:spacing w:before="0" w:line="259" w:lineRule="auto"/>
        <w:jc w:val="both"/>
      </w:pPr>
      <w:r>
        <w:t>33% of school students with disability attending a special school need more support than they receive</w:t>
      </w:r>
    </w:p>
    <w:p w14:paraId="7CD44153" w14:textId="77777777" w:rsidR="009A0D2C" w:rsidRPr="00DF6778" w:rsidRDefault="009A0D2C" w:rsidP="00C54AC1">
      <w:pPr>
        <w:spacing w:before="0" w:line="259" w:lineRule="auto"/>
        <w:jc w:val="both"/>
      </w:pPr>
      <w:r w:rsidRPr="006F5967">
        <w:t xml:space="preserve">Exclusion: </w:t>
      </w:r>
    </w:p>
    <w:p w14:paraId="75DB1046" w14:textId="77777777" w:rsidR="009A0D2C" w:rsidRDefault="009A0D2C" w:rsidP="00C54AC1">
      <w:pPr>
        <w:pStyle w:val="ListParagraph"/>
        <w:numPr>
          <w:ilvl w:val="0"/>
          <w:numId w:val="8"/>
        </w:numPr>
        <w:spacing w:before="240" w:line="276" w:lineRule="auto"/>
        <w:jc w:val="both"/>
        <w:rPr>
          <w:lang w:eastAsia="en-AU"/>
        </w:rPr>
      </w:pPr>
      <w:r>
        <w:rPr>
          <w:lang w:eastAsia="en-AU"/>
        </w:rPr>
        <w:t xml:space="preserve">suspensions, expulsions and cancellations of enrolments begin </w:t>
      </w:r>
      <w:r w:rsidRPr="00055315">
        <w:rPr>
          <w:lang w:eastAsia="en-AU"/>
        </w:rPr>
        <w:t>in the first year of school when children can be as young as four years old</w:t>
      </w:r>
      <w:r>
        <w:rPr>
          <w:rStyle w:val="FootnoteReference"/>
          <w:lang w:eastAsia="en-AU"/>
        </w:rPr>
        <w:footnoteReference w:id="28"/>
      </w:r>
    </w:p>
    <w:p w14:paraId="700C48D5" w14:textId="77777777" w:rsidR="009A0D2C" w:rsidRDefault="009A0D2C" w:rsidP="00C54AC1">
      <w:pPr>
        <w:pStyle w:val="ListParagraph"/>
        <w:numPr>
          <w:ilvl w:val="0"/>
          <w:numId w:val="7"/>
        </w:numPr>
        <w:spacing w:line="276" w:lineRule="auto"/>
        <w:ind w:hanging="357"/>
        <w:jc w:val="both"/>
        <w:rPr>
          <w:lang w:eastAsia="en-AU"/>
        </w:rPr>
      </w:pPr>
      <w:r>
        <w:rPr>
          <w:lang w:eastAsia="en-AU"/>
        </w:rPr>
        <w:lastRenderedPageBreak/>
        <w:t>a</w:t>
      </w:r>
      <w:r w:rsidRPr="009634A9">
        <w:rPr>
          <w:lang w:eastAsia="en-AU"/>
        </w:rPr>
        <w:t xml:space="preserve">n increasing number of students with </w:t>
      </w:r>
      <w:r>
        <w:rPr>
          <w:lang w:eastAsia="en-AU"/>
        </w:rPr>
        <w:t xml:space="preserve">disability </w:t>
      </w:r>
      <w:r w:rsidRPr="009634A9">
        <w:rPr>
          <w:lang w:eastAsia="en-AU"/>
        </w:rPr>
        <w:t>are being home educated. About 20% of parents who made a submission to the recent NSW inquiry into students with disabilit</w:t>
      </w:r>
      <w:r>
        <w:rPr>
          <w:lang w:eastAsia="en-AU"/>
        </w:rPr>
        <w:t>y</w:t>
      </w:r>
      <w:r w:rsidRPr="009634A9">
        <w:rPr>
          <w:lang w:eastAsia="en-AU"/>
        </w:rPr>
        <w:t xml:space="preserve"> were home educating due to mainstream schools having failed to meet their children’s needs</w:t>
      </w:r>
      <w:r>
        <w:rPr>
          <w:rStyle w:val="FootnoteReference"/>
          <w:lang w:eastAsia="en-AU"/>
        </w:rPr>
        <w:footnoteReference w:id="29"/>
      </w:r>
    </w:p>
    <w:p w14:paraId="225319E1" w14:textId="77777777" w:rsidR="009A0D2C" w:rsidRDefault="009A0D2C" w:rsidP="00C54AC1">
      <w:pPr>
        <w:spacing w:before="0" w:line="259" w:lineRule="auto"/>
        <w:jc w:val="both"/>
      </w:pPr>
      <w:r>
        <w:t xml:space="preserve">Achievement: </w:t>
      </w:r>
    </w:p>
    <w:p w14:paraId="69148203" w14:textId="77777777" w:rsidR="009A0D2C" w:rsidRDefault="009A0D2C" w:rsidP="00C54AC1">
      <w:pPr>
        <w:pStyle w:val="ListParagraph"/>
        <w:numPr>
          <w:ilvl w:val="0"/>
          <w:numId w:val="17"/>
        </w:numPr>
        <w:spacing w:before="0" w:line="259" w:lineRule="auto"/>
        <w:jc w:val="both"/>
      </w:pPr>
      <w:r>
        <w:t xml:space="preserve">young people with disability were more likely (64%) to face barriers to achieving their study/work goals after school than those without disability (48%) </w:t>
      </w:r>
    </w:p>
    <w:p w14:paraId="52CC8C8C" w14:textId="77777777" w:rsidR="009A0D2C" w:rsidRDefault="009A0D2C" w:rsidP="00C54AC1">
      <w:pPr>
        <w:pStyle w:val="ListParagraph"/>
        <w:numPr>
          <w:ilvl w:val="0"/>
          <w:numId w:val="17"/>
        </w:numPr>
        <w:spacing w:before="0" w:line="259" w:lineRule="auto"/>
        <w:jc w:val="both"/>
      </w:pPr>
      <w:r>
        <w:t xml:space="preserve">students with disability are less likely to complete year 12 or attain a tertiary education, such as a gaining a bachelor’s degree or higher   </w:t>
      </w:r>
    </w:p>
    <w:p w14:paraId="0C38C070" w14:textId="77777777" w:rsidR="009A0D2C" w:rsidRDefault="009A0D2C" w:rsidP="00C54AC1">
      <w:pPr>
        <w:spacing w:before="0" w:line="259" w:lineRule="auto"/>
        <w:jc w:val="both"/>
      </w:pPr>
      <w:r>
        <w:t>Employment:</w:t>
      </w:r>
    </w:p>
    <w:p w14:paraId="783B398A" w14:textId="77777777" w:rsidR="009A0D2C" w:rsidRDefault="009A0D2C" w:rsidP="00C54AC1">
      <w:pPr>
        <w:pStyle w:val="ListParagraph"/>
        <w:numPr>
          <w:ilvl w:val="0"/>
          <w:numId w:val="17"/>
        </w:numPr>
        <w:spacing w:before="0" w:line="259" w:lineRule="auto"/>
        <w:jc w:val="both"/>
      </w:pPr>
      <w:r>
        <w:t>nearly half of all young people with disability are unemployed or underemployed</w:t>
      </w:r>
    </w:p>
    <w:p w14:paraId="131B4D76" w14:textId="3C0FFB25" w:rsidR="009A0D2C" w:rsidRDefault="009A0D2C" w:rsidP="00C54AC1">
      <w:pPr>
        <w:pStyle w:val="ListParagraph"/>
        <w:numPr>
          <w:ilvl w:val="0"/>
          <w:numId w:val="17"/>
        </w:numPr>
        <w:spacing w:before="0" w:line="259" w:lineRule="auto"/>
        <w:jc w:val="both"/>
      </w:pPr>
      <w:r>
        <w:t xml:space="preserve">49% of young people with disability (15-24) rely on income support payments as their main source of income </w:t>
      </w:r>
    </w:p>
    <w:p w14:paraId="4C22957B" w14:textId="56B92A7E" w:rsidR="000342D8" w:rsidRDefault="000342D8" w:rsidP="000342D8">
      <w:pPr>
        <w:spacing w:before="0" w:line="259" w:lineRule="auto"/>
        <w:jc w:val="both"/>
      </w:pPr>
      <w:r>
        <w:t>Outcomes:</w:t>
      </w:r>
    </w:p>
    <w:p w14:paraId="50C5142F" w14:textId="77777777" w:rsidR="000342D8" w:rsidRDefault="000342D8" w:rsidP="000342D8">
      <w:r>
        <w:t xml:space="preserve">In examining the experience of students in </w:t>
      </w:r>
      <w:r w:rsidRPr="00333AB0">
        <w:t xml:space="preserve">Australian school classrooms, </w:t>
      </w:r>
      <w:r>
        <w:t>CYDA would encourage the Committee to reflect on the following from the</w:t>
      </w:r>
      <w:r w:rsidRPr="005E1BFE">
        <w:t xml:space="preserve"> </w:t>
      </w:r>
      <w:r>
        <w:t>Productivity Commission Study Report on their Review of the National School Reform Agreement:</w:t>
      </w:r>
    </w:p>
    <w:p w14:paraId="33A42FA8" w14:textId="77777777" w:rsidR="000342D8" w:rsidRPr="00AC7FA3" w:rsidRDefault="000342D8" w:rsidP="000342D8">
      <w:pPr>
        <w:pStyle w:val="Quote"/>
      </w:pPr>
      <w:r w:rsidRPr="00AC7FA3">
        <w:t>“What has been happening to student outcomes?”</w:t>
      </w:r>
    </w:p>
    <w:p w14:paraId="3CC51F0A" w14:textId="77777777" w:rsidR="000342D8" w:rsidRPr="00AC7FA3" w:rsidRDefault="000342D8" w:rsidP="000342D8">
      <w:pPr>
        <w:pStyle w:val="Quote"/>
      </w:pPr>
      <w:r w:rsidRPr="00AC7FA3">
        <w:t>“Persistent gaps in education outcomes for some cohorts of students point to systemic barriers”</w:t>
      </w:r>
    </w:p>
    <w:p w14:paraId="7144A8C2" w14:textId="77777777" w:rsidR="000342D8" w:rsidRPr="00AC7FA3" w:rsidRDefault="000342D8" w:rsidP="000342D8">
      <w:pPr>
        <w:pStyle w:val="Quote"/>
      </w:pPr>
      <w:r w:rsidRPr="00AC7FA3">
        <w:t xml:space="preserve">“Gaps cannot be measured for students with disability, despite the Agreement naming them as a priority equity cohort, as there is no consistent data tracking their educational outcomes” </w:t>
      </w:r>
    </w:p>
    <w:p w14:paraId="197751C1" w14:textId="77777777" w:rsidR="009A0D2C" w:rsidRDefault="009A0D2C" w:rsidP="00C54AC1">
      <w:pPr>
        <w:pStyle w:val="Heading2"/>
        <w:spacing w:after="240"/>
      </w:pPr>
      <w:bookmarkStart w:id="15" w:name="_Toc131161621"/>
      <w:r>
        <w:t xml:space="preserve">The </w:t>
      </w:r>
      <w:r w:rsidRPr="004D5722">
        <w:t>policy</w:t>
      </w:r>
      <w:r>
        <w:t xml:space="preserve"> settings in Australia</w:t>
      </w:r>
      <w:bookmarkEnd w:id="15"/>
      <w:r>
        <w:t xml:space="preserve"> </w:t>
      </w:r>
    </w:p>
    <w:p w14:paraId="11882133" w14:textId="77777777" w:rsidR="009A0D2C" w:rsidRDefault="009A0D2C" w:rsidP="00C54AC1">
      <w:pPr>
        <w:pStyle w:val="Heading3"/>
        <w:jc w:val="both"/>
      </w:pPr>
      <w:bookmarkStart w:id="16" w:name="_Toc131161622"/>
      <w:r>
        <w:t>Human rights</w:t>
      </w:r>
      <w:bookmarkEnd w:id="16"/>
    </w:p>
    <w:p w14:paraId="2E6E4AF7" w14:textId="77777777" w:rsidR="009A0D2C" w:rsidRDefault="009A0D2C" w:rsidP="00C54AC1">
      <w:pPr>
        <w:jc w:val="both"/>
      </w:pPr>
      <w:r>
        <w:t xml:space="preserve">As CYDA provides recommendations in submissions such as this, we ground our work in evidence and a human rights approach. This includes the impact of families and caregivers combining work and care on children and young people with disability. There are a range of international instruments that establish normative standards and principles for the treatment of children and young people with disability, including: </w:t>
      </w:r>
    </w:p>
    <w:p w14:paraId="583EAA5D" w14:textId="77777777" w:rsidR="009A0D2C" w:rsidRDefault="009A0D2C" w:rsidP="00C54AC1">
      <w:pPr>
        <w:pStyle w:val="ListParagraph"/>
        <w:numPr>
          <w:ilvl w:val="0"/>
          <w:numId w:val="4"/>
        </w:numPr>
        <w:jc w:val="both"/>
      </w:pPr>
      <w:r>
        <w:t>The United Nations Charter on the Rights of People with Disability (CRPD)</w:t>
      </w:r>
    </w:p>
    <w:p w14:paraId="771A9A4F" w14:textId="77777777" w:rsidR="009A0D2C" w:rsidRDefault="009A0D2C" w:rsidP="00C54AC1">
      <w:pPr>
        <w:pStyle w:val="ListParagraph"/>
        <w:numPr>
          <w:ilvl w:val="0"/>
          <w:numId w:val="4"/>
        </w:numPr>
        <w:jc w:val="both"/>
      </w:pPr>
      <w:r>
        <w:t>Convention on the Rights of the Child (</w:t>
      </w:r>
      <w:hyperlink r:id="rId42" w:history="1">
        <w:r w:rsidRPr="00AD4392">
          <w:rPr>
            <w:rStyle w:val="Hyperlink"/>
          </w:rPr>
          <w:t>CRC</w:t>
        </w:r>
      </w:hyperlink>
      <w:r>
        <w:t xml:space="preserve">) </w:t>
      </w:r>
    </w:p>
    <w:p w14:paraId="529EB173" w14:textId="77777777" w:rsidR="009A0D2C" w:rsidRDefault="009A0D2C" w:rsidP="00C54AC1">
      <w:pPr>
        <w:pStyle w:val="ListParagraph"/>
        <w:numPr>
          <w:ilvl w:val="0"/>
          <w:numId w:val="4"/>
        </w:numPr>
        <w:jc w:val="both"/>
      </w:pPr>
      <w:r>
        <w:t>Convention on the Elimination of all Forms of Discrimination Against Women</w:t>
      </w:r>
    </w:p>
    <w:p w14:paraId="2D0A6038" w14:textId="77777777" w:rsidR="009A0D2C" w:rsidRDefault="009A0D2C" w:rsidP="00C54AC1">
      <w:pPr>
        <w:pStyle w:val="ListParagraph"/>
        <w:numPr>
          <w:ilvl w:val="0"/>
          <w:numId w:val="4"/>
        </w:numPr>
        <w:jc w:val="both"/>
      </w:pPr>
      <w:r>
        <w:t>International Convention on the Elimination of All Forms of Racial Discrimination</w:t>
      </w:r>
    </w:p>
    <w:p w14:paraId="021A1D36" w14:textId="77777777" w:rsidR="009A0D2C" w:rsidRDefault="009A0D2C" w:rsidP="00C54AC1">
      <w:pPr>
        <w:pStyle w:val="ListParagraph"/>
        <w:numPr>
          <w:ilvl w:val="0"/>
          <w:numId w:val="4"/>
        </w:numPr>
        <w:jc w:val="both"/>
      </w:pPr>
      <w:r>
        <w:t>International Covenant on Civil and Political Rights</w:t>
      </w:r>
    </w:p>
    <w:p w14:paraId="3EDF646D" w14:textId="77777777" w:rsidR="009A0D2C" w:rsidRDefault="009A0D2C" w:rsidP="00C54AC1">
      <w:pPr>
        <w:pStyle w:val="ListParagraph"/>
        <w:numPr>
          <w:ilvl w:val="0"/>
          <w:numId w:val="4"/>
        </w:numPr>
        <w:jc w:val="both"/>
      </w:pPr>
      <w:r>
        <w:t>International Covenant on Economic, Social and Cultural Rights</w:t>
      </w:r>
    </w:p>
    <w:p w14:paraId="1B1C9234" w14:textId="23A49D19" w:rsidR="009A0D2C" w:rsidRDefault="009A0D2C" w:rsidP="00C54AC1">
      <w:pPr>
        <w:pStyle w:val="ListParagraph"/>
        <w:numPr>
          <w:ilvl w:val="0"/>
          <w:numId w:val="4"/>
        </w:numPr>
        <w:jc w:val="both"/>
      </w:pPr>
      <w:r>
        <w:t>Declaration on the Rights of Indigenous Peoples</w:t>
      </w:r>
    </w:p>
    <w:p w14:paraId="32218EE3" w14:textId="77777777" w:rsidR="009A0D2C" w:rsidRDefault="009A0D2C" w:rsidP="00C54AC1">
      <w:pPr>
        <w:jc w:val="both"/>
      </w:pPr>
      <w:r>
        <w:lastRenderedPageBreak/>
        <w:t>All children or young people are more than their disability, their education and more than their health. Consistent with the United Nations Convention on the Rights of the Child</w:t>
      </w:r>
      <w:r>
        <w:rPr>
          <w:rStyle w:val="FootnoteReference"/>
        </w:rPr>
        <w:footnoteReference w:id="30"/>
      </w:r>
      <w:r>
        <w:t>, and the CPRD, Australian children and young people with disability should feel:</w:t>
      </w:r>
    </w:p>
    <w:p w14:paraId="4C736492" w14:textId="77777777" w:rsidR="009A0D2C" w:rsidRDefault="009A0D2C" w:rsidP="00C54AC1">
      <w:pPr>
        <w:pStyle w:val="ListParagraph"/>
        <w:numPr>
          <w:ilvl w:val="0"/>
          <w:numId w:val="4"/>
        </w:numPr>
        <w:jc w:val="both"/>
      </w:pPr>
      <w:r>
        <w:t>Healthy</w:t>
      </w:r>
    </w:p>
    <w:p w14:paraId="01E6012C" w14:textId="77777777" w:rsidR="009A0D2C" w:rsidRDefault="009A0D2C" w:rsidP="00C54AC1">
      <w:pPr>
        <w:pStyle w:val="ListParagraph"/>
        <w:numPr>
          <w:ilvl w:val="0"/>
          <w:numId w:val="4"/>
        </w:numPr>
        <w:jc w:val="both"/>
      </w:pPr>
      <w:r>
        <w:t>Safe</w:t>
      </w:r>
    </w:p>
    <w:p w14:paraId="6FC79713" w14:textId="77777777" w:rsidR="009A0D2C" w:rsidRDefault="009A0D2C" w:rsidP="00C54AC1">
      <w:pPr>
        <w:pStyle w:val="ListParagraph"/>
        <w:numPr>
          <w:ilvl w:val="0"/>
          <w:numId w:val="4"/>
        </w:numPr>
        <w:jc w:val="both"/>
      </w:pPr>
      <w:r>
        <w:t>Connected</w:t>
      </w:r>
    </w:p>
    <w:p w14:paraId="56FBA68B" w14:textId="77777777" w:rsidR="009A0D2C" w:rsidRDefault="009A0D2C" w:rsidP="00C54AC1">
      <w:pPr>
        <w:pStyle w:val="ListParagraph"/>
        <w:numPr>
          <w:ilvl w:val="0"/>
          <w:numId w:val="4"/>
        </w:numPr>
        <w:jc w:val="both"/>
      </w:pPr>
      <w:r>
        <w:t>Supported</w:t>
      </w:r>
    </w:p>
    <w:p w14:paraId="0F310FF8" w14:textId="77777777" w:rsidR="009A0D2C" w:rsidRDefault="009A0D2C" w:rsidP="00C54AC1">
      <w:pPr>
        <w:pStyle w:val="ListParagraph"/>
        <w:numPr>
          <w:ilvl w:val="0"/>
          <w:numId w:val="4"/>
        </w:numPr>
        <w:jc w:val="both"/>
      </w:pPr>
      <w:r>
        <w:t>Challenged</w:t>
      </w:r>
    </w:p>
    <w:p w14:paraId="683E5F07" w14:textId="77777777" w:rsidR="009A0D2C" w:rsidRDefault="009A0D2C" w:rsidP="00C54AC1">
      <w:pPr>
        <w:pStyle w:val="ListParagraph"/>
        <w:numPr>
          <w:ilvl w:val="0"/>
          <w:numId w:val="4"/>
        </w:numPr>
        <w:jc w:val="both"/>
      </w:pPr>
      <w:r>
        <w:t>Engaged</w:t>
      </w:r>
    </w:p>
    <w:p w14:paraId="3BD089C0" w14:textId="77777777" w:rsidR="009A0D2C" w:rsidRDefault="009A0D2C" w:rsidP="005D31E2">
      <w:pPr>
        <w:pStyle w:val="Heading3"/>
        <w:spacing w:after="240"/>
        <w:jc w:val="both"/>
      </w:pPr>
      <w:bookmarkStart w:id="17" w:name="_Toc131161623"/>
      <w:r>
        <w:t>Disability Standards for Education</w:t>
      </w:r>
      <w:bookmarkEnd w:id="17"/>
    </w:p>
    <w:p w14:paraId="4A416E68" w14:textId="19415A69" w:rsidR="009A0D2C" w:rsidRDefault="009A0D2C" w:rsidP="003472FC">
      <w:pPr>
        <w:pStyle w:val="NormalWeb"/>
        <w:shd w:val="clear" w:color="auto" w:fill="FFFFFF"/>
        <w:spacing w:before="0" w:beforeAutospacing="0"/>
        <w:rPr>
          <w:rStyle w:val="Hyperlink"/>
          <w:rFonts w:eastAsiaTheme="minorHAnsi" w:cstheme="minorBidi"/>
          <w:lang w:eastAsia="en-US"/>
        </w:rPr>
      </w:pPr>
      <w:r w:rsidRPr="005D31E2">
        <w:rPr>
          <w:rFonts w:ascii="Arial" w:hAnsi="Arial" w:cs="Arial"/>
          <w:sz w:val="22"/>
          <w:szCs w:val="22"/>
        </w:rPr>
        <w:t>The </w:t>
      </w:r>
      <w:r w:rsidRPr="005D31E2">
        <w:rPr>
          <w:rStyle w:val="Emphasis"/>
          <w:rFonts w:ascii="Arial" w:hAnsi="Arial" w:cs="Arial"/>
          <w:sz w:val="22"/>
          <w:szCs w:val="22"/>
        </w:rPr>
        <w:t>Disability Standards for Education 2005</w:t>
      </w:r>
      <w:r w:rsidRPr="005D31E2">
        <w:rPr>
          <w:rFonts w:ascii="Arial" w:hAnsi="Arial" w:cs="Arial"/>
          <w:sz w:val="22"/>
          <w:szCs w:val="22"/>
        </w:rPr>
        <w:t> </w:t>
      </w:r>
      <w:r>
        <w:rPr>
          <w:rFonts w:ascii="Arial" w:hAnsi="Arial" w:cs="Arial"/>
          <w:sz w:val="22"/>
          <w:szCs w:val="22"/>
        </w:rPr>
        <w:t xml:space="preserve">(DSE) </w:t>
      </w:r>
      <w:r w:rsidRPr="005D31E2">
        <w:rPr>
          <w:rFonts w:ascii="Arial" w:hAnsi="Arial" w:cs="Arial"/>
          <w:sz w:val="22"/>
          <w:szCs w:val="22"/>
        </w:rPr>
        <w:t xml:space="preserve">clarify the obligations of education and training providers, and seek to ensure that students with disability can access and participate in education on the same basis as students </w:t>
      </w:r>
      <w:r w:rsidRPr="003472FC">
        <w:rPr>
          <w:rFonts w:ascii="Arial" w:hAnsi="Arial" w:cs="Arial"/>
          <w:sz w:val="22"/>
          <w:szCs w:val="22"/>
        </w:rPr>
        <w:t xml:space="preserve">without disability. The DSE also clarify </w:t>
      </w:r>
      <w:r w:rsidRPr="007636D9">
        <w:rPr>
          <w:rFonts w:ascii="Arial" w:hAnsi="Arial" w:cs="Arial"/>
          <w:sz w:val="22"/>
          <w:szCs w:val="22"/>
        </w:rPr>
        <w:t>the obligations of education and training providers under the</w:t>
      </w:r>
      <w:r w:rsidRPr="003472FC">
        <w:rPr>
          <w:rFonts w:ascii="Arial" w:hAnsi="Arial" w:cs="Arial"/>
          <w:color w:val="40474F"/>
          <w:sz w:val="22"/>
          <w:szCs w:val="22"/>
        </w:rPr>
        <w:t> </w:t>
      </w:r>
      <w:hyperlink r:id="rId43" w:history="1">
        <w:r w:rsidRPr="003472FC">
          <w:rPr>
            <w:rStyle w:val="Hyperlink"/>
            <w:rFonts w:ascii="Arial" w:eastAsiaTheme="minorHAnsi" w:hAnsi="Arial" w:cstheme="minorBidi"/>
            <w:sz w:val="22"/>
            <w:szCs w:val="22"/>
            <w:lang w:eastAsia="en-US"/>
          </w:rPr>
          <w:t>Disability Discrimination Act 1992</w:t>
        </w:r>
      </w:hyperlink>
      <w:r w:rsidRPr="003472FC">
        <w:rPr>
          <w:rStyle w:val="Hyperlink"/>
          <w:rFonts w:eastAsiaTheme="minorHAnsi" w:cstheme="minorBidi"/>
          <w:lang w:eastAsia="en-US"/>
        </w:rPr>
        <w:t>.</w:t>
      </w:r>
    </w:p>
    <w:p w14:paraId="4B355596" w14:textId="77777777" w:rsidR="009A0D2C" w:rsidRDefault="009A0D2C" w:rsidP="003472FC">
      <w:pPr>
        <w:pStyle w:val="NormalWeb"/>
        <w:shd w:val="clear" w:color="auto" w:fill="FFFFFF"/>
        <w:spacing w:before="0" w:beforeAutospacing="0"/>
        <w:rPr>
          <w:rFonts w:ascii="Arial" w:hAnsi="Arial" w:cs="Arial"/>
          <w:sz w:val="22"/>
          <w:szCs w:val="22"/>
        </w:rPr>
      </w:pPr>
      <w:r w:rsidRPr="005C50A2">
        <w:rPr>
          <w:rFonts w:ascii="Arial" w:hAnsi="Arial" w:cs="Arial"/>
          <w:sz w:val="22"/>
          <w:szCs w:val="22"/>
        </w:rPr>
        <w:t>As outlined in CYDA’s submission to the 2020 review of the Disability Standards for Education</w:t>
      </w:r>
      <w:r>
        <w:rPr>
          <w:rStyle w:val="FootnoteReference"/>
          <w:rFonts w:ascii="Arial" w:hAnsi="Arial" w:cs="Arial"/>
          <w:sz w:val="22"/>
          <w:szCs w:val="22"/>
        </w:rPr>
        <w:footnoteReference w:id="31"/>
      </w:r>
      <w:r>
        <w:rPr>
          <w:rFonts w:ascii="Arial" w:hAnsi="Arial" w:cs="Arial"/>
          <w:sz w:val="22"/>
          <w:szCs w:val="22"/>
        </w:rPr>
        <w:t xml:space="preserve"> in 2020, f</w:t>
      </w:r>
      <w:r w:rsidRPr="005C50A2">
        <w:rPr>
          <w:rFonts w:ascii="Arial" w:hAnsi="Arial" w:cs="Arial"/>
          <w:sz w:val="22"/>
          <w:szCs w:val="22"/>
        </w:rPr>
        <w:t>amilies</w:t>
      </w:r>
      <w:r>
        <w:rPr>
          <w:rFonts w:ascii="Arial" w:hAnsi="Arial" w:cs="Arial"/>
          <w:sz w:val="22"/>
          <w:szCs w:val="22"/>
        </w:rPr>
        <w:t xml:space="preserve"> and </w:t>
      </w:r>
      <w:r w:rsidRPr="005C50A2">
        <w:rPr>
          <w:rFonts w:ascii="Arial" w:hAnsi="Arial" w:cs="Arial"/>
          <w:sz w:val="22"/>
          <w:szCs w:val="22"/>
        </w:rPr>
        <w:t xml:space="preserve">caregivers of students with disability do </w:t>
      </w:r>
      <w:r>
        <w:rPr>
          <w:rFonts w:ascii="Arial" w:hAnsi="Arial" w:cs="Arial"/>
          <w:sz w:val="22"/>
          <w:szCs w:val="22"/>
        </w:rPr>
        <w:t>NOT</w:t>
      </w:r>
      <w:r w:rsidRPr="005C50A2">
        <w:rPr>
          <w:rFonts w:ascii="Arial" w:hAnsi="Arial" w:cs="Arial"/>
          <w:sz w:val="22"/>
          <w:szCs w:val="22"/>
        </w:rPr>
        <w:t xml:space="preserve"> consider: </w:t>
      </w:r>
    </w:p>
    <w:p w14:paraId="5821321C" w14:textId="77777777" w:rsidR="009A0D2C" w:rsidRDefault="009A0D2C" w:rsidP="005C50A2">
      <w:pPr>
        <w:pStyle w:val="ListParagraph"/>
        <w:numPr>
          <w:ilvl w:val="0"/>
          <w:numId w:val="5"/>
        </w:numPr>
        <w:jc w:val="both"/>
      </w:pPr>
      <w:r w:rsidRPr="005C50A2">
        <w:t>students receive adequate support in their education</w:t>
      </w:r>
    </w:p>
    <w:p w14:paraId="0C8C351D" w14:textId="77777777" w:rsidR="009A0D2C" w:rsidRDefault="009A0D2C" w:rsidP="005C50A2">
      <w:pPr>
        <w:pStyle w:val="ListParagraph"/>
        <w:numPr>
          <w:ilvl w:val="0"/>
          <w:numId w:val="5"/>
        </w:numPr>
        <w:jc w:val="both"/>
      </w:pPr>
      <w:r w:rsidRPr="005C50A2">
        <w:t>they were communicated with regularly about the student’s learning progress</w:t>
      </w:r>
    </w:p>
    <w:p w14:paraId="79DE644F" w14:textId="77777777" w:rsidR="009A0D2C" w:rsidRDefault="009A0D2C" w:rsidP="005C50A2">
      <w:pPr>
        <w:pStyle w:val="ListParagraph"/>
        <w:numPr>
          <w:ilvl w:val="0"/>
          <w:numId w:val="5"/>
        </w:numPr>
        <w:jc w:val="both"/>
      </w:pPr>
      <w:r w:rsidRPr="005C50A2">
        <w:t>teachers have high expectations of the student</w:t>
      </w:r>
    </w:p>
    <w:p w14:paraId="63BB358A" w14:textId="77777777" w:rsidR="009A0D2C" w:rsidRDefault="009A0D2C" w:rsidP="005C50A2">
      <w:pPr>
        <w:pStyle w:val="ListParagraph"/>
        <w:numPr>
          <w:ilvl w:val="0"/>
          <w:numId w:val="5"/>
        </w:numPr>
        <w:jc w:val="both"/>
      </w:pPr>
      <w:r w:rsidRPr="005C50A2">
        <w:t>teachers have the required training to provide a supportive and enriching education environment.</w:t>
      </w:r>
    </w:p>
    <w:p w14:paraId="2001DF4E" w14:textId="77777777" w:rsidR="009A0D2C" w:rsidRDefault="009A0D2C" w:rsidP="00C54AC1">
      <w:pPr>
        <w:pStyle w:val="Heading3"/>
        <w:jc w:val="both"/>
      </w:pPr>
      <w:bookmarkStart w:id="18" w:name="_Toc131161624"/>
      <w:r>
        <w:t>Australia’s Disability Strategy 2021-2031</w:t>
      </w:r>
      <w:bookmarkEnd w:id="18"/>
    </w:p>
    <w:p w14:paraId="02E06398" w14:textId="77777777" w:rsidR="009A0D2C" w:rsidRDefault="009A0D2C" w:rsidP="00C54AC1">
      <w:pPr>
        <w:jc w:val="both"/>
      </w:pPr>
      <w:r>
        <w:t xml:space="preserve">Australia’s Disability Strategy 2021–2031 is a whole-of-community response, including business, non-government and services sectors, and individuals to ensure people with disability can participate as equal members of society. </w:t>
      </w:r>
    </w:p>
    <w:p w14:paraId="755970CB" w14:textId="77777777" w:rsidR="009A0D2C" w:rsidRDefault="009A0D2C" w:rsidP="00C54AC1">
      <w:pPr>
        <w:jc w:val="both"/>
      </w:pPr>
      <w:r>
        <w:t xml:space="preserve">As outlined in the introductory sections of this submission, inclusive participation for children and young people with disability in services and systems is a prerequisite to the long-term wellbeing of the entire family. Put simply, families and caregivers are compromised in their ability to maintain stable paid employment when they are using their time, intellectual and emotional resources to fill the gaps left by our major public services which were designed to prevent vulnerability – health, welfare, education, disability insurance and support, and housing. </w:t>
      </w:r>
    </w:p>
    <w:p w14:paraId="03490CE5" w14:textId="77777777" w:rsidR="009A0D2C" w:rsidRDefault="009A0D2C" w:rsidP="00C54AC1">
      <w:pPr>
        <w:jc w:val="both"/>
      </w:pPr>
      <w:r>
        <w:t>The targeted action plans contained within the strategy contain important pathways for programs and funding to deliver the objectives contained within the seven outcomes areas:</w:t>
      </w:r>
    </w:p>
    <w:p w14:paraId="24805C06" w14:textId="77777777" w:rsidR="009A0D2C" w:rsidRDefault="009A0D2C" w:rsidP="00C54AC1">
      <w:pPr>
        <w:pStyle w:val="ListParagraph"/>
        <w:numPr>
          <w:ilvl w:val="0"/>
          <w:numId w:val="5"/>
        </w:numPr>
        <w:jc w:val="both"/>
      </w:pPr>
      <w:r>
        <w:t>Employment and Financial Security</w:t>
      </w:r>
    </w:p>
    <w:p w14:paraId="6B5719D0" w14:textId="77777777" w:rsidR="009A0D2C" w:rsidRDefault="009A0D2C" w:rsidP="00C54AC1">
      <w:pPr>
        <w:pStyle w:val="ListParagraph"/>
        <w:numPr>
          <w:ilvl w:val="0"/>
          <w:numId w:val="5"/>
        </w:numPr>
        <w:jc w:val="both"/>
      </w:pPr>
      <w:r>
        <w:t>Inclusive Homes and Communities</w:t>
      </w:r>
    </w:p>
    <w:p w14:paraId="078623EC" w14:textId="77777777" w:rsidR="009A0D2C" w:rsidRDefault="009A0D2C" w:rsidP="00C54AC1">
      <w:pPr>
        <w:pStyle w:val="ListParagraph"/>
        <w:numPr>
          <w:ilvl w:val="0"/>
          <w:numId w:val="5"/>
        </w:numPr>
        <w:jc w:val="both"/>
      </w:pPr>
      <w:r>
        <w:t>Safety, Rights and Justice</w:t>
      </w:r>
    </w:p>
    <w:p w14:paraId="401CC2D1" w14:textId="77777777" w:rsidR="009A0D2C" w:rsidRDefault="009A0D2C" w:rsidP="00C54AC1">
      <w:pPr>
        <w:pStyle w:val="ListParagraph"/>
        <w:numPr>
          <w:ilvl w:val="0"/>
          <w:numId w:val="5"/>
        </w:numPr>
        <w:jc w:val="both"/>
      </w:pPr>
      <w:r>
        <w:t>Personal and Community Support</w:t>
      </w:r>
    </w:p>
    <w:p w14:paraId="2A6A9A9A" w14:textId="77777777" w:rsidR="009A0D2C" w:rsidRDefault="009A0D2C" w:rsidP="00C54AC1">
      <w:pPr>
        <w:pStyle w:val="ListParagraph"/>
        <w:numPr>
          <w:ilvl w:val="0"/>
          <w:numId w:val="5"/>
        </w:numPr>
        <w:jc w:val="both"/>
      </w:pPr>
      <w:r>
        <w:t>Education and Learning</w:t>
      </w:r>
    </w:p>
    <w:p w14:paraId="56B9D525" w14:textId="77777777" w:rsidR="009A0D2C" w:rsidRDefault="009A0D2C" w:rsidP="00C54AC1">
      <w:pPr>
        <w:pStyle w:val="ListParagraph"/>
        <w:numPr>
          <w:ilvl w:val="0"/>
          <w:numId w:val="5"/>
        </w:numPr>
        <w:jc w:val="both"/>
      </w:pPr>
      <w:r>
        <w:lastRenderedPageBreak/>
        <w:t>Health and Wellbeing</w:t>
      </w:r>
    </w:p>
    <w:p w14:paraId="3232C60F" w14:textId="77777777" w:rsidR="009A0D2C" w:rsidRDefault="009A0D2C" w:rsidP="00C54AC1">
      <w:pPr>
        <w:pStyle w:val="ListParagraph"/>
        <w:numPr>
          <w:ilvl w:val="0"/>
          <w:numId w:val="5"/>
        </w:numPr>
        <w:jc w:val="both"/>
      </w:pPr>
      <w:r>
        <w:t>Community Attitudes</w:t>
      </w:r>
    </w:p>
    <w:p w14:paraId="60E4EA37" w14:textId="77777777" w:rsidR="009A0D2C" w:rsidRDefault="009A0D2C" w:rsidP="00C54AC1">
      <w:r>
        <w:t>One area of focus should be the outcome area of ‘</w:t>
      </w:r>
      <w:r w:rsidRPr="0030106F">
        <w:t>education and learning</w:t>
      </w:r>
      <w:r>
        <w:t>’, “</w:t>
      </w:r>
      <w:r w:rsidRPr="0030106F">
        <w:t xml:space="preserve">Policy Priority 2: Build </w:t>
      </w:r>
      <w:r w:rsidRPr="00372935">
        <w:t>capability in the delivery of inclusive education to improve educational outcomes for school students with</w:t>
      </w:r>
      <w:r>
        <w:t>”.</w:t>
      </w:r>
      <w:r>
        <w:rPr>
          <w:rStyle w:val="FootnoteReference"/>
        </w:rPr>
        <w:footnoteReference w:id="32"/>
      </w:r>
      <w:r>
        <w:t xml:space="preserve"> </w:t>
      </w:r>
    </w:p>
    <w:p w14:paraId="48FA25BC" w14:textId="77777777" w:rsidR="009A0D2C" w:rsidRDefault="009A0D2C" w:rsidP="00C54AC1">
      <w:r>
        <w:t xml:space="preserve">Given the clear intersectionality between many of the key issues and challenges faced by students with disability, CYDA strongly urges the Committee to consider the outcome areas in the strategy to guide Federal Government policy and programs including the National School Reform Agreement in creating better outcomes for students. </w:t>
      </w:r>
    </w:p>
    <w:p w14:paraId="43B0C20A" w14:textId="77777777" w:rsidR="00C54AC1" w:rsidRDefault="00C54AC1" w:rsidP="00C54AC1">
      <w:pPr>
        <w:spacing w:before="0" w:line="259" w:lineRule="auto"/>
        <w:rPr>
          <w:rFonts w:ascii="Helvetica" w:eastAsiaTheme="majorEastAsia" w:hAnsi="Helvetica" w:cstheme="majorBidi"/>
          <w:color w:val="538135" w:themeColor="accent6" w:themeShade="BF"/>
          <w:sz w:val="32"/>
          <w:szCs w:val="32"/>
        </w:rPr>
      </w:pPr>
      <w:r>
        <w:br w:type="page"/>
      </w:r>
    </w:p>
    <w:p w14:paraId="67C872C9" w14:textId="22D217F9" w:rsidR="009E564D" w:rsidRDefault="002F40CF" w:rsidP="009E564D">
      <w:pPr>
        <w:pStyle w:val="Heading1"/>
        <w:rPr>
          <w:rFonts w:ascii="Arial" w:hAnsi="Arial" w:cs="Arial"/>
        </w:rPr>
      </w:pPr>
      <w:bookmarkStart w:id="19" w:name="_Toc131161625"/>
      <w:r w:rsidRPr="1A261643">
        <w:rPr>
          <w:color w:val="385623" w:themeColor="accent6" w:themeShade="80"/>
        </w:rPr>
        <w:lastRenderedPageBreak/>
        <w:t xml:space="preserve">Appendix </w:t>
      </w:r>
      <w:bookmarkStart w:id="20" w:name="_Toc119931806"/>
      <w:r w:rsidR="009E564D">
        <w:rPr>
          <w:color w:val="385623" w:themeColor="accent6" w:themeShade="80"/>
        </w:rPr>
        <w:t>Further information and resources</w:t>
      </w:r>
      <w:bookmarkEnd w:id="19"/>
      <w:r w:rsidR="009E564D">
        <w:rPr>
          <w:rFonts w:ascii="Arial" w:hAnsi="Arial" w:cs="Arial"/>
        </w:rPr>
        <w:t xml:space="preserve"> </w:t>
      </w:r>
      <w:r w:rsidR="009E564D" w:rsidRPr="00AB53F8">
        <w:rPr>
          <w:rFonts w:ascii="Arial" w:hAnsi="Arial" w:cs="Arial"/>
        </w:rPr>
        <w:tab/>
      </w:r>
    </w:p>
    <w:p w14:paraId="0FE6066D" w14:textId="1404E58D" w:rsidR="009E310B" w:rsidRDefault="009E310B" w:rsidP="009E310B">
      <w:pPr>
        <w:jc w:val="both"/>
      </w:pPr>
      <w:r>
        <w:rPr>
          <w:w w:val="105"/>
        </w:rPr>
        <w:t>CYDA’s work is rights-based and  led by the direct experiences and diverse voices and visions of children and young people with disability across Australia. CYDA grounds its work in evidence and a human rights approach.</w:t>
      </w:r>
    </w:p>
    <w:p w14:paraId="47D69034" w14:textId="3E2519B0" w:rsidR="009E564D" w:rsidRPr="0099090E" w:rsidRDefault="009E564D" w:rsidP="009E564D">
      <w:pPr>
        <w:spacing w:before="240" w:after="240" w:line="276" w:lineRule="auto"/>
        <w:rPr>
          <w:rFonts w:cs="Arial"/>
          <w:b/>
          <w:bCs/>
        </w:rPr>
      </w:pPr>
      <w:bookmarkStart w:id="21" w:name="_Toc118724589"/>
      <w:bookmarkStart w:id="22" w:name="_Toc81393922"/>
      <w:r w:rsidRPr="0099090E">
        <w:rPr>
          <w:rFonts w:cs="Arial"/>
          <w:b/>
          <w:bCs/>
        </w:rPr>
        <w:t>CYDA’s work on education</w:t>
      </w:r>
      <w:bookmarkEnd w:id="21"/>
      <w:r w:rsidRPr="0099090E">
        <w:rPr>
          <w:rFonts w:cs="Arial"/>
          <w:b/>
          <w:bCs/>
        </w:rPr>
        <w:t xml:space="preserve"> </w:t>
      </w:r>
    </w:p>
    <w:p w14:paraId="08FA6FF2" w14:textId="77777777" w:rsidR="00D706F9" w:rsidRPr="00C148F0" w:rsidRDefault="00D706F9" w:rsidP="002263B5">
      <w:pPr>
        <w:pStyle w:val="ListParagraph"/>
        <w:numPr>
          <w:ilvl w:val="0"/>
          <w:numId w:val="15"/>
        </w:numPr>
        <w:spacing w:before="240" w:after="240" w:line="276" w:lineRule="auto"/>
        <w:rPr>
          <w:rStyle w:val="Hyperlink"/>
          <w:rFonts w:cs="Arial"/>
          <w:color w:val="auto"/>
          <w:u w:val="none"/>
        </w:rPr>
      </w:pPr>
      <w:r>
        <w:rPr>
          <w:rFonts w:cs="Arial"/>
        </w:rPr>
        <w:t xml:space="preserve">Disability Royal Commission - </w:t>
      </w:r>
      <w:r w:rsidRPr="00C148F0">
        <w:rPr>
          <w:rFonts w:cs="Arial"/>
        </w:rPr>
        <w:t xml:space="preserve">Education of children and young people with disability, </w:t>
      </w:r>
      <w:hyperlink r:id="rId44" w:history="1">
        <w:r w:rsidRPr="00C148F0">
          <w:rPr>
            <w:rStyle w:val="Hyperlink"/>
            <w:rFonts w:cs="Arial"/>
          </w:rPr>
          <w:t>Submission 1</w:t>
        </w:r>
      </w:hyperlink>
    </w:p>
    <w:p w14:paraId="0337A397" w14:textId="77777777" w:rsidR="00D706F9" w:rsidRDefault="00D706F9" w:rsidP="002263B5">
      <w:pPr>
        <w:pStyle w:val="ListParagraph"/>
        <w:numPr>
          <w:ilvl w:val="0"/>
          <w:numId w:val="15"/>
        </w:numPr>
        <w:spacing w:before="240" w:after="240" w:line="276" w:lineRule="auto"/>
        <w:rPr>
          <w:rFonts w:cs="Arial"/>
        </w:rPr>
      </w:pPr>
      <w:r w:rsidRPr="00C148F0">
        <w:rPr>
          <w:rFonts w:cs="Arial"/>
        </w:rPr>
        <w:t xml:space="preserve">Disability Royal Commission - </w:t>
      </w:r>
      <w:hyperlink r:id="rId45" w:history="1">
        <w:r w:rsidRPr="00C148F0">
          <w:rPr>
            <w:rStyle w:val="Hyperlink"/>
            <w:rFonts w:cs="Arial"/>
          </w:rPr>
          <w:t>Response</w:t>
        </w:r>
      </w:hyperlink>
      <w:r w:rsidRPr="00C148F0">
        <w:rPr>
          <w:rFonts w:cs="Arial"/>
        </w:rPr>
        <w:t xml:space="preserve"> to Restrictive Practices issues paper</w:t>
      </w:r>
    </w:p>
    <w:p w14:paraId="088B7EE6" w14:textId="77777777" w:rsidR="00D706F9" w:rsidRPr="00C148F0" w:rsidRDefault="00D706F9" w:rsidP="002263B5">
      <w:pPr>
        <w:pStyle w:val="ListParagraph"/>
        <w:numPr>
          <w:ilvl w:val="0"/>
          <w:numId w:val="15"/>
        </w:numPr>
        <w:spacing w:before="240" w:after="240" w:line="276" w:lineRule="auto"/>
        <w:rPr>
          <w:rFonts w:cs="Arial"/>
        </w:rPr>
      </w:pPr>
      <w:r w:rsidRPr="00C148F0">
        <w:rPr>
          <w:rFonts w:cs="Arial"/>
        </w:rPr>
        <w:t xml:space="preserve">Education Council, The review of senior secondary pathways into work, further education and training, </w:t>
      </w:r>
      <w:hyperlink r:id="rId46" w:history="1">
        <w:r w:rsidRPr="00C148F0">
          <w:rPr>
            <w:rStyle w:val="Hyperlink"/>
            <w:rFonts w:cs="Arial"/>
          </w:rPr>
          <w:t>CYDA Submission</w:t>
        </w:r>
      </w:hyperlink>
    </w:p>
    <w:p w14:paraId="6A8FE305" w14:textId="77777777" w:rsidR="00D706F9" w:rsidRPr="008F1D2C" w:rsidRDefault="00D706F9" w:rsidP="002263B5">
      <w:pPr>
        <w:pStyle w:val="ListParagraph"/>
        <w:numPr>
          <w:ilvl w:val="0"/>
          <w:numId w:val="15"/>
        </w:numPr>
        <w:spacing w:before="240" w:after="240" w:line="276" w:lineRule="auto"/>
        <w:rPr>
          <w:rStyle w:val="Hyperlink"/>
          <w:rFonts w:cs="Arial"/>
          <w:color w:val="auto"/>
          <w:u w:val="none"/>
        </w:rPr>
      </w:pPr>
      <w:r w:rsidRPr="00C148F0">
        <w:rPr>
          <w:rFonts w:cs="Arial"/>
        </w:rPr>
        <w:t xml:space="preserve">National Framework for Protecting Australia’s Children 2009-2020, </w:t>
      </w:r>
      <w:hyperlink r:id="rId47" w:history="1">
        <w:r w:rsidRPr="00C148F0">
          <w:rPr>
            <w:rStyle w:val="Hyperlink"/>
            <w:rFonts w:cs="Arial"/>
          </w:rPr>
          <w:t>CYDA Submission</w:t>
        </w:r>
      </w:hyperlink>
    </w:p>
    <w:p w14:paraId="2D0520C2" w14:textId="77777777" w:rsidR="00D706F9" w:rsidRPr="00C148F0" w:rsidRDefault="00D706F9" w:rsidP="002263B5">
      <w:pPr>
        <w:pStyle w:val="ListParagraph"/>
        <w:numPr>
          <w:ilvl w:val="0"/>
          <w:numId w:val="15"/>
        </w:numPr>
        <w:spacing w:before="240" w:after="240" w:line="276" w:lineRule="auto"/>
        <w:rPr>
          <w:rFonts w:cs="Arial"/>
        </w:rPr>
      </w:pPr>
      <w:r w:rsidRPr="00C148F0">
        <w:rPr>
          <w:rFonts w:cs="Arial"/>
        </w:rPr>
        <w:t xml:space="preserve">National Strategy to Prevent Child Sexual Abuse Final Development Consultation Paper </w:t>
      </w:r>
      <w:hyperlink r:id="rId48" w:history="1">
        <w:r w:rsidRPr="00C148F0">
          <w:rPr>
            <w:rStyle w:val="Hyperlink"/>
            <w:rFonts w:cs="Arial"/>
          </w:rPr>
          <w:t>Response</w:t>
        </w:r>
      </w:hyperlink>
    </w:p>
    <w:p w14:paraId="38C676E3" w14:textId="77777777" w:rsidR="00D706F9" w:rsidRPr="00887B2A" w:rsidRDefault="00D706F9" w:rsidP="002263B5">
      <w:pPr>
        <w:pStyle w:val="ListParagraph"/>
        <w:numPr>
          <w:ilvl w:val="0"/>
          <w:numId w:val="15"/>
        </w:numPr>
        <w:spacing w:before="240" w:after="240" w:line="276" w:lineRule="auto"/>
        <w:rPr>
          <w:rStyle w:val="Hyperlink"/>
          <w:rFonts w:cs="Arial"/>
          <w:color w:val="auto"/>
          <w:u w:val="none"/>
        </w:rPr>
      </w:pPr>
      <w:r w:rsidRPr="00887B2A">
        <w:rPr>
          <w:rFonts w:cs="Arial"/>
        </w:rPr>
        <w:t xml:space="preserve">NDS &amp; NDIS Outcomes Framework Introductory Paper, </w:t>
      </w:r>
      <w:hyperlink r:id="rId49" w:history="1">
        <w:r w:rsidRPr="00887B2A">
          <w:rPr>
            <w:rStyle w:val="Hyperlink"/>
            <w:rFonts w:cs="Arial"/>
          </w:rPr>
          <w:t>CYDA Submission</w:t>
        </w:r>
      </w:hyperlink>
      <w:r w:rsidRPr="00887B2A">
        <w:rPr>
          <w:rStyle w:val="Hyperlink"/>
          <w:rFonts w:cs="Arial"/>
        </w:rPr>
        <w:t xml:space="preserve"> </w:t>
      </w:r>
    </w:p>
    <w:p w14:paraId="30CBB616" w14:textId="77777777" w:rsidR="00D706F9" w:rsidRPr="00887B2A" w:rsidRDefault="00D706F9" w:rsidP="002263B5">
      <w:pPr>
        <w:pStyle w:val="ListParagraph"/>
        <w:numPr>
          <w:ilvl w:val="0"/>
          <w:numId w:val="15"/>
        </w:numPr>
        <w:spacing w:before="240" w:after="240" w:line="276" w:lineRule="auto"/>
        <w:rPr>
          <w:rStyle w:val="Hyperlink"/>
          <w:rFonts w:cs="Arial"/>
          <w:color w:val="auto"/>
          <w:u w:val="none"/>
        </w:rPr>
      </w:pPr>
      <w:r>
        <w:rPr>
          <w:rFonts w:cs="Arial"/>
        </w:rPr>
        <w:t xml:space="preserve">New South Wales, </w:t>
      </w:r>
      <w:r w:rsidRPr="00887B2A">
        <w:rPr>
          <w:rFonts w:cs="Arial"/>
        </w:rPr>
        <w:t xml:space="preserve">Restrictive Practices Authorisation in New South Wales, </w:t>
      </w:r>
      <w:r>
        <w:rPr>
          <w:rFonts w:cs="Arial"/>
        </w:rPr>
        <w:t xml:space="preserve">CYDA </w:t>
      </w:r>
      <w:hyperlink r:id="rId50" w:history="1">
        <w:r w:rsidRPr="00887B2A">
          <w:rPr>
            <w:rStyle w:val="Hyperlink"/>
            <w:rFonts w:cs="Arial"/>
          </w:rPr>
          <w:t>submission</w:t>
        </w:r>
      </w:hyperlink>
      <w:r w:rsidRPr="00887B2A">
        <w:rPr>
          <w:rFonts w:cs="Arial"/>
        </w:rPr>
        <w:t xml:space="preserve"> 2019</w:t>
      </w:r>
      <w:r w:rsidRPr="00887B2A">
        <w:rPr>
          <w:rStyle w:val="Hyperlink"/>
          <w:rFonts w:cs="Arial"/>
        </w:rPr>
        <w:t xml:space="preserve"> </w:t>
      </w:r>
    </w:p>
    <w:p w14:paraId="121538BF" w14:textId="77777777" w:rsidR="00D706F9" w:rsidRPr="00181C39" w:rsidRDefault="00000000" w:rsidP="002263B5">
      <w:pPr>
        <w:pStyle w:val="ListParagraph"/>
        <w:numPr>
          <w:ilvl w:val="0"/>
          <w:numId w:val="15"/>
        </w:numPr>
        <w:spacing w:before="240" w:after="240" w:line="276" w:lineRule="auto"/>
        <w:rPr>
          <w:rStyle w:val="Hyperlink"/>
          <w:rFonts w:cs="Arial"/>
          <w:color w:val="auto"/>
          <w:u w:val="none"/>
        </w:rPr>
      </w:pPr>
      <w:hyperlink r:id="rId51" w:history="1">
        <w:r w:rsidR="00D706F9" w:rsidRPr="00181C39">
          <w:rPr>
            <w:rStyle w:val="Hyperlink"/>
            <w:rFonts w:cs="Arial"/>
          </w:rPr>
          <w:t>Pre-Budget submission</w:t>
        </w:r>
      </w:hyperlink>
      <w:r w:rsidR="00D706F9">
        <w:rPr>
          <w:rStyle w:val="Hyperlink"/>
          <w:rFonts w:cs="Arial"/>
        </w:rPr>
        <w:t xml:space="preserve">: </w:t>
      </w:r>
      <w:r w:rsidR="00D706F9" w:rsidRPr="00181C39">
        <w:rPr>
          <w:rFonts w:cs="Arial"/>
        </w:rPr>
        <w:t xml:space="preserve">Drive inclusion and equity for children and young people with disability 2021-22 </w:t>
      </w:r>
    </w:p>
    <w:p w14:paraId="532EA731" w14:textId="77777777" w:rsidR="00D706F9" w:rsidRPr="00007B04" w:rsidRDefault="00000000" w:rsidP="002263B5">
      <w:pPr>
        <w:pStyle w:val="ListParagraph"/>
        <w:numPr>
          <w:ilvl w:val="0"/>
          <w:numId w:val="15"/>
        </w:numPr>
        <w:spacing w:before="240" w:after="240" w:line="276" w:lineRule="auto"/>
        <w:rPr>
          <w:rFonts w:cs="Arial"/>
        </w:rPr>
      </w:pPr>
      <w:hyperlink r:id="rId52" w:history="1">
        <w:r w:rsidR="00D706F9" w:rsidRPr="006A7640">
          <w:rPr>
            <w:rStyle w:val="Hyperlink"/>
            <w:rFonts w:cs="Arial"/>
          </w:rPr>
          <w:t>Pre-Budget submission</w:t>
        </w:r>
      </w:hyperlink>
      <w:r w:rsidR="00D706F9">
        <w:rPr>
          <w:rFonts w:cs="Arial"/>
        </w:rPr>
        <w:t xml:space="preserve">: </w:t>
      </w:r>
      <w:r w:rsidR="00D706F9" w:rsidRPr="00007B04">
        <w:rPr>
          <w:rFonts w:cs="Arial"/>
        </w:rPr>
        <w:t>Invest in children and young people with disability: their voices and their future</w:t>
      </w:r>
      <w:r w:rsidR="00D706F9">
        <w:rPr>
          <w:rFonts w:cs="Arial"/>
        </w:rPr>
        <w:t xml:space="preserve"> 2023-24</w:t>
      </w:r>
    </w:p>
    <w:p w14:paraId="3FD0D84B" w14:textId="77777777" w:rsidR="00D706F9" w:rsidRPr="00C148F0" w:rsidRDefault="00D706F9" w:rsidP="002263B5">
      <w:pPr>
        <w:pStyle w:val="ListParagraph"/>
        <w:numPr>
          <w:ilvl w:val="0"/>
          <w:numId w:val="15"/>
        </w:numPr>
        <w:spacing w:before="240" w:after="240" w:line="276" w:lineRule="auto"/>
        <w:rPr>
          <w:rFonts w:cs="Arial"/>
        </w:rPr>
      </w:pPr>
      <w:r w:rsidRPr="00743291">
        <w:t>Quality</w:t>
      </w:r>
      <w:r w:rsidRPr="00C148F0">
        <w:rPr>
          <w:rFonts w:cs="Arial"/>
        </w:rPr>
        <w:t xml:space="preserve"> Initial Teacher Education Review, </w:t>
      </w:r>
      <w:hyperlink r:id="rId53" w:history="1">
        <w:r w:rsidRPr="00C148F0">
          <w:rPr>
            <w:rStyle w:val="Hyperlink"/>
            <w:rFonts w:cs="Arial"/>
          </w:rPr>
          <w:t>CYDA Submission</w:t>
        </w:r>
      </w:hyperlink>
    </w:p>
    <w:p w14:paraId="4A0698C0" w14:textId="77777777" w:rsidR="00D706F9" w:rsidRDefault="00000000" w:rsidP="002263B5">
      <w:pPr>
        <w:pStyle w:val="ListParagraph"/>
        <w:numPr>
          <w:ilvl w:val="0"/>
          <w:numId w:val="15"/>
        </w:numPr>
        <w:spacing w:before="240" w:after="240" w:line="276" w:lineRule="auto"/>
      </w:pPr>
      <w:hyperlink r:id="rId54" w:history="1">
        <w:r w:rsidR="00D706F9" w:rsidRPr="002B40DA">
          <w:rPr>
            <w:rStyle w:val="Hyperlink"/>
          </w:rPr>
          <w:t>Report:</w:t>
        </w:r>
      </w:hyperlink>
      <w:r w:rsidR="00D706F9" w:rsidRPr="00A415BB">
        <w:t xml:space="preserve"> Taking the first step in an inclusive life Experiences of Australian early childhood education and care</w:t>
      </w:r>
      <w:r w:rsidR="00D706F9">
        <w:t xml:space="preserve"> </w:t>
      </w:r>
    </w:p>
    <w:p w14:paraId="7A1EDFFA" w14:textId="77777777" w:rsidR="00D706F9" w:rsidRPr="00C148F0" w:rsidRDefault="00D706F9" w:rsidP="002263B5">
      <w:pPr>
        <w:pStyle w:val="ListParagraph"/>
        <w:numPr>
          <w:ilvl w:val="0"/>
          <w:numId w:val="15"/>
        </w:numPr>
        <w:spacing w:before="240" w:after="240" w:line="276" w:lineRule="auto"/>
        <w:rPr>
          <w:rFonts w:cs="Arial"/>
        </w:rPr>
      </w:pPr>
      <w:r w:rsidRPr="00C148F0">
        <w:rPr>
          <w:rFonts w:cs="Arial"/>
        </w:rPr>
        <w:t xml:space="preserve">Review of the Disability Standards for Education 2005, </w:t>
      </w:r>
      <w:hyperlink r:id="rId55" w:history="1">
        <w:r w:rsidRPr="00C148F0">
          <w:rPr>
            <w:rStyle w:val="Hyperlink"/>
            <w:rFonts w:cs="Arial"/>
          </w:rPr>
          <w:t>CYDA Submission</w:t>
        </w:r>
      </w:hyperlink>
      <w:r w:rsidRPr="00361741">
        <w:rPr>
          <w:rStyle w:val="Hyperlink"/>
          <w:rFonts w:cs="Arial"/>
          <w:color w:val="000000" w:themeColor="text1"/>
          <w:u w:val="none"/>
        </w:rPr>
        <w:t xml:space="preserve"> 2020</w:t>
      </w:r>
    </w:p>
    <w:p w14:paraId="0D837F0C" w14:textId="77777777" w:rsidR="00D706F9" w:rsidRPr="006E7489" w:rsidRDefault="00D706F9" w:rsidP="002263B5">
      <w:pPr>
        <w:pStyle w:val="ListParagraph"/>
        <w:numPr>
          <w:ilvl w:val="0"/>
          <w:numId w:val="15"/>
        </w:numPr>
        <w:spacing w:before="240" w:after="240" w:line="276" w:lineRule="auto"/>
        <w:rPr>
          <w:rFonts w:cs="Arial"/>
        </w:rPr>
      </w:pPr>
      <w:r>
        <w:t>S</w:t>
      </w:r>
      <w:r w:rsidRPr="00717B60">
        <w:t>enate Inquiry into on the national trend of school refusal</w:t>
      </w:r>
      <w:r>
        <w:t xml:space="preserve">, CYDA </w:t>
      </w:r>
      <w:hyperlink r:id="rId56" w:history="1">
        <w:r>
          <w:rPr>
            <w:rStyle w:val="Hyperlink"/>
          </w:rPr>
          <w:t>submission</w:t>
        </w:r>
      </w:hyperlink>
    </w:p>
    <w:p w14:paraId="08ADA157" w14:textId="77777777" w:rsidR="00D706F9" w:rsidRPr="00C148F0" w:rsidRDefault="00D706F9" w:rsidP="002263B5">
      <w:pPr>
        <w:pStyle w:val="ListParagraph"/>
        <w:numPr>
          <w:ilvl w:val="0"/>
          <w:numId w:val="15"/>
        </w:numPr>
        <w:spacing w:before="240" w:after="240" w:line="276" w:lineRule="auto"/>
        <w:rPr>
          <w:rFonts w:cs="Arial"/>
        </w:rPr>
      </w:pPr>
      <w:r w:rsidRPr="00C148F0">
        <w:rPr>
          <w:rFonts w:cs="Arial"/>
        </w:rPr>
        <w:t xml:space="preserve">Senate Select Committee on Autism inquiry, </w:t>
      </w:r>
      <w:hyperlink r:id="rId57" w:history="1">
        <w:r w:rsidRPr="00C148F0">
          <w:rPr>
            <w:rStyle w:val="Hyperlink"/>
            <w:rFonts w:cs="Arial"/>
          </w:rPr>
          <w:t>CYDA Submission</w:t>
        </w:r>
      </w:hyperlink>
    </w:p>
    <w:p w14:paraId="658B1F15" w14:textId="77777777" w:rsidR="00D706F9" w:rsidRPr="00C148F0" w:rsidRDefault="00D706F9" w:rsidP="002263B5">
      <w:pPr>
        <w:pStyle w:val="ListParagraph"/>
        <w:numPr>
          <w:ilvl w:val="0"/>
          <w:numId w:val="15"/>
        </w:numPr>
        <w:spacing w:before="240" w:after="240" w:line="276" w:lineRule="auto"/>
        <w:rPr>
          <w:rFonts w:cs="Arial"/>
        </w:rPr>
      </w:pPr>
      <w:r>
        <w:rPr>
          <w:rFonts w:cs="Arial"/>
        </w:rPr>
        <w:t>S</w:t>
      </w:r>
      <w:r w:rsidRPr="00C148F0">
        <w:rPr>
          <w:rFonts w:cs="Arial"/>
        </w:rPr>
        <w:t>enate Select Committee on Job Security Young people with disability and job insecurity</w:t>
      </w:r>
      <w:r>
        <w:rPr>
          <w:rFonts w:cs="Arial"/>
        </w:rPr>
        <w:t xml:space="preserve">, </w:t>
      </w:r>
      <w:hyperlink r:id="rId58" w:history="1">
        <w:r w:rsidRPr="00C148F0">
          <w:rPr>
            <w:rStyle w:val="Hyperlink"/>
            <w:rFonts w:cs="Arial"/>
          </w:rPr>
          <w:t>CYDA Submission</w:t>
        </w:r>
      </w:hyperlink>
    </w:p>
    <w:p w14:paraId="253455BA" w14:textId="77777777" w:rsidR="00D706F9" w:rsidRPr="006E7489" w:rsidRDefault="00D706F9" w:rsidP="002263B5">
      <w:pPr>
        <w:pStyle w:val="ListParagraph"/>
        <w:numPr>
          <w:ilvl w:val="0"/>
          <w:numId w:val="15"/>
        </w:numPr>
        <w:spacing w:before="240" w:after="240" w:line="276" w:lineRule="auto"/>
        <w:rPr>
          <w:rFonts w:cs="Arial"/>
        </w:rPr>
      </w:pPr>
      <w:r w:rsidRPr="006E7489">
        <w:rPr>
          <w:rFonts w:cs="Arial"/>
        </w:rPr>
        <w:t xml:space="preserve">Standing Committee on Employment, Education and Training, education in remote and complex environments, </w:t>
      </w:r>
      <w:hyperlink r:id="rId59" w:history="1">
        <w:r w:rsidRPr="006E7489">
          <w:rPr>
            <w:rStyle w:val="Hyperlink"/>
            <w:rFonts w:cs="Arial"/>
          </w:rPr>
          <w:t>CYDA Submission</w:t>
        </w:r>
      </w:hyperlink>
      <w:r w:rsidRPr="006E7489">
        <w:rPr>
          <w:rFonts w:cs="Arial"/>
        </w:rPr>
        <w:t xml:space="preserve"> (2) and </w:t>
      </w:r>
      <w:hyperlink r:id="rId60" w:history="1">
        <w:r w:rsidRPr="006E7489">
          <w:rPr>
            <w:rStyle w:val="Hyperlink"/>
            <w:rFonts w:cs="Arial"/>
          </w:rPr>
          <w:t>CYDA Submission</w:t>
        </w:r>
      </w:hyperlink>
      <w:r w:rsidRPr="006E7489">
        <w:rPr>
          <w:rFonts w:cs="Arial"/>
        </w:rPr>
        <w:t xml:space="preserve"> (1)</w:t>
      </w:r>
    </w:p>
    <w:p w14:paraId="63C98607" w14:textId="77777777" w:rsidR="00D706F9" w:rsidRPr="00C148F0" w:rsidRDefault="00D706F9" w:rsidP="002263B5">
      <w:pPr>
        <w:pStyle w:val="ListParagraph"/>
        <w:numPr>
          <w:ilvl w:val="0"/>
          <w:numId w:val="15"/>
        </w:numPr>
        <w:spacing w:before="240" w:after="240" w:line="276" w:lineRule="auto"/>
        <w:rPr>
          <w:rFonts w:cs="Arial"/>
        </w:rPr>
      </w:pPr>
      <w:r w:rsidRPr="00C148F0">
        <w:rPr>
          <w:rFonts w:cs="Arial"/>
        </w:rPr>
        <w:t xml:space="preserve">Tasmania's Child and Youth Wellbeing Strategy, </w:t>
      </w:r>
      <w:hyperlink r:id="rId61" w:history="1">
        <w:r w:rsidRPr="00C148F0">
          <w:rPr>
            <w:rStyle w:val="Hyperlink"/>
            <w:rFonts w:cs="Arial"/>
          </w:rPr>
          <w:t>CYDA Submission</w:t>
        </w:r>
      </w:hyperlink>
    </w:p>
    <w:bookmarkEnd w:id="22"/>
    <w:p w14:paraId="58832767" w14:textId="77777777" w:rsidR="003E3C4B" w:rsidRPr="0088631B" w:rsidRDefault="003E3C4B" w:rsidP="003E3C4B">
      <w:pPr>
        <w:spacing w:before="240" w:after="240" w:line="276" w:lineRule="auto"/>
        <w:jc w:val="both"/>
        <w:rPr>
          <w:rFonts w:cs="Arial"/>
          <w:b/>
          <w:bCs/>
        </w:rPr>
      </w:pPr>
      <w:r w:rsidRPr="0088631B">
        <w:rPr>
          <w:rFonts w:cs="Arial"/>
          <w:b/>
          <w:bCs/>
        </w:rPr>
        <w:t>CYDA’s COVID-19 work:</w:t>
      </w:r>
    </w:p>
    <w:p w14:paraId="3A8B77C7" w14:textId="77777777" w:rsidR="003E3C4B" w:rsidRDefault="00000000" w:rsidP="003E3C4B">
      <w:pPr>
        <w:pStyle w:val="ListParagraph"/>
        <w:numPr>
          <w:ilvl w:val="0"/>
          <w:numId w:val="15"/>
        </w:numPr>
        <w:autoSpaceDN w:val="0"/>
        <w:spacing w:before="0" w:line="276" w:lineRule="auto"/>
      </w:pPr>
      <w:hyperlink r:id="rId62" w:history="1">
        <w:r w:rsidR="003E3C4B">
          <w:rPr>
            <w:rStyle w:val="Hyperlink"/>
          </w:rPr>
          <w:t>Report</w:t>
        </w:r>
      </w:hyperlink>
      <w:r w:rsidR="003E3C4B">
        <w:t xml:space="preserve"> “How did COVID-19 impact post-school transitions for young people with disability and how can these be better supported?” </w:t>
      </w:r>
    </w:p>
    <w:p w14:paraId="137EF393" w14:textId="77777777" w:rsidR="003E3C4B" w:rsidRPr="003B409C" w:rsidRDefault="00000000" w:rsidP="003E3C4B">
      <w:pPr>
        <w:pStyle w:val="ListParagraph"/>
        <w:numPr>
          <w:ilvl w:val="0"/>
          <w:numId w:val="15"/>
        </w:numPr>
        <w:autoSpaceDN w:val="0"/>
        <w:spacing w:before="0" w:after="0" w:line="276" w:lineRule="auto"/>
        <w:rPr>
          <w:rStyle w:val="Hyperlink"/>
          <w:u w:val="none"/>
        </w:rPr>
      </w:pPr>
      <w:hyperlink r:id="rId63" w:history="1">
        <w:r w:rsidR="003E3C4B">
          <w:rPr>
            <w:rStyle w:val="Hyperlink"/>
          </w:rPr>
          <w:t>Report</w:t>
        </w:r>
      </w:hyperlink>
      <w:r w:rsidR="003E3C4B">
        <w:rPr>
          <w:rStyle w:val="Hyperlink"/>
        </w:rPr>
        <w:t xml:space="preserve"> </w:t>
      </w:r>
      <w:r w:rsidR="003E3C4B" w:rsidRPr="003B409C">
        <w:rPr>
          <w:rStyle w:val="Hyperlink"/>
          <w:color w:val="000000" w:themeColor="text1"/>
          <w:u w:val="none"/>
        </w:rPr>
        <w:t xml:space="preserve">“Locked out: Vaccination discrimination for children and young people with disability” </w:t>
      </w:r>
    </w:p>
    <w:p w14:paraId="0852FF8F" w14:textId="77777777" w:rsidR="003E3C4B" w:rsidRPr="003B409C" w:rsidRDefault="00000000" w:rsidP="003E3C4B">
      <w:pPr>
        <w:pStyle w:val="ListParagraph"/>
        <w:numPr>
          <w:ilvl w:val="0"/>
          <w:numId w:val="15"/>
        </w:numPr>
        <w:autoSpaceDN w:val="0"/>
        <w:spacing w:before="0" w:after="0" w:line="276" w:lineRule="auto"/>
        <w:rPr>
          <w:rStyle w:val="Hyperlink"/>
          <w:u w:val="none"/>
        </w:rPr>
      </w:pPr>
      <w:hyperlink r:id="rId64" w:history="1">
        <w:r w:rsidR="003E3C4B">
          <w:rPr>
            <w:rStyle w:val="Hyperlink"/>
          </w:rPr>
          <w:t>Report</w:t>
        </w:r>
      </w:hyperlink>
      <w:r w:rsidR="003E3C4B">
        <w:rPr>
          <w:rStyle w:val="Hyperlink"/>
        </w:rPr>
        <w:t xml:space="preserve"> </w:t>
      </w:r>
      <w:r w:rsidR="003E3C4B" w:rsidRPr="003B409C">
        <w:rPr>
          <w:rStyle w:val="Hyperlink"/>
          <w:color w:val="000000" w:themeColor="text1"/>
          <w:u w:val="none"/>
        </w:rPr>
        <w:t xml:space="preserve">“Not even remotely fair: Experiences of students with disability during COVID-19” </w:t>
      </w:r>
    </w:p>
    <w:p w14:paraId="7322CA6B" w14:textId="77777777" w:rsidR="003E3C4B" w:rsidRDefault="00000000" w:rsidP="003E3C4B">
      <w:pPr>
        <w:pStyle w:val="ListParagraph"/>
        <w:numPr>
          <w:ilvl w:val="0"/>
          <w:numId w:val="15"/>
        </w:numPr>
        <w:autoSpaceDN w:val="0"/>
        <w:spacing w:after="0" w:line="276" w:lineRule="auto"/>
        <w:rPr>
          <w:color w:val="000000" w:themeColor="text1"/>
        </w:rPr>
      </w:pPr>
      <w:hyperlink r:id="rId65" w:history="1">
        <w:r w:rsidR="003E3C4B">
          <w:rPr>
            <w:rStyle w:val="Hyperlink"/>
          </w:rPr>
          <w:t>Report</w:t>
        </w:r>
      </w:hyperlink>
      <w:r w:rsidR="003E3C4B">
        <w:rPr>
          <w:rStyle w:val="Hyperlink"/>
        </w:rPr>
        <w:t xml:space="preserve"> </w:t>
      </w:r>
      <w:r w:rsidR="003E3C4B" w:rsidRPr="003B409C">
        <w:rPr>
          <w:rStyle w:val="Hyperlink"/>
          <w:color w:val="000000" w:themeColor="text1"/>
          <w:u w:val="none"/>
        </w:rPr>
        <w:t>“More than isolated: The experience of children and young p</w:t>
      </w:r>
      <w:r w:rsidR="003E3C4B" w:rsidRPr="003B409C">
        <w:rPr>
          <w:color w:val="000000" w:themeColor="text1"/>
        </w:rPr>
        <w:t xml:space="preserve">eople </w:t>
      </w:r>
      <w:r w:rsidR="003E3C4B">
        <w:rPr>
          <w:color w:val="000000" w:themeColor="text1"/>
        </w:rPr>
        <w:t xml:space="preserve">with disability and their families during the COVID-19 pandemic” </w:t>
      </w:r>
    </w:p>
    <w:p w14:paraId="18BC50ED" w14:textId="77777777" w:rsidR="003E3C4B" w:rsidRPr="006E7489" w:rsidRDefault="00000000" w:rsidP="003E3C4B">
      <w:pPr>
        <w:pStyle w:val="ListParagraph"/>
        <w:numPr>
          <w:ilvl w:val="0"/>
          <w:numId w:val="15"/>
        </w:numPr>
        <w:spacing w:before="240" w:after="240" w:line="276" w:lineRule="auto"/>
        <w:rPr>
          <w:rFonts w:cs="Arial"/>
        </w:rPr>
      </w:pPr>
      <w:hyperlink r:id="rId66" w:history="1">
        <w:r w:rsidR="003E3C4B" w:rsidRPr="006E7489">
          <w:rPr>
            <w:rStyle w:val="Hyperlink"/>
            <w:rFonts w:cs="Arial"/>
          </w:rPr>
          <w:t>Response</w:t>
        </w:r>
      </w:hyperlink>
      <w:r w:rsidR="003E3C4B" w:rsidRPr="006E7489">
        <w:rPr>
          <w:rFonts w:cs="Arial"/>
        </w:rPr>
        <w:t xml:space="preserve"> to the Disability Royal Commission’s Omicron issues paper </w:t>
      </w:r>
    </w:p>
    <w:p w14:paraId="61764B28" w14:textId="77777777" w:rsidR="000342D8" w:rsidRPr="000342D8" w:rsidRDefault="00153ECC" w:rsidP="000342D8">
      <w:pPr>
        <w:pStyle w:val="ListParagraph"/>
        <w:numPr>
          <w:ilvl w:val="0"/>
          <w:numId w:val="15"/>
        </w:numPr>
        <w:spacing w:before="240" w:after="0" w:line="276" w:lineRule="auto"/>
        <w:contextualSpacing w:val="0"/>
        <w:rPr>
          <w:rStyle w:val="Hyperlink"/>
          <w:rFonts w:cs="Arial"/>
          <w:color w:val="auto"/>
          <w:u w:val="none"/>
        </w:rPr>
      </w:pPr>
      <w:r w:rsidRPr="000342D8">
        <w:rPr>
          <w:rFonts w:cs="Arial"/>
        </w:rPr>
        <w:t xml:space="preserve">Victorian consultation on lessons from remote learning, </w:t>
      </w:r>
      <w:hyperlink r:id="rId67" w:history="1">
        <w:r w:rsidRPr="000342D8">
          <w:rPr>
            <w:rStyle w:val="Hyperlink"/>
            <w:rFonts w:cs="Arial"/>
          </w:rPr>
          <w:t>CYDA Submission</w:t>
        </w:r>
      </w:hyperlink>
    </w:p>
    <w:p w14:paraId="0B7956DD" w14:textId="3DB19A39" w:rsidR="003E3C4B" w:rsidRPr="000342D8" w:rsidRDefault="003E3C4B" w:rsidP="000342D8">
      <w:pPr>
        <w:pStyle w:val="ListParagraph"/>
        <w:numPr>
          <w:ilvl w:val="0"/>
          <w:numId w:val="15"/>
        </w:numPr>
        <w:spacing w:before="0" w:after="240" w:line="276" w:lineRule="auto"/>
        <w:contextualSpacing w:val="0"/>
        <w:rPr>
          <w:rFonts w:cs="Arial"/>
        </w:rPr>
      </w:pPr>
      <w:r w:rsidRPr="000342D8">
        <w:rPr>
          <w:rFonts w:cs="Arial"/>
        </w:rPr>
        <w:t xml:space="preserve">Co-signatories on the Disability sector Omicron </w:t>
      </w:r>
      <w:hyperlink r:id="rId68" w:history="1">
        <w:r w:rsidRPr="000342D8">
          <w:rPr>
            <w:rStyle w:val="Hyperlink"/>
            <w:rFonts w:cs="Arial"/>
          </w:rPr>
          <w:t>statement of concern</w:t>
        </w:r>
      </w:hyperlink>
      <w:r w:rsidRPr="000342D8">
        <w:rPr>
          <w:rFonts w:cs="Arial"/>
          <w:color w:val="000000"/>
        </w:rPr>
        <w:t xml:space="preserve"> </w:t>
      </w:r>
    </w:p>
    <w:p w14:paraId="490609B1" w14:textId="77777777" w:rsidR="003E3C4B" w:rsidRPr="006E7489" w:rsidRDefault="00000000" w:rsidP="003E3C4B">
      <w:pPr>
        <w:pStyle w:val="ListParagraph"/>
        <w:numPr>
          <w:ilvl w:val="0"/>
          <w:numId w:val="15"/>
        </w:numPr>
        <w:spacing w:before="240" w:after="240" w:line="276" w:lineRule="auto"/>
        <w:rPr>
          <w:rFonts w:cs="Arial"/>
          <w:lang w:val="en-GB"/>
        </w:rPr>
      </w:pPr>
      <w:hyperlink r:id="rId69" w:history="1">
        <w:r w:rsidR="003E3C4B" w:rsidRPr="006E7489">
          <w:rPr>
            <w:rStyle w:val="Hyperlink"/>
            <w:rFonts w:cs="Arial"/>
            <w:lang w:val="en-GB"/>
          </w:rPr>
          <w:t>Concern</w:t>
        </w:r>
      </w:hyperlink>
      <w:r w:rsidR="003E3C4B" w:rsidRPr="006E7489">
        <w:rPr>
          <w:rFonts w:cs="Arial"/>
          <w:lang w:val="en-GB"/>
        </w:rPr>
        <w:t xml:space="preserve"> about the DRC not making recommendations following the neglect of students with disability during the COVID pandemic </w:t>
      </w:r>
    </w:p>
    <w:p w14:paraId="07AEA7FE" w14:textId="77777777" w:rsidR="003E3C4B" w:rsidRPr="006E7489" w:rsidRDefault="003E3C4B" w:rsidP="003E3C4B">
      <w:pPr>
        <w:pStyle w:val="ListParagraph"/>
        <w:numPr>
          <w:ilvl w:val="0"/>
          <w:numId w:val="15"/>
        </w:numPr>
        <w:spacing w:before="0" w:line="276" w:lineRule="auto"/>
        <w:rPr>
          <w:rFonts w:cs="Arial"/>
        </w:rPr>
      </w:pPr>
      <w:r w:rsidRPr="006E7489">
        <w:rPr>
          <w:rFonts w:cs="Arial"/>
        </w:rPr>
        <w:t xml:space="preserve">Senate Select Committee on COVID-19, </w:t>
      </w:r>
      <w:hyperlink r:id="rId70" w:history="1">
        <w:r w:rsidRPr="006E7489">
          <w:rPr>
            <w:rStyle w:val="Hyperlink"/>
            <w:rFonts w:cs="Arial"/>
          </w:rPr>
          <w:t>CYDA Submission</w:t>
        </w:r>
      </w:hyperlink>
    </w:p>
    <w:p w14:paraId="526F62D6" w14:textId="77777777" w:rsidR="003E3C4B" w:rsidRPr="006E7489" w:rsidRDefault="00000000" w:rsidP="003E3C4B">
      <w:pPr>
        <w:pStyle w:val="ListParagraph"/>
        <w:numPr>
          <w:ilvl w:val="0"/>
          <w:numId w:val="15"/>
        </w:numPr>
        <w:spacing w:before="240" w:after="240" w:line="276" w:lineRule="auto"/>
        <w:rPr>
          <w:rFonts w:cs="Arial"/>
        </w:rPr>
      </w:pPr>
      <w:hyperlink r:id="rId71" w:history="1">
        <w:r w:rsidR="003E3C4B" w:rsidRPr="006E7489">
          <w:rPr>
            <w:rStyle w:val="Hyperlink"/>
            <w:rFonts w:cs="Arial"/>
          </w:rPr>
          <w:t>Submission</w:t>
        </w:r>
      </w:hyperlink>
      <w:r w:rsidR="003E3C4B" w:rsidRPr="006E7489">
        <w:rPr>
          <w:rFonts w:cs="Arial"/>
        </w:rPr>
        <w:t xml:space="preserve"> to the Disability Royal Commission: Emergency Planning and Response during COVID-19 </w:t>
      </w:r>
    </w:p>
    <w:p w14:paraId="162F81FD" w14:textId="77777777" w:rsidR="003E3C4B" w:rsidRPr="006E7489" w:rsidRDefault="003E3C4B" w:rsidP="003E3C4B">
      <w:pPr>
        <w:pStyle w:val="ListParagraph"/>
        <w:numPr>
          <w:ilvl w:val="0"/>
          <w:numId w:val="15"/>
        </w:numPr>
        <w:spacing w:before="240" w:after="240" w:line="276" w:lineRule="auto"/>
        <w:rPr>
          <w:rFonts w:cs="Arial"/>
        </w:rPr>
      </w:pPr>
      <w:r w:rsidRPr="006E7489">
        <w:rPr>
          <w:rFonts w:cs="Arial"/>
        </w:rPr>
        <w:t xml:space="preserve">CYDA </w:t>
      </w:r>
      <w:r>
        <w:rPr>
          <w:rFonts w:cs="Arial"/>
        </w:rPr>
        <w:t xml:space="preserve">former </w:t>
      </w:r>
      <w:r w:rsidRPr="006E7489">
        <w:rPr>
          <w:rFonts w:cs="Arial"/>
        </w:rPr>
        <w:t xml:space="preserve">CEO, Mary Sayers Disability Royal Commission </w:t>
      </w:r>
      <w:hyperlink r:id="rId72" w:history="1">
        <w:r w:rsidRPr="006E7489">
          <w:rPr>
            <w:rStyle w:val="Hyperlink"/>
            <w:rFonts w:cs="Arial"/>
          </w:rPr>
          <w:t>witness statement</w:t>
        </w:r>
      </w:hyperlink>
      <w:r w:rsidRPr="006E7489">
        <w:rPr>
          <w:rFonts w:cs="Arial"/>
          <w:color w:val="000000"/>
        </w:rPr>
        <w:t xml:space="preserve"> </w:t>
      </w:r>
    </w:p>
    <w:p w14:paraId="379A7D02" w14:textId="77777777" w:rsidR="003E3C4B" w:rsidRDefault="003E3C4B" w:rsidP="003E3C4B">
      <w:pPr>
        <w:pStyle w:val="ListParagraph"/>
        <w:numPr>
          <w:ilvl w:val="0"/>
          <w:numId w:val="15"/>
        </w:numPr>
        <w:spacing w:before="240" w:after="240" w:line="276" w:lineRule="auto"/>
        <w:rPr>
          <w:rFonts w:cs="Arial"/>
        </w:rPr>
      </w:pPr>
      <w:r w:rsidRPr="006E7489">
        <w:rPr>
          <w:rFonts w:cs="Arial"/>
        </w:rPr>
        <w:t xml:space="preserve">Co-signatories on </w:t>
      </w:r>
      <w:hyperlink r:id="rId73" w:history="1">
        <w:r w:rsidRPr="006E7489">
          <w:rPr>
            <w:rStyle w:val="Hyperlink"/>
            <w:rFonts w:cs="Arial"/>
          </w:rPr>
          <w:t>Open letter</w:t>
        </w:r>
      </w:hyperlink>
      <w:r w:rsidRPr="006E7489">
        <w:rPr>
          <w:rFonts w:cs="Arial"/>
        </w:rPr>
        <w:t xml:space="preserve"> to National Cabinet Immediate Actions Required for Australians with Disability in Response to Coronavirus (COVID19) </w:t>
      </w:r>
    </w:p>
    <w:p w14:paraId="3CBA951C" w14:textId="77777777" w:rsidR="003E3C4B" w:rsidRDefault="00000000" w:rsidP="003E3C4B">
      <w:pPr>
        <w:pStyle w:val="ListParagraph"/>
        <w:numPr>
          <w:ilvl w:val="0"/>
          <w:numId w:val="15"/>
        </w:numPr>
        <w:spacing w:before="240" w:after="240" w:line="276" w:lineRule="auto"/>
        <w:rPr>
          <w:rFonts w:cs="Arial"/>
        </w:rPr>
      </w:pPr>
      <w:hyperlink r:id="rId74" w:history="1">
        <w:r w:rsidR="003E3C4B" w:rsidRPr="00377542">
          <w:rPr>
            <w:rStyle w:val="Hyperlink"/>
            <w:rFonts w:cs="Arial"/>
          </w:rPr>
          <w:t>Submission</w:t>
        </w:r>
      </w:hyperlink>
      <w:r w:rsidR="003E3C4B">
        <w:rPr>
          <w:rFonts w:cs="Arial"/>
        </w:rPr>
        <w:t xml:space="preserve"> to Inquiry into Long COVID and Repeated COVID infections</w:t>
      </w:r>
    </w:p>
    <w:p w14:paraId="07CD6314" w14:textId="471ACB4F" w:rsidR="009D3573" w:rsidRPr="00122C7C" w:rsidRDefault="009D3573" w:rsidP="00122C7C">
      <w:pPr>
        <w:spacing w:before="240" w:after="240" w:line="276" w:lineRule="auto"/>
        <w:jc w:val="both"/>
        <w:rPr>
          <w:rFonts w:cs="Arial"/>
          <w:b/>
          <w:bCs/>
        </w:rPr>
      </w:pPr>
      <w:r w:rsidRPr="00122C7C">
        <w:rPr>
          <w:rFonts w:cs="Arial"/>
          <w:b/>
          <w:bCs/>
        </w:rPr>
        <w:t>CYDA supports the following positions in conjunction with this s</w:t>
      </w:r>
      <w:r w:rsidR="004847E6" w:rsidRPr="00122C7C">
        <w:rPr>
          <w:rFonts w:cs="Arial"/>
          <w:b/>
          <w:bCs/>
        </w:rPr>
        <w:t>ubmission</w:t>
      </w:r>
      <w:bookmarkEnd w:id="20"/>
    </w:p>
    <w:p w14:paraId="52BE6691" w14:textId="77777777" w:rsidR="00883543" w:rsidRPr="00C148F0" w:rsidRDefault="00000000" w:rsidP="002263B5">
      <w:pPr>
        <w:pStyle w:val="ListParagraph"/>
        <w:numPr>
          <w:ilvl w:val="0"/>
          <w:numId w:val="8"/>
        </w:numPr>
        <w:spacing w:before="240" w:after="240" w:line="276" w:lineRule="auto"/>
        <w:rPr>
          <w:rFonts w:cs="Arial"/>
        </w:rPr>
      </w:pPr>
      <w:hyperlink r:id="rId75" w:history="1">
        <w:r w:rsidR="00883543" w:rsidRPr="00C148F0">
          <w:rPr>
            <w:rStyle w:val="Hyperlink"/>
            <w:rFonts w:cs="Arial"/>
          </w:rPr>
          <w:t>Position Paper</w:t>
        </w:r>
      </w:hyperlink>
      <w:r w:rsidR="00883543" w:rsidRPr="00C148F0">
        <w:rPr>
          <w:rFonts w:cs="Arial"/>
        </w:rPr>
        <w:t xml:space="preserve"> on Segregation </w:t>
      </w:r>
    </w:p>
    <w:p w14:paraId="43AAD334" w14:textId="77777777" w:rsidR="009D3573" w:rsidRDefault="009D3573" w:rsidP="002263B5">
      <w:pPr>
        <w:pStyle w:val="ListParagraph"/>
        <w:numPr>
          <w:ilvl w:val="0"/>
          <w:numId w:val="8"/>
        </w:numPr>
        <w:spacing w:before="240" w:line="276" w:lineRule="auto"/>
        <w:jc w:val="both"/>
        <w:rPr>
          <w:rStyle w:val="Hyperlink"/>
          <w:color w:val="auto"/>
          <w:u w:val="none"/>
        </w:rPr>
      </w:pPr>
      <w:r>
        <w:t xml:space="preserve">The Australian Coalition for Inclusive Education’s </w:t>
      </w:r>
      <w:hyperlink r:id="rId76" w:tgtFrame="_blank" w:history="1">
        <w:r w:rsidRPr="00F73789">
          <w:rPr>
            <w:rStyle w:val="Hyperlink"/>
            <w:color w:val="auto"/>
          </w:rPr>
          <w:t>‘</w:t>
        </w:r>
        <w:hyperlink r:id="rId77" w:history="1">
          <w:r w:rsidRPr="00F73789">
            <w:rPr>
              <w:rStyle w:val="Hyperlink"/>
            </w:rPr>
            <w:t>Driving change: A roadmap for achieving inclusive education in Australia</w:t>
          </w:r>
        </w:hyperlink>
        <w:r w:rsidRPr="00F73789">
          <w:rPr>
            <w:rStyle w:val="Hyperlink"/>
            <w:color w:val="auto"/>
          </w:rPr>
          <w:t>’</w:t>
        </w:r>
        <w:r w:rsidRPr="00F73789">
          <w:rPr>
            <w:rStyle w:val="Hyperlink"/>
            <w:color w:val="auto"/>
            <w:u w:val="none"/>
          </w:rPr>
          <w:t> </w:t>
        </w:r>
      </w:hyperlink>
    </w:p>
    <w:p w14:paraId="3C48F739" w14:textId="0BCC0A77" w:rsidR="00951ED2" w:rsidRDefault="00951ED2" w:rsidP="002263B5">
      <w:pPr>
        <w:pStyle w:val="ListParagraph"/>
        <w:numPr>
          <w:ilvl w:val="0"/>
          <w:numId w:val="8"/>
        </w:numPr>
        <w:spacing w:before="240" w:line="276" w:lineRule="auto"/>
        <w:jc w:val="both"/>
      </w:pPr>
      <w:r w:rsidRPr="00951ED2">
        <w:t xml:space="preserve">How to make education better - </w:t>
      </w:r>
      <w:hyperlink r:id="rId78" w:history="1">
        <w:r w:rsidRPr="004A2E4B">
          <w:rPr>
            <w:rStyle w:val="Hyperlink"/>
          </w:rPr>
          <w:t>Easy English version</w:t>
        </w:r>
      </w:hyperlink>
      <w:r w:rsidRPr="00951ED2">
        <w:t xml:space="preserve"> of the ACIE Roadmap achieving inclusive education in Australia</w:t>
      </w:r>
    </w:p>
    <w:p w14:paraId="5FC4C127" w14:textId="77777777" w:rsidR="004A2E4B" w:rsidRPr="00B14980" w:rsidRDefault="004A2E4B" w:rsidP="002263B5">
      <w:pPr>
        <w:pStyle w:val="ListParagraph"/>
        <w:numPr>
          <w:ilvl w:val="0"/>
          <w:numId w:val="8"/>
        </w:numPr>
        <w:spacing w:before="240" w:line="276" w:lineRule="auto"/>
        <w:jc w:val="both"/>
        <w:rPr>
          <w:rFonts w:cs="Arial"/>
        </w:rPr>
      </w:pPr>
      <w:r w:rsidRPr="00B14980">
        <w:t xml:space="preserve">Australian Research Alliance for Children and Youth (ARACY)’s </w:t>
      </w:r>
      <w:hyperlink r:id="rId79" w:history="1">
        <w:r w:rsidRPr="00B14980">
          <w:rPr>
            <w:rStyle w:val="Hyperlink"/>
          </w:rPr>
          <w:t>The Nest</w:t>
        </w:r>
      </w:hyperlink>
      <w:r w:rsidRPr="00B14980">
        <w:t xml:space="preserve"> child wellbeing framework </w:t>
      </w:r>
    </w:p>
    <w:p w14:paraId="1A32DE12" w14:textId="77777777" w:rsidR="004A2E4B" w:rsidRPr="00B14980" w:rsidRDefault="004A2E4B" w:rsidP="002263B5">
      <w:pPr>
        <w:pStyle w:val="ListParagraph"/>
        <w:numPr>
          <w:ilvl w:val="0"/>
          <w:numId w:val="8"/>
        </w:numPr>
        <w:spacing w:before="240" w:line="276" w:lineRule="auto"/>
        <w:jc w:val="both"/>
        <w:rPr>
          <w:rFonts w:cs="Arial"/>
        </w:rPr>
      </w:pPr>
      <w:r w:rsidRPr="00B14980">
        <w:t xml:space="preserve">Early Childhood Australia’s </w:t>
      </w:r>
      <w:hyperlink r:id="rId80" w:history="1">
        <w:r w:rsidRPr="00B14980">
          <w:rPr>
            <w:rStyle w:val="Hyperlink"/>
            <w:i/>
            <w:iCs/>
          </w:rPr>
          <w:t>Statement on the inclusion of every child in early childhood education and care</w:t>
        </w:r>
      </w:hyperlink>
      <w:r w:rsidRPr="00B14980">
        <w:rPr>
          <w:i/>
          <w:iCs/>
        </w:rPr>
        <w:t xml:space="preserve"> </w:t>
      </w:r>
      <w:r w:rsidRPr="00B14980">
        <w:t xml:space="preserve">and draft </w:t>
      </w:r>
      <w:hyperlink r:id="rId81" w:history="1">
        <w:r w:rsidRPr="00B14980">
          <w:rPr>
            <w:rStyle w:val="Hyperlink"/>
          </w:rPr>
          <w:t>Statement on Play</w:t>
        </w:r>
      </w:hyperlink>
      <w:r w:rsidRPr="00B14980">
        <w:t xml:space="preserve"> </w:t>
      </w:r>
    </w:p>
    <w:p w14:paraId="2C7E1768" w14:textId="77777777" w:rsidR="004A2E4B" w:rsidRPr="00B14980" w:rsidRDefault="004A2E4B" w:rsidP="002263B5">
      <w:pPr>
        <w:pStyle w:val="ListParagraph"/>
        <w:numPr>
          <w:ilvl w:val="0"/>
          <w:numId w:val="8"/>
        </w:numPr>
        <w:spacing w:before="240" w:line="276" w:lineRule="auto"/>
        <w:jc w:val="both"/>
      </w:pPr>
      <w:r w:rsidRPr="00B14980">
        <w:t xml:space="preserve">Early Childhood Australia and Early Childhood Intervention Australia’s </w:t>
      </w:r>
      <w:hyperlink r:id="rId82" w:history="1">
        <w:r w:rsidRPr="00B14980">
          <w:rPr>
            <w:rStyle w:val="Hyperlink"/>
            <w:i/>
            <w:iCs/>
          </w:rPr>
          <w:t>Position statement on the inclusion of children with a disability in early childhood education and care</w:t>
        </w:r>
      </w:hyperlink>
      <w:r w:rsidRPr="00B14980">
        <w:rPr>
          <w:i/>
          <w:iCs/>
        </w:rPr>
        <w:t xml:space="preserve"> </w:t>
      </w:r>
    </w:p>
    <w:p w14:paraId="7C54B377" w14:textId="77777777" w:rsidR="004A2E4B" w:rsidRPr="003E2A31" w:rsidRDefault="004A2E4B" w:rsidP="002263B5">
      <w:pPr>
        <w:pStyle w:val="ListParagraph"/>
        <w:numPr>
          <w:ilvl w:val="0"/>
          <w:numId w:val="8"/>
        </w:numPr>
        <w:spacing w:before="240" w:line="276" w:lineRule="auto"/>
        <w:jc w:val="both"/>
      </w:pPr>
      <w:r w:rsidRPr="00B14980">
        <w:rPr>
          <w:rFonts w:cs="Arial"/>
        </w:rPr>
        <w:t xml:space="preserve">Thrive by Five &amp; The Minderoo Foundation’s </w:t>
      </w:r>
      <w:hyperlink r:id="rId83" w:history="1">
        <w:r w:rsidRPr="00B14980">
          <w:rPr>
            <w:rStyle w:val="Hyperlink"/>
            <w:rFonts w:cs="Arial"/>
            <w:i/>
          </w:rPr>
          <w:t>Time to Act: Investing in our children and our future</w:t>
        </w:r>
      </w:hyperlink>
      <w:r w:rsidRPr="00B14980">
        <w:rPr>
          <w:rFonts w:cs="Arial"/>
          <w:i/>
        </w:rPr>
        <w:t xml:space="preserve"> </w:t>
      </w:r>
    </w:p>
    <w:p w14:paraId="153040DF" w14:textId="2B46AEE2" w:rsidR="00410515" w:rsidRDefault="00410515">
      <w:pPr>
        <w:spacing w:before="0" w:line="259" w:lineRule="auto"/>
      </w:pPr>
    </w:p>
    <w:sectPr w:rsidR="00410515" w:rsidSect="00F71335">
      <w:footerReference w:type="default" r:id="rId8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E8C8" w14:textId="77777777" w:rsidR="00E542E2" w:rsidRDefault="00E542E2" w:rsidP="005F356E">
      <w:pPr>
        <w:spacing w:before="0" w:after="0" w:line="240" w:lineRule="auto"/>
      </w:pPr>
      <w:r>
        <w:separator/>
      </w:r>
    </w:p>
  </w:endnote>
  <w:endnote w:type="continuationSeparator" w:id="0">
    <w:p w14:paraId="65E869C1" w14:textId="77777777" w:rsidR="00E542E2" w:rsidRDefault="00E542E2" w:rsidP="005F356E">
      <w:pPr>
        <w:spacing w:before="0" w:after="0" w:line="240" w:lineRule="auto"/>
      </w:pPr>
      <w:r>
        <w:continuationSeparator/>
      </w:r>
    </w:p>
  </w:endnote>
  <w:endnote w:type="continuationNotice" w:id="1">
    <w:p w14:paraId="1F27E6F5" w14:textId="77777777" w:rsidR="00E542E2" w:rsidRDefault="00E542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5000205B" w:usb2="00000000"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Filson Pro Bold">
    <w:altName w:val="Calibri"/>
    <w:panose1 w:val="00000000000000000000"/>
    <w:charset w:val="4D"/>
    <w:family w:val="auto"/>
    <w:notTrueType/>
    <w:pitch w:val="variable"/>
    <w:sig w:usb0="00000007" w:usb1="00000001" w:usb2="00000000" w:usb3="00000000" w:csb0="00000093" w:csb1="00000000"/>
  </w:font>
  <w:font w:name="Nunito Sans">
    <w:charset w:val="00"/>
    <w:family w:val="auto"/>
    <w:pitch w:val="variable"/>
    <w:sig w:usb0="A00002FF" w:usb1="5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137F" w14:textId="1B9D5B52" w:rsidR="00A402E5" w:rsidRDefault="00A402E5" w:rsidP="0080354B">
    <w:pPr>
      <w:pStyle w:val="Footer"/>
      <w:spacing w:before="120"/>
      <w:jc w:val="center"/>
    </w:pPr>
    <w:r w:rsidRPr="006D5539">
      <w:rPr>
        <w:noProof/>
        <w:lang w:eastAsia="en-AU"/>
      </w:rPr>
      <w:drawing>
        <wp:anchor distT="0" distB="0" distL="114300" distR="114300" simplePos="0" relativeHeight="251658241"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F9820" w14:textId="77777777" w:rsidR="00063362" w:rsidRDefault="00063362" w:rsidP="00392E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1B34" w14:textId="77777777" w:rsidR="00A402E5" w:rsidRPr="007636D9" w:rsidRDefault="00A402E5" w:rsidP="0080354B">
    <w:pPr>
      <w:pStyle w:val="Footer"/>
      <w:pBdr>
        <w:top w:val="single" w:sz="24" w:space="1" w:color="538135" w:themeColor="accent6" w:themeShade="BF"/>
      </w:pBdr>
      <w:spacing w:before="120"/>
      <w:jc w:val="center"/>
      <w:rPr>
        <w:sz w:val="2"/>
        <w:szCs w:val="2"/>
      </w:rPr>
    </w:pPr>
  </w:p>
  <w:p w14:paraId="05DF6CEA" w14:textId="337309B5" w:rsidR="00A402E5" w:rsidRDefault="00A402E5" w:rsidP="00657B86">
    <w:r w:rsidRPr="008C45A7">
      <w:t xml:space="preserve">CYDA’s </w:t>
    </w:r>
    <w:r w:rsidR="00A02212">
      <w:t xml:space="preserve">submission to the </w:t>
    </w:r>
    <w:r w:rsidR="00991585">
      <w:t>Education and Employment Reference Committee</w:t>
    </w:r>
    <w:r w:rsidR="00685326">
      <w:t xml:space="preserve"> Inquiry into</w:t>
    </w:r>
    <w:r w:rsidR="000226F9">
      <w:t xml:space="preserve">: </w:t>
    </w:r>
    <w:r w:rsidR="00760CD7">
      <w:br/>
    </w:r>
    <w:r w:rsidR="000226F9" w:rsidRPr="00760CD7">
      <w:rPr>
        <w:i/>
        <w:iCs/>
      </w:rPr>
      <w:t>“The issue of increasing disruption in Australian school classrooms”</w:t>
    </w:r>
    <w:r w:rsidR="00547096">
      <w:tab/>
    </w:r>
    <w:r w:rsidR="00AC428E">
      <w:tab/>
    </w:r>
    <w:r w:rsidR="00547096">
      <w:tab/>
    </w: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C241" w14:textId="77777777" w:rsidR="00E542E2" w:rsidRDefault="00E542E2" w:rsidP="005F356E">
      <w:pPr>
        <w:spacing w:before="0" w:after="0" w:line="240" w:lineRule="auto"/>
      </w:pPr>
      <w:r>
        <w:separator/>
      </w:r>
    </w:p>
  </w:footnote>
  <w:footnote w:type="continuationSeparator" w:id="0">
    <w:p w14:paraId="348D3B66" w14:textId="77777777" w:rsidR="00E542E2" w:rsidRDefault="00E542E2" w:rsidP="005F356E">
      <w:pPr>
        <w:spacing w:before="0" w:after="0" w:line="240" w:lineRule="auto"/>
      </w:pPr>
      <w:r>
        <w:continuationSeparator/>
      </w:r>
    </w:p>
  </w:footnote>
  <w:footnote w:type="continuationNotice" w:id="1">
    <w:p w14:paraId="2BE34704" w14:textId="77777777" w:rsidR="00E542E2" w:rsidRDefault="00E542E2">
      <w:pPr>
        <w:spacing w:before="0" w:after="0" w:line="240" w:lineRule="auto"/>
      </w:pPr>
    </w:p>
  </w:footnote>
  <w:footnote w:id="2">
    <w:p w14:paraId="1FAE6DE8" w14:textId="77777777" w:rsidR="009A0D2C" w:rsidRPr="00751605" w:rsidRDefault="009A0D2C" w:rsidP="003F0C8A">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Wadiwel, D., Spivakovsky, C., and Steele, L., (2022) Complaint mechanisms: Reporting pathways for violence, abuse, neglect and exploitation, Disability Royal Commission Available at: </w:t>
      </w:r>
      <w:hyperlink r:id="rId1" w:history="1">
        <w:r w:rsidRPr="00751605">
          <w:rPr>
            <w:rStyle w:val="Hyperlink"/>
            <w:rFonts w:cs="Arial"/>
            <w:sz w:val="18"/>
            <w:szCs w:val="18"/>
          </w:rPr>
          <w:t>https://disability.royalcommission.gov.au/publications/complaint-mechanisms-reporting-pathways-violence-abuse-neglect-and-exploitation</w:t>
        </w:r>
      </w:hyperlink>
      <w:r w:rsidRPr="00751605">
        <w:rPr>
          <w:rFonts w:cs="Arial"/>
          <w:sz w:val="18"/>
          <w:szCs w:val="18"/>
        </w:rPr>
        <w:t xml:space="preserve"> </w:t>
      </w:r>
    </w:p>
  </w:footnote>
  <w:footnote w:id="3">
    <w:p w14:paraId="53B79CF1" w14:textId="77777777" w:rsidR="009A0D2C" w:rsidRPr="000342D8" w:rsidRDefault="009A0D2C" w:rsidP="00ED557E">
      <w:pPr>
        <w:pStyle w:val="FootnoteText"/>
        <w:rPr>
          <w:rFonts w:cs="Arial"/>
          <w:sz w:val="18"/>
          <w:szCs w:val="18"/>
        </w:rPr>
      </w:pPr>
      <w:r w:rsidRPr="000342D8">
        <w:rPr>
          <w:rStyle w:val="FootnoteReference"/>
          <w:rFonts w:cs="Arial"/>
          <w:sz w:val="18"/>
          <w:szCs w:val="18"/>
        </w:rPr>
        <w:footnoteRef/>
      </w:r>
      <w:r w:rsidRPr="000342D8">
        <w:rPr>
          <w:rFonts w:cs="Arial"/>
          <w:sz w:val="18"/>
          <w:szCs w:val="18"/>
        </w:rPr>
        <w:t xml:space="preserve"> Murphy, Sharon. (2010). The pull of PISA: Uncertainty, influence, and ignorance. Interamerican Journal of Education for Democracy, 3(1), 28-44. </w:t>
      </w:r>
      <w:hyperlink r:id="rId2" w:history="1">
        <w:r w:rsidRPr="000342D8">
          <w:rPr>
            <w:rStyle w:val="Hyperlink"/>
            <w:rFonts w:cs="Arial"/>
            <w:sz w:val="18"/>
            <w:szCs w:val="18"/>
          </w:rPr>
          <w:t>https://globalconversationsinliteracy.files.wordpress.com/2010/12/murphy-pullofpisa_uncertaintyinfluenceignorance.pdf</w:t>
        </w:r>
      </w:hyperlink>
      <w:r w:rsidRPr="000342D8">
        <w:rPr>
          <w:rFonts w:cs="Arial"/>
          <w:sz w:val="18"/>
          <w:szCs w:val="18"/>
        </w:rPr>
        <w:t xml:space="preserve"> </w:t>
      </w:r>
    </w:p>
  </w:footnote>
  <w:footnote w:id="4">
    <w:p w14:paraId="460CA4D0" w14:textId="77777777" w:rsidR="009A0D2C" w:rsidRPr="000342D8" w:rsidRDefault="009A0D2C" w:rsidP="00ED557E">
      <w:pPr>
        <w:pStyle w:val="FootnoteText"/>
        <w:rPr>
          <w:sz w:val="18"/>
          <w:szCs w:val="18"/>
        </w:rPr>
      </w:pPr>
      <w:r w:rsidRPr="000342D8">
        <w:rPr>
          <w:rStyle w:val="FootnoteReference"/>
          <w:sz w:val="18"/>
          <w:szCs w:val="18"/>
        </w:rPr>
        <w:footnoteRef/>
      </w:r>
      <w:r w:rsidRPr="000342D8">
        <w:rPr>
          <w:sz w:val="18"/>
          <w:szCs w:val="18"/>
        </w:rPr>
        <w:t xml:space="preserve"> Various, (2014). ‘OECD and Pisa tests are damaging education worldwide – academics’, The Guardian Available at: </w:t>
      </w:r>
      <w:hyperlink r:id="rId3" w:history="1">
        <w:r w:rsidRPr="000342D8">
          <w:rPr>
            <w:rStyle w:val="Hyperlink"/>
            <w:sz w:val="18"/>
            <w:szCs w:val="18"/>
          </w:rPr>
          <w:t>https://www.theguardian.com/education/2014/may/06/oecd-pisa-tests-damaging-education-academics</w:t>
        </w:r>
      </w:hyperlink>
      <w:r w:rsidRPr="000342D8">
        <w:rPr>
          <w:sz w:val="18"/>
          <w:szCs w:val="18"/>
        </w:rPr>
        <w:t xml:space="preserve">  </w:t>
      </w:r>
    </w:p>
  </w:footnote>
  <w:footnote w:id="5">
    <w:p w14:paraId="6E1BA28A" w14:textId="77777777" w:rsidR="009A0D2C" w:rsidRPr="000342D8" w:rsidRDefault="009A0D2C" w:rsidP="00ED557E">
      <w:pPr>
        <w:pStyle w:val="FootnoteText"/>
        <w:rPr>
          <w:sz w:val="18"/>
          <w:szCs w:val="18"/>
        </w:rPr>
      </w:pPr>
      <w:r w:rsidRPr="000342D8">
        <w:rPr>
          <w:rStyle w:val="FootnoteReference"/>
          <w:sz w:val="18"/>
          <w:szCs w:val="18"/>
        </w:rPr>
        <w:footnoteRef/>
      </w:r>
      <w:r w:rsidRPr="000342D8">
        <w:rPr>
          <w:sz w:val="18"/>
          <w:szCs w:val="18"/>
        </w:rPr>
        <w:t xml:space="preserve"> Niyozov., S. and Hughes, W. (2019) Problems with PISA: Why Canadians should be skeptical of the global test, The Conversation, Available at: </w:t>
      </w:r>
      <w:hyperlink r:id="rId4" w:history="1">
        <w:r w:rsidRPr="000342D8">
          <w:rPr>
            <w:rStyle w:val="Hyperlink"/>
            <w:sz w:val="18"/>
            <w:szCs w:val="18"/>
          </w:rPr>
          <w:t>https://theconversation.com/problems-with-pisa-why-canadians-should-be-skeptical-of-the-global-test-118096</w:t>
        </w:r>
      </w:hyperlink>
      <w:r w:rsidRPr="000342D8">
        <w:rPr>
          <w:sz w:val="18"/>
          <w:szCs w:val="18"/>
        </w:rPr>
        <w:t xml:space="preserve"> </w:t>
      </w:r>
    </w:p>
  </w:footnote>
  <w:footnote w:id="6">
    <w:p w14:paraId="35378650" w14:textId="77777777" w:rsidR="009A0D2C" w:rsidRPr="000342D8" w:rsidRDefault="009A0D2C" w:rsidP="00ED557E">
      <w:pPr>
        <w:pStyle w:val="FootnoteText"/>
        <w:rPr>
          <w:sz w:val="18"/>
          <w:szCs w:val="18"/>
        </w:rPr>
      </w:pPr>
      <w:r w:rsidRPr="000342D8">
        <w:rPr>
          <w:rStyle w:val="FootnoteReference"/>
          <w:sz w:val="18"/>
          <w:szCs w:val="18"/>
        </w:rPr>
        <w:footnoteRef/>
      </w:r>
      <w:r w:rsidRPr="000342D8">
        <w:rPr>
          <w:sz w:val="18"/>
          <w:szCs w:val="18"/>
        </w:rPr>
        <w:t xml:space="preserve"> Sue Grey &amp; Paul Morris (2018) PISA: multiple ‘truths’ and mediatised global governance, Comparative Education, 54:2, 109-131, Available at: </w:t>
      </w:r>
      <w:hyperlink r:id="rId5" w:history="1">
        <w:r w:rsidRPr="000342D8">
          <w:rPr>
            <w:rStyle w:val="Hyperlink"/>
            <w:sz w:val="18"/>
            <w:szCs w:val="18"/>
          </w:rPr>
          <w:t>https://www.tandfonline.com/doi/full/10.1080/03050068.2018.1425243?src=recsys</w:t>
        </w:r>
      </w:hyperlink>
      <w:r w:rsidRPr="000342D8">
        <w:rPr>
          <w:sz w:val="18"/>
          <w:szCs w:val="18"/>
        </w:rPr>
        <w:t xml:space="preserve"> </w:t>
      </w:r>
    </w:p>
  </w:footnote>
  <w:footnote w:id="7">
    <w:p w14:paraId="2E288068" w14:textId="77777777" w:rsidR="009A0D2C" w:rsidRPr="000342D8" w:rsidRDefault="009A0D2C" w:rsidP="00ED557E">
      <w:pPr>
        <w:pStyle w:val="FootnoteText"/>
        <w:rPr>
          <w:sz w:val="18"/>
          <w:szCs w:val="18"/>
        </w:rPr>
      </w:pPr>
      <w:r w:rsidRPr="000342D8">
        <w:rPr>
          <w:rStyle w:val="FootnoteReference"/>
          <w:sz w:val="18"/>
          <w:szCs w:val="18"/>
        </w:rPr>
        <w:footnoteRef/>
      </w:r>
      <w:r w:rsidRPr="000342D8">
        <w:rPr>
          <w:sz w:val="18"/>
          <w:szCs w:val="18"/>
        </w:rPr>
        <w:t xml:space="preserve"> Strauss, V., (2014),  Academics call for pause in PISA tests, The Washington Post, Available at: </w:t>
      </w:r>
      <w:hyperlink r:id="rId6" w:history="1">
        <w:r w:rsidRPr="000342D8">
          <w:rPr>
            <w:rStyle w:val="Hyperlink"/>
            <w:rFonts w:cs="Arial"/>
            <w:sz w:val="18"/>
            <w:szCs w:val="18"/>
          </w:rPr>
          <w:t>https://www.washingtonpost.com/news/answer-sheet/wp/2014/05/13/academics-call-for-pause-in-pisa-tests/?arc404=true</w:t>
        </w:r>
      </w:hyperlink>
    </w:p>
  </w:footnote>
  <w:footnote w:id="8">
    <w:p w14:paraId="62D2EB59" w14:textId="77777777" w:rsidR="009A0D2C" w:rsidRPr="000342D8" w:rsidRDefault="009A0D2C" w:rsidP="00ED557E">
      <w:pPr>
        <w:pStyle w:val="FootnoteText"/>
        <w:rPr>
          <w:sz w:val="18"/>
          <w:szCs w:val="18"/>
        </w:rPr>
      </w:pPr>
      <w:r w:rsidRPr="000342D8">
        <w:rPr>
          <w:rStyle w:val="FootnoteReference"/>
          <w:sz w:val="18"/>
          <w:szCs w:val="18"/>
        </w:rPr>
        <w:footnoteRef/>
      </w:r>
      <w:r w:rsidRPr="000342D8">
        <w:rPr>
          <w:sz w:val="18"/>
          <w:szCs w:val="18"/>
        </w:rPr>
        <w:t xml:space="preserve"> PISA 2018: Reporting Australia’s Results. Volume II Student and School Characteristics by Sue Thomson, Lisa De Bortoli, Catherine Underwood and Marina Schmid (Australian Council for Educational Research) under contract with the Commonwealth of Australia as represented by the Department of Education, Skills and Employment who is the copyright owner of the material. Available at: </w:t>
      </w:r>
      <w:hyperlink r:id="rId7" w:history="1">
        <w:r w:rsidRPr="000342D8">
          <w:rPr>
            <w:rStyle w:val="Hyperlink"/>
            <w:sz w:val="18"/>
            <w:szCs w:val="18"/>
          </w:rPr>
          <w:t>https://research.acer.edu.au/cgi/viewcontent.cgi?article=1050&amp;context=ozpisa</w:t>
        </w:r>
      </w:hyperlink>
      <w:r w:rsidRPr="000342D8">
        <w:rPr>
          <w:sz w:val="18"/>
          <w:szCs w:val="18"/>
        </w:rPr>
        <w:t xml:space="preserve"> </w:t>
      </w:r>
    </w:p>
  </w:footnote>
  <w:footnote w:id="9">
    <w:p w14:paraId="509B9FCE" w14:textId="77777777" w:rsidR="009A0D2C" w:rsidRPr="000342D8" w:rsidRDefault="009A0D2C" w:rsidP="00ED557E">
      <w:pPr>
        <w:pStyle w:val="FootnoteText"/>
        <w:rPr>
          <w:sz w:val="18"/>
          <w:szCs w:val="18"/>
        </w:rPr>
      </w:pPr>
      <w:r>
        <w:rPr>
          <w:rStyle w:val="FootnoteReference"/>
        </w:rPr>
        <w:footnoteRef/>
      </w:r>
      <w:r>
        <w:t xml:space="preserve"> </w:t>
      </w:r>
      <w:r w:rsidRPr="000342D8">
        <w:rPr>
          <w:sz w:val="18"/>
          <w:szCs w:val="18"/>
        </w:rPr>
        <w:t xml:space="preserve">Morton, L., Cogan, N., Kolacz, J., Calderwood, C., Nikolic, M., Bacon, T., Pathe, E., Williams, D., &amp; Porges, S. W. (2022). A new measure of feeling safe: Developing psychometric properties of the Neuroception of Psychological Safety Scale (NPSS). Psychological Trauma: Theory, Research, Practice, and Policy </w:t>
      </w:r>
    </w:p>
  </w:footnote>
  <w:footnote w:id="10">
    <w:p w14:paraId="7D4E7FF1" w14:textId="77777777" w:rsidR="009A0D2C" w:rsidRPr="000342D8" w:rsidRDefault="009A0D2C" w:rsidP="00ED557E">
      <w:pPr>
        <w:pStyle w:val="FootnoteText"/>
        <w:rPr>
          <w:sz w:val="18"/>
          <w:szCs w:val="18"/>
        </w:rPr>
      </w:pPr>
      <w:r>
        <w:rPr>
          <w:rStyle w:val="FootnoteReference"/>
        </w:rPr>
        <w:footnoteRef/>
      </w:r>
      <w:r>
        <w:t xml:space="preserve"> </w:t>
      </w:r>
      <w:r w:rsidRPr="000342D8">
        <w:rPr>
          <w:sz w:val="18"/>
          <w:szCs w:val="18"/>
        </w:rPr>
        <w:t xml:space="preserve">Silva, A., (2023), South Korea is proposing a 69-hour work week. How does this compare to Australia and other Asian countries?, ABC News, Available at: </w:t>
      </w:r>
      <w:hyperlink r:id="rId8" w:history="1">
        <w:r w:rsidRPr="000342D8">
          <w:rPr>
            <w:rStyle w:val="Hyperlink"/>
            <w:sz w:val="18"/>
            <w:szCs w:val="18"/>
          </w:rPr>
          <w:t>https://www.abc.net.au/news/2023-03-14/south-korea-69-hour-work-week-from-52-asia-work-cultures/101623054</w:t>
        </w:r>
      </w:hyperlink>
      <w:r w:rsidRPr="000342D8">
        <w:rPr>
          <w:sz w:val="18"/>
          <w:szCs w:val="18"/>
        </w:rPr>
        <w:t xml:space="preserve"> </w:t>
      </w:r>
    </w:p>
  </w:footnote>
  <w:footnote w:id="11">
    <w:p w14:paraId="478F4626" w14:textId="77777777" w:rsidR="009A0D2C" w:rsidRPr="000342D8" w:rsidRDefault="009A0D2C" w:rsidP="00ED557E">
      <w:pPr>
        <w:pStyle w:val="FootnoteText"/>
        <w:rPr>
          <w:sz w:val="18"/>
          <w:szCs w:val="18"/>
        </w:rPr>
      </w:pPr>
      <w:r w:rsidRPr="000342D8">
        <w:rPr>
          <w:rStyle w:val="FootnoteReference"/>
          <w:sz w:val="18"/>
          <w:szCs w:val="18"/>
        </w:rPr>
        <w:footnoteRef/>
      </w:r>
      <w:r w:rsidRPr="000342D8">
        <w:rPr>
          <w:sz w:val="18"/>
          <w:szCs w:val="18"/>
        </w:rPr>
        <w:t xml:space="preserve">  PISA, (2018), Eastern Europe and Central Asia participation and outcomes in PISA 2018, Available at: </w:t>
      </w:r>
      <w:hyperlink r:id="rId9" w:history="1">
        <w:r w:rsidRPr="000342D8">
          <w:rPr>
            <w:rStyle w:val="Hyperlink"/>
            <w:sz w:val="18"/>
            <w:szCs w:val="18"/>
          </w:rPr>
          <w:t>https://www.oecd-ilibrary.org/sites/d2db6cb0-en/index.html?itemId=/content/component/d2db6cb0-en#</w:t>
        </w:r>
      </w:hyperlink>
      <w:r w:rsidRPr="000342D8">
        <w:rPr>
          <w:sz w:val="18"/>
          <w:szCs w:val="18"/>
        </w:rPr>
        <w:t xml:space="preserve"> </w:t>
      </w:r>
    </w:p>
  </w:footnote>
  <w:footnote w:id="12">
    <w:p w14:paraId="5E82F48C" w14:textId="77777777" w:rsidR="009A0D2C" w:rsidRPr="000342D8" w:rsidRDefault="009A0D2C" w:rsidP="00ED557E">
      <w:pPr>
        <w:pStyle w:val="FootnoteText"/>
        <w:rPr>
          <w:sz w:val="18"/>
          <w:szCs w:val="18"/>
        </w:rPr>
      </w:pPr>
      <w:r>
        <w:rPr>
          <w:rStyle w:val="FootnoteReference"/>
        </w:rPr>
        <w:footnoteRef/>
      </w:r>
      <w:r>
        <w:t xml:space="preserve"> </w:t>
      </w:r>
      <w:r w:rsidRPr="000342D8">
        <w:rPr>
          <w:sz w:val="18"/>
          <w:szCs w:val="18"/>
        </w:rPr>
        <w:t xml:space="preserve">PISA, (2018), Chapter 1. The Albanian education system, Available at: </w:t>
      </w:r>
      <w:hyperlink r:id="rId10" w:history="1">
        <w:r w:rsidRPr="000342D8">
          <w:rPr>
            <w:rStyle w:val="Hyperlink"/>
            <w:sz w:val="18"/>
            <w:szCs w:val="18"/>
          </w:rPr>
          <w:t>https://www.oecd-ilibrary.org/sites/7f73878b-en/index.html?itemId=/content/component/7f73878b-en</w:t>
        </w:r>
      </w:hyperlink>
      <w:r w:rsidRPr="000342D8">
        <w:rPr>
          <w:sz w:val="18"/>
          <w:szCs w:val="18"/>
        </w:rPr>
        <w:t xml:space="preserve"> </w:t>
      </w:r>
    </w:p>
  </w:footnote>
  <w:footnote w:id="13">
    <w:p w14:paraId="60EC8968" w14:textId="77777777" w:rsidR="009A0D2C" w:rsidRPr="00751605" w:rsidRDefault="009A0D2C" w:rsidP="00C54AC1">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PISA, (2020) PISA National Project Manager Manual </w:t>
      </w:r>
      <w:hyperlink r:id="rId11" w:history="1">
        <w:r w:rsidRPr="00751605">
          <w:rPr>
            <w:rStyle w:val="Hyperlink"/>
            <w:rFonts w:cs="Arial"/>
            <w:sz w:val="18"/>
            <w:szCs w:val="18"/>
          </w:rPr>
          <w:t>PISA2021_NPMManual_March2020.pdf (oecd.org)</w:t>
        </w:r>
      </w:hyperlink>
      <w:r w:rsidRPr="00751605">
        <w:rPr>
          <w:rFonts w:cs="Arial"/>
          <w:sz w:val="18"/>
          <w:szCs w:val="18"/>
        </w:rPr>
        <w:t xml:space="preserve"> </w:t>
      </w:r>
    </w:p>
  </w:footnote>
  <w:footnote w:id="14">
    <w:p w14:paraId="491C9495" w14:textId="06222140" w:rsidR="007B124E" w:rsidRPr="00A029D0" w:rsidRDefault="007B124E">
      <w:pPr>
        <w:pStyle w:val="FootnoteText"/>
        <w:rPr>
          <w:sz w:val="18"/>
          <w:szCs w:val="18"/>
        </w:rPr>
      </w:pPr>
      <w:r>
        <w:rPr>
          <w:rStyle w:val="FootnoteReference"/>
        </w:rPr>
        <w:footnoteRef/>
      </w:r>
      <w:r>
        <w:t xml:space="preserve"> </w:t>
      </w:r>
      <w:r w:rsidR="001A7A94">
        <w:t>OECD</w:t>
      </w:r>
      <w:r w:rsidR="00C605D7" w:rsidRPr="00A029D0">
        <w:rPr>
          <w:sz w:val="18"/>
          <w:szCs w:val="18"/>
        </w:rPr>
        <w:t>, (201</w:t>
      </w:r>
      <w:r w:rsidR="001A7A94">
        <w:rPr>
          <w:sz w:val="18"/>
          <w:szCs w:val="18"/>
        </w:rPr>
        <w:t>3</w:t>
      </w:r>
      <w:r w:rsidR="00C605D7" w:rsidRPr="00A029D0">
        <w:rPr>
          <w:sz w:val="18"/>
          <w:szCs w:val="18"/>
        </w:rPr>
        <w:t>) PISA 201</w:t>
      </w:r>
      <w:r w:rsidR="001A7A94">
        <w:rPr>
          <w:sz w:val="18"/>
          <w:szCs w:val="18"/>
        </w:rPr>
        <w:t>2</w:t>
      </w:r>
      <w:r w:rsidR="00C605D7" w:rsidRPr="00A029D0">
        <w:rPr>
          <w:sz w:val="18"/>
          <w:szCs w:val="18"/>
        </w:rPr>
        <w:t xml:space="preserve"> </w:t>
      </w:r>
      <w:r w:rsidR="001A7A94">
        <w:rPr>
          <w:sz w:val="18"/>
          <w:szCs w:val="18"/>
        </w:rPr>
        <w:t xml:space="preserve">Technical report </w:t>
      </w:r>
    </w:p>
  </w:footnote>
  <w:footnote w:id="15">
    <w:p w14:paraId="3C745240" w14:textId="1046B0A5" w:rsidR="009159F0" w:rsidRDefault="009159F0">
      <w:pPr>
        <w:pStyle w:val="FootnoteText"/>
      </w:pPr>
      <w:r>
        <w:rPr>
          <w:rStyle w:val="FootnoteReference"/>
        </w:rPr>
        <w:footnoteRef/>
      </w:r>
      <w:r>
        <w:t xml:space="preserve"> </w:t>
      </w:r>
      <w:r w:rsidR="009446E9">
        <w:t>OECD, (20</w:t>
      </w:r>
      <w:r w:rsidR="003D1A3E">
        <w:t>15), PISA 2018 Technical Standards</w:t>
      </w:r>
    </w:p>
  </w:footnote>
  <w:footnote w:id="16">
    <w:p w14:paraId="6D603FDB" w14:textId="77777777" w:rsidR="009A0D2C" w:rsidRPr="00EA589F" w:rsidRDefault="009A0D2C" w:rsidP="00C54AC1">
      <w:pPr>
        <w:pStyle w:val="FootnoteText"/>
        <w:rPr>
          <w:rFonts w:cs="Arial"/>
          <w:sz w:val="18"/>
          <w:szCs w:val="18"/>
        </w:rPr>
      </w:pPr>
      <w:r w:rsidRPr="00EA589F">
        <w:rPr>
          <w:rStyle w:val="FootnoteReference"/>
          <w:rFonts w:cs="Arial"/>
          <w:sz w:val="18"/>
          <w:szCs w:val="18"/>
        </w:rPr>
        <w:footnoteRef/>
      </w:r>
      <w:r w:rsidRPr="00EA589F">
        <w:rPr>
          <w:rFonts w:cs="Arial"/>
          <w:sz w:val="18"/>
          <w:szCs w:val="18"/>
        </w:rPr>
        <w:t xml:space="preserve"> OECD, (2019) Australia – Country Note, PISA 2018 Results </w:t>
      </w:r>
      <w:hyperlink r:id="rId12" w:history="1">
        <w:r w:rsidRPr="00EA589F">
          <w:rPr>
            <w:rStyle w:val="Hyperlink"/>
            <w:rFonts w:cs="Arial"/>
            <w:sz w:val="18"/>
            <w:szCs w:val="18"/>
          </w:rPr>
          <w:t>Australia – Country Note – PISA 2018 Results</w:t>
        </w:r>
      </w:hyperlink>
    </w:p>
  </w:footnote>
  <w:footnote w:id="17">
    <w:p w14:paraId="207EB609" w14:textId="77777777" w:rsidR="009A0D2C" w:rsidRPr="00EA589F" w:rsidRDefault="009A0D2C" w:rsidP="00C54AC1">
      <w:pPr>
        <w:pStyle w:val="FootnoteText"/>
        <w:rPr>
          <w:rFonts w:cs="Arial"/>
          <w:sz w:val="18"/>
          <w:szCs w:val="18"/>
        </w:rPr>
      </w:pPr>
      <w:r w:rsidRPr="00EA589F">
        <w:rPr>
          <w:rStyle w:val="FootnoteReference"/>
          <w:rFonts w:cs="Arial"/>
          <w:sz w:val="18"/>
          <w:szCs w:val="18"/>
        </w:rPr>
        <w:footnoteRef/>
      </w:r>
      <w:r w:rsidRPr="00EA589F">
        <w:rPr>
          <w:rFonts w:cs="Arial"/>
          <w:sz w:val="18"/>
          <w:szCs w:val="18"/>
        </w:rPr>
        <w:t xml:space="preserve"> OECD, (2019) Australia – Country Note, PISA 2018 Results </w:t>
      </w:r>
      <w:hyperlink r:id="rId13" w:history="1">
        <w:r w:rsidRPr="00EA589F">
          <w:rPr>
            <w:rStyle w:val="Hyperlink"/>
            <w:rFonts w:cs="Arial"/>
            <w:sz w:val="18"/>
            <w:szCs w:val="18"/>
          </w:rPr>
          <w:t>Australia – Country Note – PISA 2018 Results</w:t>
        </w:r>
      </w:hyperlink>
    </w:p>
  </w:footnote>
  <w:footnote w:id="18">
    <w:p w14:paraId="07CEA337" w14:textId="112AE8A5" w:rsidR="002C2AEC" w:rsidRPr="005C2156" w:rsidRDefault="002C2AEC">
      <w:pPr>
        <w:pStyle w:val="FootnoteText"/>
        <w:rPr>
          <w:sz w:val="18"/>
          <w:szCs w:val="18"/>
        </w:rPr>
      </w:pPr>
      <w:r>
        <w:rPr>
          <w:rStyle w:val="FootnoteReference"/>
        </w:rPr>
        <w:footnoteRef/>
      </w:r>
      <w:r>
        <w:t xml:space="preserve"> </w:t>
      </w:r>
      <w:r w:rsidR="003B7C0F" w:rsidRPr="005C2156">
        <w:rPr>
          <w:sz w:val="18"/>
          <w:szCs w:val="18"/>
        </w:rPr>
        <w:t>Ef</w:t>
      </w:r>
      <w:r w:rsidR="00B976F4" w:rsidRPr="005C2156">
        <w:rPr>
          <w:sz w:val="18"/>
          <w:szCs w:val="18"/>
        </w:rPr>
        <w:t xml:space="preserve">thymiou, K., (2020), </w:t>
      </w:r>
      <w:r w:rsidR="00B976F4" w:rsidRPr="005C2156">
        <w:rPr>
          <w:i/>
          <w:iCs/>
          <w:sz w:val="18"/>
          <w:szCs w:val="18"/>
        </w:rPr>
        <w:t>How inclusive is PISA?</w:t>
      </w:r>
      <w:r w:rsidR="00CA6D1D" w:rsidRPr="005C2156">
        <w:rPr>
          <w:sz w:val="18"/>
          <w:szCs w:val="18"/>
        </w:rPr>
        <w:t>,</w:t>
      </w:r>
      <w:r w:rsidR="00F751EE" w:rsidRPr="005C2156">
        <w:rPr>
          <w:sz w:val="18"/>
          <w:szCs w:val="18"/>
        </w:rPr>
        <w:t xml:space="preserve"> The European Network on Independent Living (</w:t>
      </w:r>
      <w:r w:rsidR="0025353B" w:rsidRPr="005C2156">
        <w:rPr>
          <w:sz w:val="18"/>
          <w:szCs w:val="18"/>
        </w:rPr>
        <w:t>ENIL</w:t>
      </w:r>
      <w:r w:rsidR="00F751EE" w:rsidRPr="005C2156">
        <w:rPr>
          <w:sz w:val="18"/>
          <w:szCs w:val="18"/>
        </w:rPr>
        <w:t>)</w:t>
      </w:r>
      <w:r w:rsidR="0025353B" w:rsidRPr="005C2156">
        <w:rPr>
          <w:sz w:val="18"/>
          <w:szCs w:val="18"/>
        </w:rPr>
        <w:t xml:space="preserve"> Available at: </w:t>
      </w:r>
      <w:hyperlink r:id="rId14" w:history="1">
        <w:r w:rsidR="00202465" w:rsidRPr="004908E7">
          <w:rPr>
            <w:rStyle w:val="Hyperlink"/>
            <w:sz w:val="18"/>
            <w:szCs w:val="18"/>
          </w:rPr>
          <w:t>https://enil.eu/how-inclusive-is-pisa/</w:t>
        </w:r>
      </w:hyperlink>
      <w:r w:rsidR="00202465">
        <w:rPr>
          <w:sz w:val="18"/>
          <w:szCs w:val="18"/>
        </w:rPr>
        <w:t xml:space="preserve"> </w:t>
      </w:r>
    </w:p>
  </w:footnote>
  <w:footnote w:id="19">
    <w:p w14:paraId="1AD95613" w14:textId="6089DD75" w:rsidR="00AD2B30" w:rsidRDefault="00AD2B30">
      <w:pPr>
        <w:pStyle w:val="FootnoteText"/>
      </w:pPr>
      <w:r>
        <w:rPr>
          <w:rStyle w:val="FootnoteReference"/>
        </w:rPr>
        <w:footnoteRef/>
      </w:r>
      <w:r>
        <w:t xml:space="preserve"> </w:t>
      </w:r>
      <w:r w:rsidRPr="00751605">
        <w:rPr>
          <w:rStyle w:val="FootnoteReference"/>
          <w:rFonts w:cs="Arial"/>
          <w:sz w:val="18"/>
          <w:szCs w:val="18"/>
        </w:rPr>
        <w:footnoteRef/>
      </w:r>
      <w:r w:rsidRPr="00751605">
        <w:rPr>
          <w:rFonts w:cs="Arial"/>
          <w:sz w:val="18"/>
          <w:szCs w:val="18"/>
        </w:rPr>
        <w:t xml:space="preserve"> Productivity Commission 2022, Review of the National School Reform Agreement, Study Report, Canberra.</w:t>
      </w:r>
      <w:r>
        <w:rPr>
          <w:rFonts w:cs="Arial"/>
          <w:sz w:val="18"/>
          <w:szCs w:val="18"/>
        </w:rPr>
        <w:t xml:space="preserve"> </w:t>
      </w:r>
    </w:p>
  </w:footnote>
  <w:footnote w:id="20">
    <w:p w14:paraId="381A4C50" w14:textId="77777777" w:rsidR="009A0D2C" w:rsidRPr="00F751EE" w:rsidRDefault="009A0D2C" w:rsidP="00C54AC1">
      <w:pPr>
        <w:pStyle w:val="FootnoteText"/>
        <w:rPr>
          <w:rFonts w:cs="Arial"/>
          <w:sz w:val="18"/>
          <w:szCs w:val="18"/>
        </w:rPr>
      </w:pPr>
      <w:r w:rsidRPr="00F751EE">
        <w:rPr>
          <w:rStyle w:val="FootnoteReference"/>
          <w:rFonts w:cs="Arial"/>
          <w:sz w:val="18"/>
          <w:szCs w:val="18"/>
        </w:rPr>
        <w:footnoteRef/>
      </w:r>
      <w:r w:rsidRPr="00F751EE">
        <w:rPr>
          <w:rFonts w:cs="Arial"/>
          <w:sz w:val="18"/>
          <w:szCs w:val="18"/>
        </w:rPr>
        <w:t xml:space="preserve"> Australian Curriculum, Assessment and Reporting Authority 2022, NAPLAN National Report for 2022, ACARA, Sydney.</w:t>
      </w:r>
    </w:p>
  </w:footnote>
  <w:footnote w:id="21">
    <w:p w14:paraId="63EE791E" w14:textId="77777777" w:rsidR="009A0D2C" w:rsidRPr="00F751EE" w:rsidRDefault="009A0D2C" w:rsidP="00C54AC1">
      <w:pPr>
        <w:pStyle w:val="FootnoteText"/>
        <w:rPr>
          <w:rFonts w:cs="Arial"/>
          <w:sz w:val="18"/>
          <w:szCs w:val="18"/>
        </w:rPr>
      </w:pPr>
      <w:r w:rsidRPr="00F751EE">
        <w:rPr>
          <w:rStyle w:val="FootnoteReference"/>
          <w:rFonts w:cs="Arial"/>
          <w:sz w:val="18"/>
          <w:szCs w:val="18"/>
        </w:rPr>
        <w:footnoteRef/>
      </w:r>
      <w:r w:rsidRPr="00F751EE">
        <w:rPr>
          <w:rFonts w:cs="Arial"/>
          <w:sz w:val="18"/>
          <w:szCs w:val="18"/>
        </w:rPr>
        <w:t xml:space="preserve"> Lu, L., Williams, L., Groves, O., Wan, W., &amp; Lee, E. (2023) NAPLAN participation: Who is missing the tests</w:t>
      </w:r>
    </w:p>
    <w:p w14:paraId="4EA96EDB" w14:textId="77777777" w:rsidR="009A0D2C" w:rsidRPr="00EA589F" w:rsidRDefault="009A0D2C" w:rsidP="00C54AC1">
      <w:pPr>
        <w:pStyle w:val="FootnoteText"/>
        <w:rPr>
          <w:rFonts w:cs="Arial"/>
          <w:sz w:val="18"/>
          <w:szCs w:val="18"/>
        </w:rPr>
      </w:pPr>
      <w:r w:rsidRPr="00F751EE">
        <w:rPr>
          <w:rFonts w:cs="Arial"/>
          <w:sz w:val="18"/>
          <w:szCs w:val="18"/>
        </w:rPr>
        <w:t>and why it matters.</w:t>
      </w:r>
      <w:r w:rsidRPr="00EA589F">
        <w:rPr>
          <w:rFonts w:cs="Arial"/>
          <w:sz w:val="18"/>
          <w:szCs w:val="18"/>
        </w:rPr>
        <w:t xml:space="preserve"> Australian Education Research Organisation (AERO). https://www.edresearch.edu.au/</w:t>
      </w:r>
    </w:p>
    <w:p w14:paraId="550EA42B" w14:textId="40A28519" w:rsidR="009A0D2C" w:rsidRPr="00751605" w:rsidRDefault="009A0D2C" w:rsidP="00C54AC1">
      <w:pPr>
        <w:pStyle w:val="FootnoteText"/>
        <w:rPr>
          <w:rFonts w:cs="Arial"/>
          <w:sz w:val="18"/>
          <w:szCs w:val="18"/>
        </w:rPr>
      </w:pPr>
      <w:r w:rsidRPr="00EA589F">
        <w:rPr>
          <w:rFonts w:cs="Arial"/>
          <w:sz w:val="18"/>
          <w:szCs w:val="18"/>
        </w:rPr>
        <w:t>resources/naplan-participation-who-missing-tests-and-why-it-matters</w:t>
      </w:r>
      <w:r w:rsidR="00E57234">
        <w:rPr>
          <w:rFonts w:cs="Arial"/>
          <w:sz w:val="18"/>
          <w:szCs w:val="18"/>
        </w:rPr>
        <w:t xml:space="preserve"> </w:t>
      </w:r>
      <w:r w:rsidRPr="00751605">
        <w:rPr>
          <w:rFonts w:cs="Arial"/>
          <w:sz w:val="18"/>
          <w:szCs w:val="18"/>
        </w:rPr>
        <w:t xml:space="preserve">  </w:t>
      </w:r>
    </w:p>
  </w:footnote>
  <w:footnote w:id="22">
    <w:p w14:paraId="2DBCF2F1" w14:textId="77777777" w:rsidR="009A0D2C" w:rsidRPr="00751605" w:rsidRDefault="009A0D2C" w:rsidP="00C54AC1">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Davies, Michael. “Accessibility to NAPLAN assessments for students with disabilities: A 'fair go'.” Australasian Journal of Special Education 36 (2012): 62-78. </w:t>
      </w:r>
    </w:p>
  </w:footnote>
  <w:footnote w:id="23">
    <w:p w14:paraId="44C0E1EA" w14:textId="77777777" w:rsidR="009A0D2C" w:rsidRPr="00751605" w:rsidRDefault="009A0D2C" w:rsidP="00C54AC1">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Productivity Commission 2022, Review of the National School Reform Agreement, Study Report, Canberra. </w:t>
      </w:r>
    </w:p>
  </w:footnote>
  <w:footnote w:id="24">
    <w:p w14:paraId="36A7AA18" w14:textId="77777777" w:rsidR="009A0D2C" w:rsidRPr="00751605" w:rsidRDefault="009A0D2C" w:rsidP="00C54AC1">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Graham, L., Killingly, C., (2022) </w:t>
      </w:r>
      <w:r w:rsidRPr="00751605">
        <w:rPr>
          <w:rFonts w:cs="Arial"/>
          <w:i/>
          <w:iCs/>
          <w:sz w:val="18"/>
          <w:szCs w:val="18"/>
        </w:rPr>
        <w:t xml:space="preserve">Do we really have a frightening school to prison pipeline in this country? Only one way to find out, </w:t>
      </w:r>
      <w:r w:rsidRPr="00751605">
        <w:rPr>
          <w:rFonts w:cs="Arial"/>
          <w:sz w:val="18"/>
          <w:szCs w:val="18"/>
        </w:rPr>
        <w:t xml:space="preserve">EduResearch Matters, Australian Association for Research in Education, Available at: </w:t>
      </w:r>
      <w:hyperlink r:id="rId15" w:history="1">
        <w:r w:rsidRPr="00751605">
          <w:rPr>
            <w:rStyle w:val="Hyperlink"/>
            <w:rFonts w:cs="Arial"/>
            <w:sz w:val="18"/>
            <w:szCs w:val="18"/>
          </w:rPr>
          <w:t>https://www.aare.edu.au/blog/?p=12256</w:t>
        </w:r>
      </w:hyperlink>
      <w:r w:rsidRPr="00751605">
        <w:rPr>
          <w:rFonts w:cs="Arial"/>
          <w:sz w:val="18"/>
          <w:szCs w:val="18"/>
        </w:rPr>
        <w:t xml:space="preserve"> </w:t>
      </w:r>
    </w:p>
  </w:footnote>
  <w:footnote w:id="25">
    <w:p w14:paraId="59353D9F" w14:textId="77777777" w:rsidR="009A0D2C" w:rsidRPr="00751605" w:rsidRDefault="009A0D2C" w:rsidP="00C54AC1">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Graham, L., Killingly, C., (2022) </w:t>
      </w:r>
      <w:r w:rsidRPr="00751605">
        <w:rPr>
          <w:rFonts w:cs="Arial"/>
          <w:i/>
          <w:iCs/>
          <w:sz w:val="18"/>
          <w:szCs w:val="18"/>
        </w:rPr>
        <w:t xml:space="preserve">Do we really have a frightening school to prison pipeline in this country? Only one way to find out, </w:t>
      </w:r>
      <w:r w:rsidRPr="00751605">
        <w:rPr>
          <w:rFonts w:cs="Arial"/>
          <w:sz w:val="18"/>
          <w:szCs w:val="18"/>
        </w:rPr>
        <w:t xml:space="preserve">EduResearch Matters, Australian Association for Research in Education, Available at: </w:t>
      </w:r>
      <w:hyperlink r:id="rId16" w:history="1">
        <w:r w:rsidRPr="00751605">
          <w:rPr>
            <w:rStyle w:val="Hyperlink"/>
            <w:rFonts w:cs="Arial"/>
            <w:sz w:val="18"/>
            <w:szCs w:val="18"/>
          </w:rPr>
          <w:t>https://www.aare.edu.au/blog/?p=12256</w:t>
        </w:r>
      </w:hyperlink>
      <w:r w:rsidRPr="00751605">
        <w:rPr>
          <w:rFonts w:cs="Arial"/>
          <w:sz w:val="18"/>
          <w:szCs w:val="18"/>
        </w:rPr>
        <w:t xml:space="preserve"> </w:t>
      </w:r>
    </w:p>
  </w:footnote>
  <w:footnote w:id="26">
    <w:p w14:paraId="6A89F3F8" w14:textId="77777777" w:rsidR="009A0D2C" w:rsidRPr="00751605" w:rsidRDefault="009A0D2C" w:rsidP="00C54AC1">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Graham, L.J., Killingly, C., Laurens, K.R. et al. Overrepresentation of Indigenous students in school suspension, exclusion, and enrolment cancellation in Queensland: is there a case for systemic inclusive school reform?. Aust. Educ. Res. (2022). </w:t>
      </w:r>
      <w:hyperlink r:id="rId17" w:history="1">
        <w:r w:rsidRPr="00751605">
          <w:rPr>
            <w:rStyle w:val="Hyperlink"/>
            <w:rFonts w:cs="Arial"/>
            <w:sz w:val="18"/>
            <w:szCs w:val="18"/>
          </w:rPr>
          <w:t>https://doi.org/10.1007/s13384-021-00504-1</w:t>
        </w:r>
      </w:hyperlink>
      <w:r w:rsidRPr="00751605">
        <w:rPr>
          <w:rFonts w:cs="Arial"/>
          <w:sz w:val="18"/>
          <w:szCs w:val="18"/>
        </w:rPr>
        <w:t xml:space="preserve"> </w:t>
      </w:r>
    </w:p>
  </w:footnote>
  <w:footnote w:id="27">
    <w:p w14:paraId="496170EC" w14:textId="77777777" w:rsidR="009A0D2C" w:rsidRPr="00751605" w:rsidRDefault="009A0D2C" w:rsidP="00C54AC1">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Australian Institute of Health and Welfare (2022) People with disability in Australia, AIHW, Australian Government, accessed 21 March 2023 </w:t>
      </w:r>
    </w:p>
  </w:footnote>
  <w:footnote w:id="28">
    <w:p w14:paraId="3A35E2EE" w14:textId="77777777" w:rsidR="009A0D2C" w:rsidRPr="00751605" w:rsidRDefault="009A0D2C" w:rsidP="00C54AC1">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Graham, Killingly, Laurens, Sweller, (2021), Suspensions and expulsions could set our most vulnerable kids on a path to school drop-out, drug use and crime, The Conversation. Available at: </w:t>
      </w:r>
      <w:hyperlink r:id="rId18" w:history="1">
        <w:r w:rsidRPr="00751605">
          <w:rPr>
            <w:rStyle w:val="Hyperlink"/>
            <w:rFonts w:cs="Arial"/>
            <w:sz w:val="18"/>
            <w:szCs w:val="18"/>
          </w:rPr>
          <w:t>https://theconversation.com/suspensions-and-expulsions-could-set-our-most-vulnerable-kids-on-a-path-to-school-drop-out-drug-use-and-crime-166827</w:t>
        </w:r>
      </w:hyperlink>
      <w:r w:rsidRPr="00751605">
        <w:rPr>
          <w:rFonts w:cs="Arial"/>
          <w:sz w:val="18"/>
          <w:szCs w:val="18"/>
        </w:rPr>
        <w:t xml:space="preserve"> </w:t>
      </w:r>
    </w:p>
  </w:footnote>
  <w:footnote w:id="29">
    <w:p w14:paraId="404F8C18" w14:textId="77777777" w:rsidR="009A0D2C" w:rsidRPr="00751605" w:rsidRDefault="009A0D2C" w:rsidP="00C54AC1">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English and Gribble. (2021). </w:t>
      </w:r>
      <w:r w:rsidRPr="00751605">
        <w:rPr>
          <w:rFonts w:cs="Arial"/>
          <w:i/>
          <w:iCs/>
          <w:sz w:val="18"/>
          <w:szCs w:val="18"/>
        </w:rPr>
        <w:t xml:space="preserve">Homeschooling boomed last year. </w:t>
      </w:r>
      <w:r w:rsidRPr="00751605">
        <w:rPr>
          <w:rFonts w:cs="Arial"/>
          <w:i/>
          <w:sz w:val="18"/>
          <w:szCs w:val="18"/>
        </w:rPr>
        <w:t>But these 4 charts show it was on the rise before COVID</w:t>
      </w:r>
      <w:r w:rsidRPr="00751605">
        <w:rPr>
          <w:rFonts w:cs="Arial"/>
          <w:sz w:val="18"/>
          <w:szCs w:val="18"/>
        </w:rPr>
        <w:t xml:space="preserve">, The Conversation, Available at: </w:t>
      </w:r>
      <w:hyperlink r:id="rId19" w:history="1">
        <w:r w:rsidRPr="00751605">
          <w:rPr>
            <w:rStyle w:val="Hyperlink"/>
            <w:rFonts w:cs="Arial"/>
            <w:sz w:val="18"/>
            <w:szCs w:val="18"/>
          </w:rPr>
          <w:t>https://theconversation.com/homeschooling-boomed-last-year-but-these-4-charts-show-it-was-on-the-rise-before-covid-157309</w:t>
        </w:r>
      </w:hyperlink>
      <w:r w:rsidRPr="00751605">
        <w:rPr>
          <w:rFonts w:cs="Arial"/>
          <w:sz w:val="18"/>
          <w:szCs w:val="18"/>
        </w:rPr>
        <w:t xml:space="preserve"> </w:t>
      </w:r>
    </w:p>
  </w:footnote>
  <w:footnote w:id="30">
    <w:p w14:paraId="46BE4112" w14:textId="77777777" w:rsidR="009A0D2C" w:rsidRPr="000342D8" w:rsidRDefault="009A0D2C" w:rsidP="00C54AC1">
      <w:pPr>
        <w:pStyle w:val="FootnoteText"/>
        <w:rPr>
          <w:rFonts w:cs="Arial"/>
          <w:sz w:val="18"/>
          <w:szCs w:val="18"/>
        </w:rPr>
      </w:pPr>
      <w:r w:rsidRPr="000342D8">
        <w:rPr>
          <w:rStyle w:val="FootnoteReference"/>
          <w:rFonts w:cs="Arial"/>
          <w:sz w:val="18"/>
          <w:szCs w:val="18"/>
        </w:rPr>
        <w:footnoteRef/>
      </w:r>
      <w:r w:rsidRPr="000342D8">
        <w:rPr>
          <w:rFonts w:cs="Arial"/>
          <w:sz w:val="18"/>
          <w:szCs w:val="18"/>
        </w:rPr>
        <w:t xml:space="preserve"> Convention on the Rights of the Child, adopted and opened for signature, ratification and accession by General Assembly resolution 44/25 of 20 November 1989 entry into force 2 September 1990, in accordance with article 49, </w:t>
      </w:r>
      <w:hyperlink r:id="rId20" w:history="1">
        <w:r w:rsidRPr="000342D8">
          <w:rPr>
            <w:rStyle w:val="Hyperlink"/>
            <w:rFonts w:cs="Arial"/>
            <w:sz w:val="18"/>
            <w:szCs w:val="18"/>
          </w:rPr>
          <w:t>https://www.unicef.org/child-rights-convention/convention-text</w:t>
        </w:r>
      </w:hyperlink>
      <w:r w:rsidRPr="000342D8">
        <w:rPr>
          <w:rFonts w:cs="Arial"/>
          <w:sz w:val="18"/>
          <w:szCs w:val="18"/>
        </w:rPr>
        <w:t xml:space="preserve"> </w:t>
      </w:r>
    </w:p>
  </w:footnote>
  <w:footnote w:id="31">
    <w:p w14:paraId="0BD32CE7" w14:textId="77777777" w:rsidR="009A0D2C" w:rsidRPr="000342D8" w:rsidRDefault="009A0D2C">
      <w:pPr>
        <w:pStyle w:val="FootnoteText"/>
        <w:rPr>
          <w:sz w:val="18"/>
          <w:szCs w:val="18"/>
        </w:rPr>
      </w:pPr>
      <w:r w:rsidRPr="000342D8">
        <w:rPr>
          <w:rStyle w:val="FootnoteReference"/>
          <w:sz w:val="18"/>
          <w:szCs w:val="18"/>
        </w:rPr>
        <w:footnoteRef/>
      </w:r>
      <w:r w:rsidRPr="000342D8">
        <w:rPr>
          <w:sz w:val="18"/>
          <w:szCs w:val="18"/>
        </w:rPr>
        <w:t xml:space="preserve"> CYDA, (2020) Submission to the 2020 review of the Disability Standards for Education 2005, </w:t>
      </w:r>
      <w:hyperlink r:id="rId21" w:history="1">
        <w:r w:rsidRPr="000342D8">
          <w:rPr>
            <w:rStyle w:val="Hyperlink"/>
            <w:sz w:val="18"/>
            <w:szCs w:val="18"/>
          </w:rPr>
          <w:t>Resources (cyda.org.au)</w:t>
        </w:r>
      </w:hyperlink>
      <w:r w:rsidRPr="000342D8">
        <w:rPr>
          <w:sz w:val="18"/>
          <w:szCs w:val="18"/>
        </w:rPr>
        <w:t xml:space="preserve"> </w:t>
      </w:r>
    </w:p>
  </w:footnote>
  <w:footnote w:id="32">
    <w:p w14:paraId="3F6E59D5" w14:textId="77777777" w:rsidR="009A0D2C" w:rsidRPr="00751605" w:rsidRDefault="009A0D2C" w:rsidP="00C54AC1">
      <w:pPr>
        <w:pStyle w:val="FootnoteText"/>
        <w:rPr>
          <w:rFonts w:cs="Arial"/>
          <w:sz w:val="18"/>
          <w:szCs w:val="18"/>
        </w:rPr>
      </w:pPr>
      <w:r w:rsidRPr="00751605">
        <w:rPr>
          <w:rStyle w:val="FootnoteReference"/>
          <w:rFonts w:cs="Arial"/>
          <w:sz w:val="18"/>
          <w:szCs w:val="18"/>
        </w:rPr>
        <w:footnoteRef/>
      </w:r>
      <w:r w:rsidRPr="00751605">
        <w:rPr>
          <w:rFonts w:cs="Arial"/>
          <w:sz w:val="18"/>
          <w:szCs w:val="18"/>
        </w:rPr>
        <w:t xml:space="preserve"> Commonwealth of Australia (Department of Social Services) (2021) Australia’s Disability Strategy 2021-2031 Available at: </w:t>
      </w:r>
      <w:hyperlink r:id="rId22" w:history="1">
        <w:r w:rsidRPr="00751605">
          <w:rPr>
            <w:rStyle w:val="Hyperlink"/>
            <w:rFonts w:cs="Arial"/>
            <w:sz w:val="18"/>
            <w:szCs w:val="18"/>
          </w:rPr>
          <w:t>https://www.disabilitygateway.gov.au/document/3106</w:t>
        </w:r>
      </w:hyperlink>
      <w:r w:rsidRPr="00751605">
        <w:rPr>
          <w:rFonts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76869ADF" w14:textId="61ACAEC3" w:rsidR="00A402E5" w:rsidRDefault="00A402E5">
        <w:pPr>
          <w:pStyle w:val="Header"/>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5A2C642A">
              <wp:simplePos x="0" y="0"/>
              <wp:positionH relativeFrom="margin">
                <wp:posOffset>-666115</wp:posOffset>
              </wp:positionH>
              <wp:positionV relativeFrom="paragraph">
                <wp:posOffset>-430530</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A402E5" w:rsidRDefault="00000000">
        <w:pPr>
          <w:pStyle w:val="Header"/>
          <w:jc w:val="right"/>
        </w:pPr>
      </w:p>
    </w:sdtContent>
  </w:sdt>
  <w:p w14:paraId="424745FC" w14:textId="77777777" w:rsidR="00A402E5" w:rsidRDefault="00A402E5">
    <w:pPr>
      <w:pStyle w:val="Header"/>
    </w:pPr>
  </w:p>
  <w:p w14:paraId="27A97942" w14:textId="77777777" w:rsidR="001F2ACC" w:rsidRDefault="001F2A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553D" w14:textId="6F2D7DF0" w:rsidR="00A402E5" w:rsidRDefault="00A4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7A3"/>
    <w:multiLevelType w:val="hybridMultilevel"/>
    <w:tmpl w:val="162011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927BD4"/>
    <w:multiLevelType w:val="hybridMultilevel"/>
    <w:tmpl w:val="9FC49E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2470B6B"/>
    <w:multiLevelType w:val="hybridMultilevel"/>
    <w:tmpl w:val="5058D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560C4F"/>
    <w:multiLevelType w:val="hybridMultilevel"/>
    <w:tmpl w:val="0F5C9788"/>
    <w:lvl w:ilvl="0" w:tplc="0C090001">
      <w:start w:val="1"/>
      <w:numFmt w:val="bullet"/>
      <w:lvlText w:val=""/>
      <w:lvlJc w:val="left"/>
      <w:pPr>
        <w:ind w:left="720" w:hanging="360"/>
      </w:pPr>
      <w:rPr>
        <w:rFonts w:ascii="Symbol" w:hAnsi="Symbol" w:hint="default"/>
      </w:rPr>
    </w:lvl>
    <w:lvl w:ilvl="1" w:tplc="D0F85F48">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B684FA0"/>
    <w:multiLevelType w:val="hybridMultilevel"/>
    <w:tmpl w:val="BD1097DC"/>
    <w:lvl w:ilvl="0" w:tplc="FFFFFFFF">
      <w:start w:val="1"/>
      <w:numFmt w:val="decimal"/>
      <w:lvlText w:val="%1."/>
      <w:lvlJc w:val="left"/>
      <w:pPr>
        <w:ind w:left="720" w:hanging="360"/>
      </w:pPr>
      <w:rPr>
        <w:rFonts w:ascii="Arial" w:hAnsi="Arial" w:hint="default"/>
        <w:b w:val="0"/>
        <w:i w:val="0"/>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630A8E"/>
    <w:multiLevelType w:val="hybridMultilevel"/>
    <w:tmpl w:val="31FA9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32DF1"/>
    <w:multiLevelType w:val="hybridMultilevel"/>
    <w:tmpl w:val="E9D06AE2"/>
    <w:lvl w:ilvl="0" w:tplc="0C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3070CE"/>
    <w:multiLevelType w:val="hybridMultilevel"/>
    <w:tmpl w:val="DA22F0B2"/>
    <w:lvl w:ilvl="0" w:tplc="20F0F616">
      <w:start w:val="1"/>
      <w:numFmt w:val="decimal"/>
      <w:lvlText w:val="%1."/>
      <w:lvlJc w:val="left"/>
      <w:pPr>
        <w:ind w:left="720" w:hanging="360"/>
      </w:pPr>
      <w:rPr>
        <w:rFonts w:ascii="Arial" w:hAnsi="Arial" w:hint="default"/>
        <w:b w:val="0"/>
        <w:i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4D3E05"/>
    <w:multiLevelType w:val="hybridMultilevel"/>
    <w:tmpl w:val="BBCE657A"/>
    <w:lvl w:ilvl="0" w:tplc="2E480660">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4F6592"/>
    <w:multiLevelType w:val="hybridMultilevel"/>
    <w:tmpl w:val="CD4426BE"/>
    <w:lvl w:ilvl="0" w:tplc="2E48066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5002CF"/>
    <w:multiLevelType w:val="hybridMultilevel"/>
    <w:tmpl w:val="5720CDF4"/>
    <w:lvl w:ilvl="0" w:tplc="F200B088">
      <w:start w:val="1"/>
      <w:numFmt w:val="bullet"/>
      <w:lvlText w:val=""/>
      <w:lvlJc w:val="left"/>
      <w:pPr>
        <w:ind w:left="1440" w:hanging="720"/>
      </w:pPr>
      <w:rPr>
        <w:rFonts w:ascii="Wingdings" w:hAnsi="Wingdings" w:hint="default"/>
        <w:color w:val="000000" w:themeColor="text1"/>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1BA5418C"/>
    <w:multiLevelType w:val="hybridMultilevel"/>
    <w:tmpl w:val="D1869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E1706F9"/>
    <w:multiLevelType w:val="hybridMultilevel"/>
    <w:tmpl w:val="41B63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FC15549"/>
    <w:multiLevelType w:val="hybridMultilevel"/>
    <w:tmpl w:val="2B90A1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025657D"/>
    <w:multiLevelType w:val="hybridMultilevel"/>
    <w:tmpl w:val="595C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A0156"/>
    <w:multiLevelType w:val="hybridMultilevel"/>
    <w:tmpl w:val="ECDA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662278F"/>
    <w:multiLevelType w:val="hybridMultilevel"/>
    <w:tmpl w:val="CDC4797A"/>
    <w:lvl w:ilvl="0" w:tplc="20F0F616">
      <w:start w:val="1"/>
      <w:numFmt w:val="decimal"/>
      <w:lvlText w:val="%1."/>
      <w:lvlJc w:val="left"/>
      <w:pPr>
        <w:ind w:left="720" w:hanging="360"/>
      </w:pPr>
      <w:rPr>
        <w:rFonts w:ascii="Arial" w:hAnsi="Arial" w:hint="default"/>
        <w:b w:val="0"/>
        <w:i w:val="0"/>
        <w:color w:val="000000" w:themeColor="text1"/>
        <w:sz w:val="22"/>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30670C"/>
    <w:multiLevelType w:val="hybridMultilevel"/>
    <w:tmpl w:val="6BD2E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A92730"/>
    <w:multiLevelType w:val="hybridMultilevel"/>
    <w:tmpl w:val="8DCA00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6B8AEEAE">
      <w:numFmt w:val="bullet"/>
      <w:lvlText w:val="•"/>
      <w:lvlJc w:val="left"/>
      <w:pPr>
        <w:ind w:left="2520" w:hanging="720"/>
      </w:pPr>
      <w:rPr>
        <w:rFonts w:ascii="Arial" w:eastAsiaTheme="minorHAnsi"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22F93"/>
    <w:multiLevelType w:val="hybridMultilevel"/>
    <w:tmpl w:val="A9A80562"/>
    <w:lvl w:ilvl="0" w:tplc="25A220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98083E"/>
    <w:multiLevelType w:val="hybridMultilevel"/>
    <w:tmpl w:val="B0C2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A55FEB"/>
    <w:multiLevelType w:val="hybridMultilevel"/>
    <w:tmpl w:val="28468DE0"/>
    <w:lvl w:ilvl="0" w:tplc="C768752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A51DA1"/>
    <w:multiLevelType w:val="hybridMultilevel"/>
    <w:tmpl w:val="91A29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686486"/>
    <w:multiLevelType w:val="hybridMultilevel"/>
    <w:tmpl w:val="B5540F9A"/>
    <w:lvl w:ilvl="0" w:tplc="2E480660">
      <w:start w:val="1"/>
      <w:numFmt w:val="bullet"/>
      <w:lvlText w:val=""/>
      <w:lvlJc w:val="left"/>
      <w:pPr>
        <w:ind w:left="1080" w:hanging="360"/>
      </w:pPr>
      <w:rPr>
        <w:rFonts w:ascii="Symbol" w:hAnsi="Symbol" w:hint="default"/>
        <w:color w:val="000000" w:themeColor="text1"/>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96730FD"/>
    <w:multiLevelType w:val="hybridMultilevel"/>
    <w:tmpl w:val="19089474"/>
    <w:lvl w:ilvl="0" w:tplc="0C090001">
      <w:start w:val="1"/>
      <w:numFmt w:val="bullet"/>
      <w:lvlText w:val=""/>
      <w:lvlJc w:val="left"/>
      <w:pPr>
        <w:ind w:left="720" w:hanging="360"/>
      </w:pPr>
      <w:rPr>
        <w:rFonts w:ascii="Symbol" w:hAnsi="Symbol" w:hint="default"/>
      </w:rPr>
    </w:lvl>
    <w:lvl w:ilvl="1" w:tplc="CB64574C">
      <w:numFmt w:val="bullet"/>
      <w:lvlText w:val="•"/>
      <w:lvlJc w:val="left"/>
      <w:pPr>
        <w:ind w:left="1800" w:hanging="72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A1D0890"/>
    <w:multiLevelType w:val="hybridMultilevel"/>
    <w:tmpl w:val="693E0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BBD60D3"/>
    <w:multiLevelType w:val="hybridMultilevel"/>
    <w:tmpl w:val="99E0D3B4"/>
    <w:lvl w:ilvl="0" w:tplc="2E48066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193773"/>
    <w:multiLevelType w:val="hybridMultilevel"/>
    <w:tmpl w:val="DC542C20"/>
    <w:lvl w:ilvl="0" w:tplc="2E48066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C9008C"/>
    <w:multiLevelType w:val="hybridMultilevel"/>
    <w:tmpl w:val="34D8D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ED58EF"/>
    <w:multiLevelType w:val="hybridMultilevel"/>
    <w:tmpl w:val="57B89B00"/>
    <w:lvl w:ilvl="0" w:tplc="FFFFFFFF">
      <w:start w:val="1"/>
      <w:numFmt w:val="decimal"/>
      <w:lvlText w:val="%1."/>
      <w:lvlJc w:val="left"/>
      <w:pPr>
        <w:ind w:left="720" w:hanging="360"/>
      </w:pPr>
      <w:rPr>
        <w:rFonts w:ascii="Arial" w:hAnsi="Arial" w:hint="default"/>
        <w:b w:val="0"/>
        <w:i w:val="0"/>
        <w:color w:val="000000" w:themeColor="text1"/>
        <w:sz w:val="22"/>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9E65C8"/>
    <w:multiLevelType w:val="hybridMultilevel"/>
    <w:tmpl w:val="CF081D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1BC2B51"/>
    <w:multiLevelType w:val="hybridMultilevel"/>
    <w:tmpl w:val="191A5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85011A9"/>
    <w:multiLevelType w:val="hybridMultilevel"/>
    <w:tmpl w:val="6708FE3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AB90747"/>
    <w:multiLevelType w:val="hybridMultilevel"/>
    <w:tmpl w:val="9D7E6B0C"/>
    <w:lvl w:ilvl="0" w:tplc="2E48066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1306FE"/>
    <w:multiLevelType w:val="hybridMultilevel"/>
    <w:tmpl w:val="9C6693C2"/>
    <w:lvl w:ilvl="0" w:tplc="0EFC3EDA">
      <w:start w:val="1"/>
      <w:numFmt w:val="bullet"/>
      <w:pStyle w:val="06bDO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896679F"/>
    <w:multiLevelType w:val="hybridMultilevel"/>
    <w:tmpl w:val="2196DE06"/>
    <w:lvl w:ilvl="0" w:tplc="0A2691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CE7C6A"/>
    <w:multiLevelType w:val="hybridMultilevel"/>
    <w:tmpl w:val="860620F2"/>
    <w:lvl w:ilvl="0" w:tplc="657A8E6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3320AD"/>
    <w:multiLevelType w:val="hybridMultilevel"/>
    <w:tmpl w:val="ECD2D022"/>
    <w:lvl w:ilvl="0" w:tplc="0C090001">
      <w:start w:val="1"/>
      <w:numFmt w:val="bullet"/>
      <w:lvlText w:val=""/>
      <w:lvlJc w:val="left"/>
      <w:pPr>
        <w:ind w:left="720" w:hanging="360"/>
      </w:pPr>
      <w:rPr>
        <w:rFonts w:ascii="Symbol" w:hAnsi="Symbol" w:hint="default"/>
      </w:rPr>
    </w:lvl>
    <w:lvl w:ilvl="1" w:tplc="4322BF4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C45A1A"/>
    <w:multiLevelType w:val="hybridMultilevel"/>
    <w:tmpl w:val="A4E68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310139839">
    <w:abstractNumId w:val="19"/>
  </w:num>
  <w:num w:numId="2" w16cid:durableId="844243864">
    <w:abstractNumId w:val="36"/>
  </w:num>
  <w:num w:numId="3" w16cid:durableId="1584951762">
    <w:abstractNumId w:val="39"/>
  </w:num>
  <w:num w:numId="4" w16cid:durableId="85346270">
    <w:abstractNumId w:val="26"/>
  </w:num>
  <w:num w:numId="5" w16cid:durableId="23944380">
    <w:abstractNumId w:val="3"/>
  </w:num>
  <w:num w:numId="6" w16cid:durableId="1818568339">
    <w:abstractNumId w:val="23"/>
  </w:num>
  <w:num w:numId="7" w16cid:durableId="1748576671">
    <w:abstractNumId w:val="18"/>
  </w:num>
  <w:num w:numId="8" w16cid:durableId="560286547">
    <w:abstractNumId w:val="2"/>
  </w:num>
  <w:num w:numId="9" w16cid:durableId="1980304746">
    <w:abstractNumId w:val="14"/>
  </w:num>
  <w:num w:numId="10" w16cid:durableId="889725475">
    <w:abstractNumId w:val="30"/>
  </w:num>
  <w:num w:numId="11" w16cid:durableId="2018379778">
    <w:abstractNumId w:val="8"/>
  </w:num>
  <w:num w:numId="12" w16cid:durableId="50076492">
    <w:abstractNumId w:val="15"/>
  </w:num>
  <w:num w:numId="13" w16cid:durableId="1426613450">
    <w:abstractNumId w:val="6"/>
  </w:num>
  <w:num w:numId="14" w16cid:durableId="1740208221">
    <w:abstractNumId w:val="24"/>
  </w:num>
  <w:num w:numId="15" w16cid:durableId="1743945324">
    <w:abstractNumId w:val="7"/>
  </w:num>
  <w:num w:numId="16" w16cid:durableId="1728911343">
    <w:abstractNumId w:val="29"/>
  </w:num>
  <w:num w:numId="17" w16cid:durableId="961151748">
    <w:abstractNumId w:val="35"/>
  </w:num>
  <w:num w:numId="18" w16cid:durableId="231045514">
    <w:abstractNumId w:val="0"/>
  </w:num>
  <w:num w:numId="19" w16cid:durableId="1108624566">
    <w:abstractNumId w:val="27"/>
  </w:num>
  <w:num w:numId="20" w16cid:durableId="543949660">
    <w:abstractNumId w:val="32"/>
  </w:num>
  <w:num w:numId="21" w16cid:durableId="1357580731">
    <w:abstractNumId w:val="40"/>
  </w:num>
  <w:num w:numId="22" w16cid:durableId="948127546">
    <w:abstractNumId w:val="1"/>
  </w:num>
  <w:num w:numId="23" w16cid:durableId="1247306372">
    <w:abstractNumId w:val="33"/>
  </w:num>
  <w:num w:numId="24" w16cid:durableId="1570537438">
    <w:abstractNumId w:val="11"/>
  </w:num>
  <w:num w:numId="25" w16cid:durableId="1602639953">
    <w:abstractNumId w:val="37"/>
  </w:num>
  <w:num w:numId="26" w16cid:durableId="1172187563">
    <w:abstractNumId w:val="38"/>
  </w:num>
  <w:num w:numId="27" w16cid:durableId="1080642810">
    <w:abstractNumId w:val="12"/>
  </w:num>
  <w:num w:numId="28" w16cid:durableId="1424260077">
    <w:abstractNumId w:val="13"/>
  </w:num>
  <w:num w:numId="29" w16cid:durableId="1454251178">
    <w:abstractNumId w:val="21"/>
  </w:num>
  <w:num w:numId="30" w16cid:durableId="1644433399">
    <w:abstractNumId w:val="10"/>
  </w:num>
  <w:num w:numId="31" w16cid:durableId="1411731821">
    <w:abstractNumId w:val="5"/>
  </w:num>
  <w:num w:numId="32" w16cid:durableId="1966345167">
    <w:abstractNumId w:val="4"/>
  </w:num>
  <w:num w:numId="33" w16cid:durableId="1174733704">
    <w:abstractNumId w:val="16"/>
  </w:num>
  <w:num w:numId="34" w16cid:durableId="1738473857">
    <w:abstractNumId w:val="34"/>
  </w:num>
  <w:num w:numId="35" w16cid:durableId="306398275">
    <w:abstractNumId w:val="17"/>
  </w:num>
  <w:num w:numId="36" w16cid:durableId="600187119">
    <w:abstractNumId w:val="31"/>
  </w:num>
  <w:num w:numId="37" w16cid:durableId="1810395070">
    <w:abstractNumId w:val="20"/>
  </w:num>
  <w:num w:numId="38" w16cid:durableId="472022296">
    <w:abstractNumId w:val="25"/>
  </w:num>
  <w:num w:numId="39" w16cid:durableId="1510177064">
    <w:abstractNumId w:val="28"/>
  </w:num>
  <w:num w:numId="40" w16cid:durableId="501745948">
    <w:abstractNumId w:val="9"/>
  </w:num>
  <w:num w:numId="41" w16cid:durableId="147136110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543"/>
    <w:rsid w:val="00000A9F"/>
    <w:rsid w:val="0000161A"/>
    <w:rsid w:val="00001B1F"/>
    <w:rsid w:val="00002016"/>
    <w:rsid w:val="00002B6B"/>
    <w:rsid w:val="00002C80"/>
    <w:rsid w:val="00002E99"/>
    <w:rsid w:val="0000302D"/>
    <w:rsid w:val="0000307B"/>
    <w:rsid w:val="0000312C"/>
    <w:rsid w:val="00003476"/>
    <w:rsid w:val="00003DCB"/>
    <w:rsid w:val="00004260"/>
    <w:rsid w:val="00004F91"/>
    <w:rsid w:val="000051FC"/>
    <w:rsid w:val="000056EA"/>
    <w:rsid w:val="00005B7F"/>
    <w:rsid w:val="00006819"/>
    <w:rsid w:val="00006F3C"/>
    <w:rsid w:val="00006F4B"/>
    <w:rsid w:val="000072E7"/>
    <w:rsid w:val="000075D6"/>
    <w:rsid w:val="00007B04"/>
    <w:rsid w:val="00007C15"/>
    <w:rsid w:val="00007D09"/>
    <w:rsid w:val="00007FF8"/>
    <w:rsid w:val="000101DC"/>
    <w:rsid w:val="00010315"/>
    <w:rsid w:val="00010612"/>
    <w:rsid w:val="00010858"/>
    <w:rsid w:val="00011405"/>
    <w:rsid w:val="000118C9"/>
    <w:rsid w:val="00011907"/>
    <w:rsid w:val="000119ED"/>
    <w:rsid w:val="000121A2"/>
    <w:rsid w:val="00012463"/>
    <w:rsid w:val="0001252F"/>
    <w:rsid w:val="00012B14"/>
    <w:rsid w:val="00012B98"/>
    <w:rsid w:val="00012BC5"/>
    <w:rsid w:val="00012D94"/>
    <w:rsid w:val="0001313B"/>
    <w:rsid w:val="00013497"/>
    <w:rsid w:val="000137D9"/>
    <w:rsid w:val="00013FC7"/>
    <w:rsid w:val="00014478"/>
    <w:rsid w:val="000144E0"/>
    <w:rsid w:val="00014725"/>
    <w:rsid w:val="0001486C"/>
    <w:rsid w:val="00014C9C"/>
    <w:rsid w:val="00014F1D"/>
    <w:rsid w:val="00014FEC"/>
    <w:rsid w:val="000150A8"/>
    <w:rsid w:val="000154F7"/>
    <w:rsid w:val="00015890"/>
    <w:rsid w:val="00015C62"/>
    <w:rsid w:val="00016532"/>
    <w:rsid w:val="000165B0"/>
    <w:rsid w:val="000167E1"/>
    <w:rsid w:val="00016A63"/>
    <w:rsid w:val="00016C4A"/>
    <w:rsid w:val="00017115"/>
    <w:rsid w:val="00017669"/>
    <w:rsid w:val="0001771B"/>
    <w:rsid w:val="0001776E"/>
    <w:rsid w:val="00017E3B"/>
    <w:rsid w:val="00020122"/>
    <w:rsid w:val="0002026D"/>
    <w:rsid w:val="000205F4"/>
    <w:rsid w:val="00020B82"/>
    <w:rsid w:val="000219B5"/>
    <w:rsid w:val="00022192"/>
    <w:rsid w:val="000221A6"/>
    <w:rsid w:val="000226F3"/>
    <w:rsid w:val="000226F9"/>
    <w:rsid w:val="0002273E"/>
    <w:rsid w:val="00022BC5"/>
    <w:rsid w:val="00022C37"/>
    <w:rsid w:val="00022D68"/>
    <w:rsid w:val="00024647"/>
    <w:rsid w:val="00024B9C"/>
    <w:rsid w:val="000257DC"/>
    <w:rsid w:val="00025951"/>
    <w:rsid w:val="00025B5D"/>
    <w:rsid w:val="00025E30"/>
    <w:rsid w:val="00026571"/>
    <w:rsid w:val="000265D0"/>
    <w:rsid w:val="00026B48"/>
    <w:rsid w:val="00026DE0"/>
    <w:rsid w:val="00027011"/>
    <w:rsid w:val="00027116"/>
    <w:rsid w:val="00027301"/>
    <w:rsid w:val="00027A44"/>
    <w:rsid w:val="00027D13"/>
    <w:rsid w:val="00027EF7"/>
    <w:rsid w:val="000303AB"/>
    <w:rsid w:val="000303B4"/>
    <w:rsid w:val="00030ACE"/>
    <w:rsid w:val="00030B80"/>
    <w:rsid w:val="00030FF0"/>
    <w:rsid w:val="00032350"/>
    <w:rsid w:val="000328F0"/>
    <w:rsid w:val="00032A22"/>
    <w:rsid w:val="00032B47"/>
    <w:rsid w:val="00032C31"/>
    <w:rsid w:val="0003320B"/>
    <w:rsid w:val="0003383F"/>
    <w:rsid w:val="00033C03"/>
    <w:rsid w:val="00033F70"/>
    <w:rsid w:val="00034161"/>
    <w:rsid w:val="000341A7"/>
    <w:rsid w:val="000342AC"/>
    <w:rsid w:val="000342D8"/>
    <w:rsid w:val="0003436A"/>
    <w:rsid w:val="00034FB2"/>
    <w:rsid w:val="00035519"/>
    <w:rsid w:val="00036816"/>
    <w:rsid w:val="00036CFF"/>
    <w:rsid w:val="0003726D"/>
    <w:rsid w:val="00040200"/>
    <w:rsid w:val="00041C18"/>
    <w:rsid w:val="00041EAB"/>
    <w:rsid w:val="000422FE"/>
    <w:rsid w:val="000423B5"/>
    <w:rsid w:val="000435D2"/>
    <w:rsid w:val="0004363E"/>
    <w:rsid w:val="000436DB"/>
    <w:rsid w:val="00043921"/>
    <w:rsid w:val="00044208"/>
    <w:rsid w:val="00044D91"/>
    <w:rsid w:val="00045666"/>
    <w:rsid w:val="00045883"/>
    <w:rsid w:val="000459AC"/>
    <w:rsid w:val="00046034"/>
    <w:rsid w:val="00046502"/>
    <w:rsid w:val="00046DFD"/>
    <w:rsid w:val="00046ECD"/>
    <w:rsid w:val="000474A0"/>
    <w:rsid w:val="000476D8"/>
    <w:rsid w:val="00047795"/>
    <w:rsid w:val="00047C81"/>
    <w:rsid w:val="00050D9F"/>
    <w:rsid w:val="00050FD5"/>
    <w:rsid w:val="0005138E"/>
    <w:rsid w:val="000514A3"/>
    <w:rsid w:val="00051845"/>
    <w:rsid w:val="00051947"/>
    <w:rsid w:val="00051B31"/>
    <w:rsid w:val="000521C2"/>
    <w:rsid w:val="00052284"/>
    <w:rsid w:val="000525A1"/>
    <w:rsid w:val="00052870"/>
    <w:rsid w:val="00052E99"/>
    <w:rsid w:val="00053A1F"/>
    <w:rsid w:val="00053A98"/>
    <w:rsid w:val="000541AD"/>
    <w:rsid w:val="00054840"/>
    <w:rsid w:val="00054F47"/>
    <w:rsid w:val="000556A0"/>
    <w:rsid w:val="00055966"/>
    <w:rsid w:val="000559C8"/>
    <w:rsid w:val="00055B26"/>
    <w:rsid w:val="00055CE8"/>
    <w:rsid w:val="00055EC1"/>
    <w:rsid w:val="00056073"/>
    <w:rsid w:val="00057699"/>
    <w:rsid w:val="00057CC0"/>
    <w:rsid w:val="00057FCE"/>
    <w:rsid w:val="00061206"/>
    <w:rsid w:val="0006184F"/>
    <w:rsid w:val="0006187C"/>
    <w:rsid w:val="0006208D"/>
    <w:rsid w:val="000621B6"/>
    <w:rsid w:val="00062CCE"/>
    <w:rsid w:val="00062D6A"/>
    <w:rsid w:val="00062EBF"/>
    <w:rsid w:val="00063362"/>
    <w:rsid w:val="00063462"/>
    <w:rsid w:val="00063DA1"/>
    <w:rsid w:val="00063EFA"/>
    <w:rsid w:val="00064D07"/>
    <w:rsid w:val="00065FC1"/>
    <w:rsid w:val="0006697F"/>
    <w:rsid w:val="00066E67"/>
    <w:rsid w:val="00067975"/>
    <w:rsid w:val="000679E2"/>
    <w:rsid w:val="00067B1B"/>
    <w:rsid w:val="00067E32"/>
    <w:rsid w:val="000703DF"/>
    <w:rsid w:val="000705C1"/>
    <w:rsid w:val="0007079E"/>
    <w:rsid w:val="00070B21"/>
    <w:rsid w:val="00070FA8"/>
    <w:rsid w:val="000711E3"/>
    <w:rsid w:val="00071952"/>
    <w:rsid w:val="00072362"/>
    <w:rsid w:val="00072585"/>
    <w:rsid w:val="000727B3"/>
    <w:rsid w:val="00072DFD"/>
    <w:rsid w:val="00073261"/>
    <w:rsid w:val="000734A4"/>
    <w:rsid w:val="00073516"/>
    <w:rsid w:val="00073C5B"/>
    <w:rsid w:val="000740AE"/>
    <w:rsid w:val="00074191"/>
    <w:rsid w:val="00074C42"/>
    <w:rsid w:val="0007537E"/>
    <w:rsid w:val="000759EA"/>
    <w:rsid w:val="00075A75"/>
    <w:rsid w:val="000764AB"/>
    <w:rsid w:val="000768CA"/>
    <w:rsid w:val="000774E1"/>
    <w:rsid w:val="00077FA3"/>
    <w:rsid w:val="000808EC"/>
    <w:rsid w:val="00081656"/>
    <w:rsid w:val="00082224"/>
    <w:rsid w:val="00082AED"/>
    <w:rsid w:val="00082C87"/>
    <w:rsid w:val="00083066"/>
    <w:rsid w:val="00083335"/>
    <w:rsid w:val="000834A8"/>
    <w:rsid w:val="00083901"/>
    <w:rsid w:val="00084130"/>
    <w:rsid w:val="0008465D"/>
    <w:rsid w:val="00084AC4"/>
    <w:rsid w:val="0008521F"/>
    <w:rsid w:val="00085B29"/>
    <w:rsid w:val="00085C18"/>
    <w:rsid w:val="00085DA7"/>
    <w:rsid w:val="00085E5D"/>
    <w:rsid w:val="00087A7C"/>
    <w:rsid w:val="00090472"/>
    <w:rsid w:val="0009070F"/>
    <w:rsid w:val="00091469"/>
    <w:rsid w:val="00092349"/>
    <w:rsid w:val="00092C21"/>
    <w:rsid w:val="00092DF1"/>
    <w:rsid w:val="00092ED7"/>
    <w:rsid w:val="000933C4"/>
    <w:rsid w:val="00093B86"/>
    <w:rsid w:val="00093D71"/>
    <w:rsid w:val="000941F9"/>
    <w:rsid w:val="00094942"/>
    <w:rsid w:val="00094CEC"/>
    <w:rsid w:val="000951C1"/>
    <w:rsid w:val="00095A41"/>
    <w:rsid w:val="00095F48"/>
    <w:rsid w:val="00095FB7"/>
    <w:rsid w:val="00095FC7"/>
    <w:rsid w:val="0009611D"/>
    <w:rsid w:val="00096526"/>
    <w:rsid w:val="000968DC"/>
    <w:rsid w:val="00096AAD"/>
    <w:rsid w:val="000972C6"/>
    <w:rsid w:val="000979C1"/>
    <w:rsid w:val="00097E6A"/>
    <w:rsid w:val="000A0D09"/>
    <w:rsid w:val="000A1651"/>
    <w:rsid w:val="000A16C6"/>
    <w:rsid w:val="000A20B5"/>
    <w:rsid w:val="000A28B9"/>
    <w:rsid w:val="000A2F06"/>
    <w:rsid w:val="000A32E9"/>
    <w:rsid w:val="000A3541"/>
    <w:rsid w:val="000A3A8E"/>
    <w:rsid w:val="000A4B55"/>
    <w:rsid w:val="000A4F3C"/>
    <w:rsid w:val="000A515C"/>
    <w:rsid w:val="000A54A4"/>
    <w:rsid w:val="000A58F4"/>
    <w:rsid w:val="000A5D6F"/>
    <w:rsid w:val="000A6675"/>
    <w:rsid w:val="000A6FCA"/>
    <w:rsid w:val="000A74F9"/>
    <w:rsid w:val="000A7872"/>
    <w:rsid w:val="000A7A7D"/>
    <w:rsid w:val="000A7CB8"/>
    <w:rsid w:val="000B055C"/>
    <w:rsid w:val="000B0A6B"/>
    <w:rsid w:val="000B0FE4"/>
    <w:rsid w:val="000B173A"/>
    <w:rsid w:val="000B21C7"/>
    <w:rsid w:val="000B292D"/>
    <w:rsid w:val="000B2AE2"/>
    <w:rsid w:val="000B324E"/>
    <w:rsid w:val="000B40BF"/>
    <w:rsid w:val="000B41B1"/>
    <w:rsid w:val="000B450D"/>
    <w:rsid w:val="000B4772"/>
    <w:rsid w:val="000B4B0D"/>
    <w:rsid w:val="000B4D17"/>
    <w:rsid w:val="000B5161"/>
    <w:rsid w:val="000B5274"/>
    <w:rsid w:val="000B6016"/>
    <w:rsid w:val="000B6E96"/>
    <w:rsid w:val="000B70C9"/>
    <w:rsid w:val="000B78CC"/>
    <w:rsid w:val="000B7B01"/>
    <w:rsid w:val="000B7E3A"/>
    <w:rsid w:val="000C07E2"/>
    <w:rsid w:val="000C0B06"/>
    <w:rsid w:val="000C0E2B"/>
    <w:rsid w:val="000C12F2"/>
    <w:rsid w:val="000C1A0E"/>
    <w:rsid w:val="000C229A"/>
    <w:rsid w:val="000C32F6"/>
    <w:rsid w:val="000C365E"/>
    <w:rsid w:val="000C4CD4"/>
    <w:rsid w:val="000C58C1"/>
    <w:rsid w:val="000C596E"/>
    <w:rsid w:val="000C5B2C"/>
    <w:rsid w:val="000C5D16"/>
    <w:rsid w:val="000C5E2E"/>
    <w:rsid w:val="000C603A"/>
    <w:rsid w:val="000C60A1"/>
    <w:rsid w:val="000C67B8"/>
    <w:rsid w:val="000C67ED"/>
    <w:rsid w:val="000C6A65"/>
    <w:rsid w:val="000C79F2"/>
    <w:rsid w:val="000D01C0"/>
    <w:rsid w:val="000D129F"/>
    <w:rsid w:val="000D12F0"/>
    <w:rsid w:val="000D1CBA"/>
    <w:rsid w:val="000D1E20"/>
    <w:rsid w:val="000D1E7C"/>
    <w:rsid w:val="000D2206"/>
    <w:rsid w:val="000D24E9"/>
    <w:rsid w:val="000D25E6"/>
    <w:rsid w:val="000D26E9"/>
    <w:rsid w:val="000D2B95"/>
    <w:rsid w:val="000D2F77"/>
    <w:rsid w:val="000D34DB"/>
    <w:rsid w:val="000D37C4"/>
    <w:rsid w:val="000D4743"/>
    <w:rsid w:val="000D47AC"/>
    <w:rsid w:val="000D53DD"/>
    <w:rsid w:val="000D5CBF"/>
    <w:rsid w:val="000D6B72"/>
    <w:rsid w:val="000D7894"/>
    <w:rsid w:val="000E04D7"/>
    <w:rsid w:val="000E1122"/>
    <w:rsid w:val="000E1160"/>
    <w:rsid w:val="000E194F"/>
    <w:rsid w:val="000E1FE9"/>
    <w:rsid w:val="000E28BC"/>
    <w:rsid w:val="000E37F7"/>
    <w:rsid w:val="000E3FDC"/>
    <w:rsid w:val="000E4748"/>
    <w:rsid w:val="000E494C"/>
    <w:rsid w:val="000E4ED6"/>
    <w:rsid w:val="000E506B"/>
    <w:rsid w:val="000E6963"/>
    <w:rsid w:val="000E7281"/>
    <w:rsid w:val="000E73F6"/>
    <w:rsid w:val="000E74F4"/>
    <w:rsid w:val="000E7E10"/>
    <w:rsid w:val="000F063D"/>
    <w:rsid w:val="000F0801"/>
    <w:rsid w:val="000F096D"/>
    <w:rsid w:val="000F0E07"/>
    <w:rsid w:val="000F2BDA"/>
    <w:rsid w:val="000F3090"/>
    <w:rsid w:val="000F3575"/>
    <w:rsid w:val="000F4A1F"/>
    <w:rsid w:val="000F4E79"/>
    <w:rsid w:val="000F556E"/>
    <w:rsid w:val="000F57A9"/>
    <w:rsid w:val="000F5B29"/>
    <w:rsid w:val="000F610C"/>
    <w:rsid w:val="000F67E5"/>
    <w:rsid w:val="000F6907"/>
    <w:rsid w:val="000F7113"/>
    <w:rsid w:val="000F7DF1"/>
    <w:rsid w:val="001001D2"/>
    <w:rsid w:val="00100EFE"/>
    <w:rsid w:val="00101019"/>
    <w:rsid w:val="001011C0"/>
    <w:rsid w:val="001018A9"/>
    <w:rsid w:val="00101B22"/>
    <w:rsid w:val="00101EF8"/>
    <w:rsid w:val="001025F8"/>
    <w:rsid w:val="001034AF"/>
    <w:rsid w:val="001035E4"/>
    <w:rsid w:val="00104B74"/>
    <w:rsid w:val="00105A0C"/>
    <w:rsid w:val="00106171"/>
    <w:rsid w:val="001065E6"/>
    <w:rsid w:val="001075B2"/>
    <w:rsid w:val="00107751"/>
    <w:rsid w:val="001078D6"/>
    <w:rsid w:val="001104B9"/>
    <w:rsid w:val="00110689"/>
    <w:rsid w:val="00110A0B"/>
    <w:rsid w:val="00111217"/>
    <w:rsid w:val="001116A1"/>
    <w:rsid w:val="00111E5A"/>
    <w:rsid w:val="001123F5"/>
    <w:rsid w:val="00112672"/>
    <w:rsid w:val="001126DE"/>
    <w:rsid w:val="00112846"/>
    <w:rsid w:val="0011291A"/>
    <w:rsid w:val="00113D32"/>
    <w:rsid w:val="001140B2"/>
    <w:rsid w:val="00114C96"/>
    <w:rsid w:val="00114F32"/>
    <w:rsid w:val="0011521E"/>
    <w:rsid w:val="001156C2"/>
    <w:rsid w:val="00115977"/>
    <w:rsid w:val="00115D26"/>
    <w:rsid w:val="00116DD8"/>
    <w:rsid w:val="0011772E"/>
    <w:rsid w:val="0012035E"/>
    <w:rsid w:val="0012050B"/>
    <w:rsid w:val="0012147C"/>
    <w:rsid w:val="0012156B"/>
    <w:rsid w:val="00121C78"/>
    <w:rsid w:val="00121CE9"/>
    <w:rsid w:val="00122C78"/>
    <w:rsid w:val="00122C7C"/>
    <w:rsid w:val="00122F7F"/>
    <w:rsid w:val="0012355E"/>
    <w:rsid w:val="001236D5"/>
    <w:rsid w:val="0012469F"/>
    <w:rsid w:val="0012481C"/>
    <w:rsid w:val="00124F24"/>
    <w:rsid w:val="0012550D"/>
    <w:rsid w:val="0012552E"/>
    <w:rsid w:val="0012575E"/>
    <w:rsid w:val="0012583C"/>
    <w:rsid w:val="001261B2"/>
    <w:rsid w:val="00126897"/>
    <w:rsid w:val="00126EBA"/>
    <w:rsid w:val="001273EF"/>
    <w:rsid w:val="0012753D"/>
    <w:rsid w:val="00127739"/>
    <w:rsid w:val="00127F31"/>
    <w:rsid w:val="00130100"/>
    <w:rsid w:val="00130291"/>
    <w:rsid w:val="00130525"/>
    <w:rsid w:val="00130D88"/>
    <w:rsid w:val="00130F8C"/>
    <w:rsid w:val="00131A0B"/>
    <w:rsid w:val="00131A9A"/>
    <w:rsid w:val="00131CFB"/>
    <w:rsid w:val="00131EB1"/>
    <w:rsid w:val="00132503"/>
    <w:rsid w:val="001325C0"/>
    <w:rsid w:val="001328AB"/>
    <w:rsid w:val="00133085"/>
    <w:rsid w:val="0013367B"/>
    <w:rsid w:val="001339C7"/>
    <w:rsid w:val="0013427E"/>
    <w:rsid w:val="0013467B"/>
    <w:rsid w:val="0013503D"/>
    <w:rsid w:val="00135576"/>
    <w:rsid w:val="00136698"/>
    <w:rsid w:val="00136BAB"/>
    <w:rsid w:val="00137A8B"/>
    <w:rsid w:val="00140758"/>
    <w:rsid w:val="001412B2"/>
    <w:rsid w:val="00141326"/>
    <w:rsid w:val="0014182B"/>
    <w:rsid w:val="00141A05"/>
    <w:rsid w:val="0014291C"/>
    <w:rsid w:val="00142E0B"/>
    <w:rsid w:val="001431AF"/>
    <w:rsid w:val="001433EA"/>
    <w:rsid w:val="001434C4"/>
    <w:rsid w:val="001435A0"/>
    <w:rsid w:val="00143E31"/>
    <w:rsid w:val="00144041"/>
    <w:rsid w:val="001441FF"/>
    <w:rsid w:val="00145250"/>
    <w:rsid w:val="00145909"/>
    <w:rsid w:val="00145AAB"/>
    <w:rsid w:val="00145F22"/>
    <w:rsid w:val="001468D1"/>
    <w:rsid w:val="001469E7"/>
    <w:rsid w:val="00146BE2"/>
    <w:rsid w:val="00150244"/>
    <w:rsid w:val="001518A7"/>
    <w:rsid w:val="00151AA7"/>
    <w:rsid w:val="001521CF"/>
    <w:rsid w:val="001522DD"/>
    <w:rsid w:val="0015231A"/>
    <w:rsid w:val="00152378"/>
    <w:rsid w:val="0015245F"/>
    <w:rsid w:val="00152DF1"/>
    <w:rsid w:val="001534C1"/>
    <w:rsid w:val="00153ECC"/>
    <w:rsid w:val="001546A0"/>
    <w:rsid w:val="00154AC8"/>
    <w:rsid w:val="0015537F"/>
    <w:rsid w:val="001556DC"/>
    <w:rsid w:val="001556EF"/>
    <w:rsid w:val="00155815"/>
    <w:rsid w:val="00155837"/>
    <w:rsid w:val="001558F4"/>
    <w:rsid w:val="00155B45"/>
    <w:rsid w:val="00155B5D"/>
    <w:rsid w:val="00155EFA"/>
    <w:rsid w:val="001561A7"/>
    <w:rsid w:val="001563B7"/>
    <w:rsid w:val="0015699D"/>
    <w:rsid w:val="00156C93"/>
    <w:rsid w:val="00156E06"/>
    <w:rsid w:val="00157144"/>
    <w:rsid w:val="00157B37"/>
    <w:rsid w:val="0016009A"/>
    <w:rsid w:val="00161048"/>
    <w:rsid w:val="00161340"/>
    <w:rsid w:val="00161622"/>
    <w:rsid w:val="00161C1D"/>
    <w:rsid w:val="001620B5"/>
    <w:rsid w:val="00162795"/>
    <w:rsid w:val="00162CA6"/>
    <w:rsid w:val="00163786"/>
    <w:rsid w:val="00163FE1"/>
    <w:rsid w:val="00164446"/>
    <w:rsid w:val="00164783"/>
    <w:rsid w:val="00164E72"/>
    <w:rsid w:val="00165086"/>
    <w:rsid w:val="0016513C"/>
    <w:rsid w:val="00165A27"/>
    <w:rsid w:val="00166FB9"/>
    <w:rsid w:val="00167DC6"/>
    <w:rsid w:val="00167FB3"/>
    <w:rsid w:val="001701C5"/>
    <w:rsid w:val="001701CC"/>
    <w:rsid w:val="00170E72"/>
    <w:rsid w:val="00171315"/>
    <w:rsid w:val="0017138D"/>
    <w:rsid w:val="001737F9"/>
    <w:rsid w:val="0017384D"/>
    <w:rsid w:val="001740C1"/>
    <w:rsid w:val="001745FE"/>
    <w:rsid w:val="001747BC"/>
    <w:rsid w:val="001748E1"/>
    <w:rsid w:val="00175024"/>
    <w:rsid w:val="00175051"/>
    <w:rsid w:val="00175088"/>
    <w:rsid w:val="00175A8E"/>
    <w:rsid w:val="00175DFF"/>
    <w:rsid w:val="00176AF2"/>
    <w:rsid w:val="00176F6F"/>
    <w:rsid w:val="001773BE"/>
    <w:rsid w:val="00177DB6"/>
    <w:rsid w:val="00177E09"/>
    <w:rsid w:val="00180645"/>
    <w:rsid w:val="00181779"/>
    <w:rsid w:val="00181858"/>
    <w:rsid w:val="001819E7"/>
    <w:rsid w:val="00181C39"/>
    <w:rsid w:val="001823E8"/>
    <w:rsid w:val="00182B65"/>
    <w:rsid w:val="00182F7F"/>
    <w:rsid w:val="001836DA"/>
    <w:rsid w:val="00183871"/>
    <w:rsid w:val="00183A29"/>
    <w:rsid w:val="00183F9F"/>
    <w:rsid w:val="00183FBD"/>
    <w:rsid w:val="00184350"/>
    <w:rsid w:val="00184703"/>
    <w:rsid w:val="00184862"/>
    <w:rsid w:val="001849F7"/>
    <w:rsid w:val="00186F17"/>
    <w:rsid w:val="00186F5E"/>
    <w:rsid w:val="001875F2"/>
    <w:rsid w:val="00187610"/>
    <w:rsid w:val="001876C7"/>
    <w:rsid w:val="00187716"/>
    <w:rsid w:val="00187725"/>
    <w:rsid w:val="00187767"/>
    <w:rsid w:val="00187881"/>
    <w:rsid w:val="00190929"/>
    <w:rsid w:val="00190A12"/>
    <w:rsid w:val="001917BD"/>
    <w:rsid w:val="00191C91"/>
    <w:rsid w:val="00191DB6"/>
    <w:rsid w:val="0019217B"/>
    <w:rsid w:val="00192297"/>
    <w:rsid w:val="001925D4"/>
    <w:rsid w:val="001926F3"/>
    <w:rsid w:val="00193805"/>
    <w:rsid w:val="0019401C"/>
    <w:rsid w:val="00194AB7"/>
    <w:rsid w:val="00194BCE"/>
    <w:rsid w:val="001951E0"/>
    <w:rsid w:val="001953DA"/>
    <w:rsid w:val="001958FE"/>
    <w:rsid w:val="001959F8"/>
    <w:rsid w:val="001963FE"/>
    <w:rsid w:val="001964A9"/>
    <w:rsid w:val="00197236"/>
    <w:rsid w:val="001974E1"/>
    <w:rsid w:val="00197B17"/>
    <w:rsid w:val="00197C91"/>
    <w:rsid w:val="001A0976"/>
    <w:rsid w:val="001A0989"/>
    <w:rsid w:val="001A09C1"/>
    <w:rsid w:val="001A0A55"/>
    <w:rsid w:val="001A109C"/>
    <w:rsid w:val="001A145B"/>
    <w:rsid w:val="001A16E7"/>
    <w:rsid w:val="001A1BFA"/>
    <w:rsid w:val="001A2946"/>
    <w:rsid w:val="001A3388"/>
    <w:rsid w:val="001A38FD"/>
    <w:rsid w:val="001A3F22"/>
    <w:rsid w:val="001A423A"/>
    <w:rsid w:val="001A4486"/>
    <w:rsid w:val="001A4787"/>
    <w:rsid w:val="001A4A5A"/>
    <w:rsid w:val="001A50CF"/>
    <w:rsid w:val="001A54CD"/>
    <w:rsid w:val="001A5881"/>
    <w:rsid w:val="001A6351"/>
    <w:rsid w:val="001A72A1"/>
    <w:rsid w:val="001A751B"/>
    <w:rsid w:val="001A75E5"/>
    <w:rsid w:val="001A7A94"/>
    <w:rsid w:val="001A7ADE"/>
    <w:rsid w:val="001A7C33"/>
    <w:rsid w:val="001B021D"/>
    <w:rsid w:val="001B058E"/>
    <w:rsid w:val="001B0B63"/>
    <w:rsid w:val="001B0DF0"/>
    <w:rsid w:val="001B14C6"/>
    <w:rsid w:val="001B15AA"/>
    <w:rsid w:val="001B16EB"/>
    <w:rsid w:val="001B1BE9"/>
    <w:rsid w:val="001B1F7E"/>
    <w:rsid w:val="001B20C4"/>
    <w:rsid w:val="001B2339"/>
    <w:rsid w:val="001B29C0"/>
    <w:rsid w:val="001B2F36"/>
    <w:rsid w:val="001B2FC1"/>
    <w:rsid w:val="001B30F6"/>
    <w:rsid w:val="001B33AB"/>
    <w:rsid w:val="001B33E4"/>
    <w:rsid w:val="001B3557"/>
    <w:rsid w:val="001B3685"/>
    <w:rsid w:val="001B3DB6"/>
    <w:rsid w:val="001B3FDF"/>
    <w:rsid w:val="001B48A6"/>
    <w:rsid w:val="001B4B64"/>
    <w:rsid w:val="001B5474"/>
    <w:rsid w:val="001B663D"/>
    <w:rsid w:val="001B70B8"/>
    <w:rsid w:val="001B7264"/>
    <w:rsid w:val="001C0C78"/>
    <w:rsid w:val="001C19B1"/>
    <w:rsid w:val="001C19E7"/>
    <w:rsid w:val="001C1EC4"/>
    <w:rsid w:val="001C2015"/>
    <w:rsid w:val="001C3D82"/>
    <w:rsid w:val="001C4EFD"/>
    <w:rsid w:val="001C51E3"/>
    <w:rsid w:val="001C5575"/>
    <w:rsid w:val="001C59F2"/>
    <w:rsid w:val="001C6076"/>
    <w:rsid w:val="001C6190"/>
    <w:rsid w:val="001C6FE4"/>
    <w:rsid w:val="001C7869"/>
    <w:rsid w:val="001D03CD"/>
    <w:rsid w:val="001D06DA"/>
    <w:rsid w:val="001D097A"/>
    <w:rsid w:val="001D0E12"/>
    <w:rsid w:val="001D0E54"/>
    <w:rsid w:val="001D11E3"/>
    <w:rsid w:val="001D1D8F"/>
    <w:rsid w:val="001D1D97"/>
    <w:rsid w:val="001D1ED9"/>
    <w:rsid w:val="001D2873"/>
    <w:rsid w:val="001D28A5"/>
    <w:rsid w:val="001D2ADC"/>
    <w:rsid w:val="001D2EC7"/>
    <w:rsid w:val="001D31C5"/>
    <w:rsid w:val="001D3DEC"/>
    <w:rsid w:val="001D4131"/>
    <w:rsid w:val="001D4181"/>
    <w:rsid w:val="001D42AA"/>
    <w:rsid w:val="001D4672"/>
    <w:rsid w:val="001D4830"/>
    <w:rsid w:val="001D4ECD"/>
    <w:rsid w:val="001D6196"/>
    <w:rsid w:val="001D67F9"/>
    <w:rsid w:val="001D6CDE"/>
    <w:rsid w:val="001D6E69"/>
    <w:rsid w:val="001D7421"/>
    <w:rsid w:val="001D76E4"/>
    <w:rsid w:val="001D780D"/>
    <w:rsid w:val="001E04CF"/>
    <w:rsid w:val="001E0DF0"/>
    <w:rsid w:val="001E1569"/>
    <w:rsid w:val="001E1BB1"/>
    <w:rsid w:val="001E379C"/>
    <w:rsid w:val="001E3953"/>
    <w:rsid w:val="001E3A4F"/>
    <w:rsid w:val="001E3AC2"/>
    <w:rsid w:val="001E3B30"/>
    <w:rsid w:val="001E4245"/>
    <w:rsid w:val="001E5E31"/>
    <w:rsid w:val="001E6141"/>
    <w:rsid w:val="001E66F5"/>
    <w:rsid w:val="001E678B"/>
    <w:rsid w:val="001E7184"/>
    <w:rsid w:val="001E71DF"/>
    <w:rsid w:val="001E7AED"/>
    <w:rsid w:val="001F0100"/>
    <w:rsid w:val="001F0560"/>
    <w:rsid w:val="001F060D"/>
    <w:rsid w:val="001F0784"/>
    <w:rsid w:val="001F09E3"/>
    <w:rsid w:val="001F0C99"/>
    <w:rsid w:val="001F0E45"/>
    <w:rsid w:val="001F0F40"/>
    <w:rsid w:val="001F1488"/>
    <w:rsid w:val="001F1B5A"/>
    <w:rsid w:val="001F1DDC"/>
    <w:rsid w:val="001F2699"/>
    <w:rsid w:val="001F26F9"/>
    <w:rsid w:val="001F2ACC"/>
    <w:rsid w:val="001F3090"/>
    <w:rsid w:val="001F49FC"/>
    <w:rsid w:val="001F5309"/>
    <w:rsid w:val="001F54E5"/>
    <w:rsid w:val="001F5827"/>
    <w:rsid w:val="001F5C0D"/>
    <w:rsid w:val="001F687A"/>
    <w:rsid w:val="001F6A3E"/>
    <w:rsid w:val="001F6A62"/>
    <w:rsid w:val="001F700A"/>
    <w:rsid w:val="001F7555"/>
    <w:rsid w:val="001F770A"/>
    <w:rsid w:val="001F7DB8"/>
    <w:rsid w:val="001F7E3D"/>
    <w:rsid w:val="002002CD"/>
    <w:rsid w:val="00200893"/>
    <w:rsid w:val="00201B2F"/>
    <w:rsid w:val="00201F60"/>
    <w:rsid w:val="0020229F"/>
    <w:rsid w:val="0020233C"/>
    <w:rsid w:val="0020238F"/>
    <w:rsid w:val="00202465"/>
    <w:rsid w:val="00203BD5"/>
    <w:rsid w:val="00203E53"/>
    <w:rsid w:val="00203F5F"/>
    <w:rsid w:val="00204A87"/>
    <w:rsid w:val="00205527"/>
    <w:rsid w:val="00205AD1"/>
    <w:rsid w:val="00205DDC"/>
    <w:rsid w:val="0020620C"/>
    <w:rsid w:val="00206B0B"/>
    <w:rsid w:val="00206C9E"/>
    <w:rsid w:val="002078C8"/>
    <w:rsid w:val="00210881"/>
    <w:rsid w:val="002108D8"/>
    <w:rsid w:val="00210C11"/>
    <w:rsid w:val="00211E47"/>
    <w:rsid w:val="002128AB"/>
    <w:rsid w:val="00212B2F"/>
    <w:rsid w:val="00212DE7"/>
    <w:rsid w:val="0021356A"/>
    <w:rsid w:val="00213881"/>
    <w:rsid w:val="00213FA1"/>
    <w:rsid w:val="002145E2"/>
    <w:rsid w:val="002150CF"/>
    <w:rsid w:val="002154F3"/>
    <w:rsid w:val="00215B3C"/>
    <w:rsid w:val="00215C4D"/>
    <w:rsid w:val="00215E61"/>
    <w:rsid w:val="002161DF"/>
    <w:rsid w:val="00216765"/>
    <w:rsid w:val="002168A8"/>
    <w:rsid w:val="00216ABD"/>
    <w:rsid w:val="00216B8A"/>
    <w:rsid w:val="002173DB"/>
    <w:rsid w:val="00217886"/>
    <w:rsid w:val="00217CBB"/>
    <w:rsid w:val="00217DAA"/>
    <w:rsid w:val="002207EE"/>
    <w:rsid w:val="00220E8F"/>
    <w:rsid w:val="00220F36"/>
    <w:rsid w:val="00221462"/>
    <w:rsid w:val="0022199B"/>
    <w:rsid w:val="00221C6B"/>
    <w:rsid w:val="002229AD"/>
    <w:rsid w:val="002244AD"/>
    <w:rsid w:val="00224C2C"/>
    <w:rsid w:val="0022508A"/>
    <w:rsid w:val="00226374"/>
    <w:rsid w:val="002263B5"/>
    <w:rsid w:val="002271E1"/>
    <w:rsid w:val="002271E5"/>
    <w:rsid w:val="002274B0"/>
    <w:rsid w:val="00227553"/>
    <w:rsid w:val="00227554"/>
    <w:rsid w:val="00227673"/>
    <w:rsid w:val="0022788D"/>
    <w:rsid w:val="00227970"/>
    <w:rsid w:val="00227A24"/>
    <w:rsid w:val="00227C3C"/>
    <w:rsid w:val="00230974"/>
    <w:rsid w:val="00230B4B"/>
    <w:rsid w:val="00230B91"/>
    <w:rsid w:val="00230D60"/>
    <w:rsid w:val="00230DB1"/>
    <w:rsid w:val="00231092"/>
    <w:rsid w:val="002314A7"/>
    <w:rsid w:val="00231F71"/>
    <w:rsid w:val="002320DF"/>
    <w:rsid w:val="002322A9"/>
    <w:rsid w:val="002328E3"/>
    <w:rsid w:val="00232A70"/>
    <w:rsid w:val="00233671"/>
    <w:rsid w:val="0023385D"/>
    <w:rsid w:val="00233931"/>
    <w:rsid w:val="00233CF2"/>
    <w:rsid w:val="00233D5E"/>
    <w:rsid w:val="002349CD"/>
    <w:rsid w:val="002351D3"/>
    <w:rsid w:val="00235801"/>
    <w:rsid w:val="00235A45"/>
    <w:rsid w:val="0023639A"/>
    <w:rsid w:val="002367D0"/>
    <w:rsid w:val="00236C83"/>
    <w:rsid w:val="00236FC1"/>
    <w:rsid w:val="00237071"/>
    <w:rsid w:val="00237483"/>
    <w:rsid w:val="00237A06"/>
    <w:rsid w:val="00240530"/>
    <w:rsid w:val="00240680"/>
    <w:rsid w:val="00240B1C"/>
    <w:rsid w:val="00240E1E"/>
    <w:rsid w:val="002414E9"/>
    <w:rsid w:val="00241744"/>
    <w:rsid w:val="00241E84"/>
    <w:rsid w:val="00242A25"/>
    <w:rsid w:val="00242ECD"/>
    <w:rsid w:val="00242FA8"/>
    <w:rsid w:val="00243030"/>
    <w:rsid w:val="00243824"/>
    <w:rsid w:val="00243BF4"/>
    <w:rsid w:val="00244229"/>
    <w:rsid w:val="0024425E"/>
    <w:rsid w:val="00244A76"/>
    <w:rsid w:val="00244C08"/>
    <w:rsid w:val="00244D8E"/>
    <w:rsid w:val="0024569E"/>
    <w:rsid w:val="00245975"/>
    <w:rsid w:val="00245DB9"/>
    <w:rsid w:val="00246408"/>
    <w:rsid w:val="00247201"/>
    <w:rsid w:val="00247476"/>
    <w:rsid w:val="00250C0F"/>
    <w:rsid w:val="00250D68"/>
    <w:rsid w:val="00251A0D"/>
    <w:rsid w:val="00251F74"/>
    <w:rsid w:val="002522CD"/>
    <w:rsid w:val="002526E0"/>
    <w:rsid w:val="0025353B"/>
    <w:rsid w:val="0025485B"/>
    <w:rsid w:val="00255A40"/>
    <w:rsid w:val="0025628C"/>
    <w:rsid w:val="00256297"/>
    <w:rsid w:val="00256762"/>
    <w:rsid w:val="00256BA9"/>
    <w:rsid w:val="002579D1"/>
    <w:rsid w:val="00257AAF"/>
    <w:rsid w:val="00260259"/>
    <w:rsid w:val="002605DB"/>
    <w:rsid w:val="0026078E"/>
    <w:rsid w:val="00261103"/>
    <w:rsid w:val="0026130E"/>
    <w:rsid w:val="00261D6D"/>
    <w:rsid w:val="002629DC"/>
    <w:rsid w:val="002630A8"/>
    <w:rsid w:val="00263A53"/>
    <w:rsid w:val="00263E4C"/>
    <w:rsid w:val="002654F1"/>
    <w:rsid w:val="002656B2"/>
    <w:rsid w:val="002659FA"/>
    <w:rsid w:val="00265A05"/>
    <w:rsid w:val="00265C82"/>
    <w:rsid w:val="00265D2E"/>
    <w:rsid w:val="00266224"/>
    <w:rsid w:val="00267184"/>
    <w:rsid w:val="002677C6"/>
    <w:rsid w:val="002702B4"/>
    <w:rsid w:val="002702E0"/>
    <w:rsid w:val="002705B0"/>
    <w:rsid w:val="00270955"/>
    <w:rsid w:val="00270E4F"/>
    <w:rsid w:val="00270EC3"/>
    <w:rsid w:val="0027111D"/>
    <w:rsid w:val="00271191"/>
    <w:rsid w:val="002716D0"/>
    <w:rsid w:val="00271DCC"/>
    <w:rsid w:val="00271FC3"/>
    <w:rsid w:val="00272E45"/>
    <w:rsid w:val="00272EA0"/>
    <w:rsid w:val="002730BD"/>
    <w:rsid w:val="00273962"/>
    <w:rsid w:val="00273A85"/>
    <w:rsid w:val="0027459E"/>
    <w:rsid w:val="002748D7"/>
    <w:rsid w:val="002755AF"/>
    <w:rsid w:val="0027583D"/>
    <w:rsid w:val="0027620D"/>
    <w:rsid w:val="00276F76"/>
    <w:rsid w:val="002773DC"/>
    <w:rsid w:val="00277961"/>
    <w:rsid w:val="00277B12"/>
    <w:rsid w:val="00277B24"/>
    <w:rsid w:val="00280100"/>
    <w:rsid w:val="00280512"/>
    <w:rsid w:val="00281695"/>
    <w:rsid w:val="0028184F"/>
    <w:rsid w:val="0028202D"/>
    <w:rsid w:val="0028226C"/>
    <w:rsid w:val="00282762"/>
    <w:rsid w:val="00282B0B"/>
    <w:rsid w:val="002834E6"/>
    <w:rsid w:val="002836E5"/>
    <w:rsid w:val="0028398E"/>
    <w:rsid w:val="00283D03"/>
    <w:rsid w:val="00283D5F"/>
    <w:rsid w:val="002843D2"/>
    <w:rsid w:val="00285239"/>
    <w:rsid w:val="0028528E"/>
    <w:rsid w:val="00285945"/>
    <w:rsid w:val="00285BA3"/>
    <w:rsid w:val="00285EDF"/>
    <w:rsid w:val="0028671F"/>
    <w:rsid w:val="002870AC"/>
    <w:rsid w:val="00287379"/>
    <w:rsid w:val="00287847"/>
    <w:rsid w:val="00287903"/>
    <w:rsid w:val="00287A98"/>
    <w:rsid w:val="00287BCC"/>
    <w:rsid w:val="00287CA1"/>
    <w:rsid w:val="00290B4B"/>
    <w:rsid w:val="002910F4"/>
    <w:rsid w:val="002911CC"/>
    <w:rsid w:val="002912F6"/>
    <w:rsid w:val="00291C17"/>
    <w:rsid w:val="00292041"/>
    <w:rsid w:val="00292345"/>
    <w:rsid w:val="002926EE"/>
    <w:rsid w:val="0029288F"/>
    <w:rsid w:val="00292DA4"/>
    <w:rsid w:val="002932BE"/>
    <w:rsid w:val="00293A27"/>
    <w:rsid w:val="00293CFA"/>
    <w:rsid w:val="00294661"/>
    <w:rsid w:val="0029497D"/>
    <w:rsid w:val="00294BD7"/>
    <w:rsid w:val="00294C1F"/>
    <w:rsid w:val="0029560A"/>
    <w:rsid w:val="0029591E"/>
    <w:rsid w:val="0029605F"/>
    <w:rsid w:val="00296125"/>
    <w:rsid w:val="002962C3"/>
    <w:rsid w:val="00296639"/>
    <w:rsid w:val="00296FEB"/>
    <w:rsid w:val="00297085"/>
    <w:rsid w:val="00297DBF"/>
    <w:rsid w:val="00297F67"/>
    <w:rsid w:val="002A01F8"/>
    <w:rsid w:val="002A041D"/>
    <w:rsid w:val="002A06CC"/>
    <w:rsid w:val="002A0A81"/>
    <w:rsid w:val="002A0E97"/>
    <w:rsid w:val="002A1014"/>
    <w:rsid w:val="002A1906"/>
    <w:rsid w:val="002A1932"/>
    <w:rsid w:val="002A1B26"/>
    <w:rsid w:val="002A2405"/>
    <w:rsid w:val="002A2AFF"/>
    <w:rsid w:val="002A2B7E"/>
    <w:rsid w:val="002A2BD4"/>
    <w:rsid w:val="002A2E55"/>
    <w:rsid w:val="002A2F4F"/>
    <w:rsid w:val="002A3161"/>
    <w:rsid w:val="002A4021"/>
    <w:rsid w:val="002A4206"/>
    <w:rsid w:val="002A48DE"/>
    <w:rsid w:val="002A59A1"/>
    <w:rsid w:val="002A5F1E"/>
    <w:rsid w:val="002A6303"/>
    <w:rsid w:val="002A6495"/>
    <w:rsid w:val="002A67CD"/>
    <w:rsid w:val="002A6800"/>
    <w:rsid w:val="002A74B3"/>
    <w:rsid w:val="002A7614"/>
    <w:rsid w:val="002A7AB6"/>
    <w:rsid w:val="002A7E29"/>
    <w:rsid w:val="002A7E97"/>
    <w:rsid w:val="002B01A2"/>
    <w:rsid w:val="002B1A8A"/>
    <w:rsid w:val="002B1E4E"/>
    <w:rsid w:val="002B25CA"/>
    <w:rsid w:val="002B2831"/>
    <w:rsid w:val="002B2B3E"/>
    <w:rsid w:val="002B2FA5"/>
    <w:rsid w:val="002B3283"/>
    <w:rsid w:val="002B387D"/>
    <w:rsid w:val="002B40CA"/>
    <w:rsid w:val="002B44AE"/>
    <w:rsid w:val="002B478E"/>
    <w:rsid w:val="002B4980"/>
    <w:rsid w:val="002B4D59"/>
    <w:rsid w:val="002B50FB"/>
    <w:rsid w:val="002B5572"/>
    <w:rsid w:val="002B5B47"/>
    <w:rsid w:val="002B69D5"/>
    <w:rsid w:val="002B7F80"/>
    <w:rsid w:val="002C0198"/>
    <w:rsid w:val="002C0212"/>
    <w:rsid w:val="002C0300"/>
    <w:rsid w:val="002C07DF"/>
    <w:rsid w:val="002C0C4E"/>
    <w:rsid w:val="002C0E44"/>
    <w:rsid w:val="002C14FC"/>
    <w:rsid w:val="002C1560"/>
    <w:rsid w:val="002C1901"/>
    <w:rsid w:val="002C1EB8"/>
    <w:rsid w:val="002C2375"/>
    <w:rsid w:val="002C25C3"/>
    <w:rsid w:val="002C2610"/>
    <w:rsid w:val="002C2AEC"/>
    <w:rsid w:val="002C35AF"/>
    <w:rsid w:val="002C408C"/>
    <w:rsid w:val="002C41F3"/>
    <w:rsid w:val="002C48B8"/>
    <w:rsid w:val="002C4950"/>
    <w:rsid w:val="002C4CA9"/>
    <w:rsid w:val="002C540B"/>
    <w:rsid w:val="002C56B9"/>
    <w:rsid w:val="002C5854"/>
    <w:rsid w:val="002C667B"/>
    <w:rsid w:val="002C6942"/>
    <w:rsid w:val="002C6C47"/>
    <w:rsid w:val="002C6D89"/>
    <w:rsid w:val="002C72C9"/>
    <w:rsid w:val="002C74EF"/>
    <w:rsid w:val="002C77FA"/>
    <w:rsid w:val="002C7B16"/>
    <w:rsid w:val="002C7BF8"/>
    <w:rsid w:val="002C7EA5"/>
    <w:rsid w:val="002D005B"/>
    <w:rsid w:val="002D10AD"/>
    <w:rsid w:val="002D242F"/>
    <w:rsid w:val="002D267F"/>
    <w:rsid w:val="002D3279"/>
    <w:rsid w:val="002D3435"/>
    <w:rsid w:val="002D473A"/>
    <w:rsid w:val="002D473F"/>
    <w:rsid w:val="002D5560"/>
    <w:rsid w:val="002D56CC"/>
    <w:rsid w:val="002D59F0"/>
    <w:rsid w:val="002D600C"/>
    <w:rsid w:val="002D640D"/>
    <w:rsid w:val="002D66F2"/>
    <w:rsid w:val="002D6D29"/>
    <w:rsid w:val="002D753F"/>
    <w:rsid w:val="002D76C3"/>
    <w:rsid w:val="002D77ED"/>
    <w:rsid w:val="002D793F"/>
    <w:rsid w:val="002D7C98"/>
    <w:rsid w:val="002D7F5D"/>
    <w:rsid w:val="002E0A8A"/>
    <w:rsid w:val="002E1472"/>
    <w:rsid w:val="002E14D5"/>
    <w:rsid w:val="002E170C"/>
    <w:rsid w:val="002E18AF"/>
    <w:rsid w:val="002E199F"/>
    <w:rsid w:val="002E1E42"/>
    <w:rsid w:val="002E22C0"/>
    <w:rsid w:val="002E2847"/>
    <w:rsid w:val="002E29F1"/>
    <w:rsid w:val="002E3C06"/>
    <w:rsid w:val="002E4866"/>
    <w:rsid w:val="002E499B"/>
    <w:rsid w:val="002E4A8A"/>
    <w:rsid w:val="002E5635"/>
    <w:rsid w:val="002E5AFB"/>
    <w:rsid w:val="002E6403"/>
    <w:rsid w:val="002E6F7E"/>
    <w:rsid w:val="002E7385"/>
    <w:rsid w:val="002E7A84"/>
    <w:rsid w:val="002E7D5A"/>
    <w:rsid w:val="002E7DC7"/>
    <w:rsid w:val="002F0332"/>
    <w:rsid w:val="002F0CCE"/>
    <w:rsid w:val="002F0CE8"/>
    <w:rsid w:val="002F1E65"/>
    <w:rsid w:val="002F26EB"/>
    <w:rsid w:val="002F2FBB"/>
    <w:rsid w:val="002F3595"/>
    <w:rsid w:val="002F40CF"/>
    <w:rsid w:val="002F49FC"/>
    <w:rsid w:val="002F5275"/>
    <w:rsid w:val="002F5385"/>
    <w:rsid w:val="002F545F"/>
    <w:rsid w:val="002F5EC7"/>
    <w:rsid w:val="002F6676"/>
    <w:rsid w:val="002F6B89"/>
    <w:rsid w:val="002F7E73"/>
    <w:rsid w:val="00300EF8"/>
    <w:rsid w:val="0030106F"/>
    <w:rsid w:val="003015F9"/>
    <w:rsid w:val="003016E6"/>
    <w:rsid w:val="00301742"/>
    <w:rsid w:val="00301A19"/>
    <w:rsid w:val="00301D69"/>
    <w:rsid w:val="003024CE"/>
    <w:rsid w:val="003028C7"/>
    <w:rsid w:val="00302A1F"/>
    <w:rsid w:val="00302DAE"/>
    <w:rsid w:val="00303436"/>
    <w:rsid w:val="0030462E"/>
    <w:rsid w:val="00305626"/>
    <w:rsid w:val="0030592B"/>
    <w:rsid w:val="00305A6A"/>
    <w:rsid w:val="0030656A"/>
    <w:rsid w:val="003068C4"/>
    <w:rsid w:val="00306CAE"/>
    <w:rsid w:val="00306DD1"/>
    <w:rsid w:val="003071A1"/>
    <w:rsid w:val="00307AC5"/>
    <w:rsid w:val="00307E56"/>
    <w:rsid w:val="00310487"/>
    <w:rsid w:val="0031073A"/>
    <w:rsid w:val="003107C5"/>
    <w:rsid w:val="00310815"/>
    <w:rsid w:val="00310ECA"/>
    <w:rsid w:val="00311097"/>
    <w:rsid w:val="003111D6"/>
    <w:rsid w:val="0031138D"/>
    <w:rsid w:val="00311CB0"/>
    <w:rsid w:val="003121D0"/>
    <w:rsid w:val="00312781"/>
    <w:rsid w:val="00312E34"/>
    <w:rsid w:val="00313064"/>
    <w:rsid w:val="0031318D"/>
    <w:rsid w:val="0031375B"/>
    <w:rsid w:val="00313922"/>
    <w:rsid w:val="00313AAC"/>
    <w:rsid w:val="00313CD5"/>
    <w:rsid w:val="00314268"/>
    <w:rsid w:val="003146F3"/>
    <w:rsid w:val="003147CB"/>
    <w:rsid w:val="00314962"/>
    <w:rsid w:val="003151E3"/>
    <w:rsid w:val="00315441"/>
    <w:rsid w:val="00315848"/>
    <w:rsid w:val="003158FF"/>
    <w:rsid w:val="00315A50"/>
    <w:rsid w:val="00316044"/>
    <w:rsid w:val="00316333"/>
    <w:rsid w:val="00316BF4"/>
    <w:rsid w:val="00317C53"/>
    <w:rsid w:val="00320079"/>
    <w:rsid w:val="00320401"/>
    <w:rsid w:val="0032049B"/>
    <w:rsid w:val="0032051B"/>
    <w:rsid w:val="00320A95"/>
    <w:rsid w:val="00320B2B"/>
    <w:rsid w:val="00320CD6"/>
    <w:rsid w:val="00320DB1"/>
    <w:rsid w:val="00320EAB"/>
    <w:rsid w:val="0032125B"/>
    <w:rsid w:val="00321681"/>
    <w:rsid w:val="00321B73"/>
    <w:rsid w:val="00321CD4"/>
    <w:rsid w:val="003227AD"/>
    <w:rsid w:val="0032288D"/>
    <w:rsid w:val="00322FCF"/>
    <w:rsid w:val="0032348D"/>
    <w:rsid w:val="00323885"/>
    <w:rsid w:val="00323AA8"/>
    <w:rsid w:val="00323FB6"/>
    <w:rsid w:val="00324AEC"/>
    <w:rsid w:val="00325275"/>
    <w:rsid w:val="00325828"/>
    <w:rsid w:val="0032583C"/>
    <w:rsid w:val="00325849"/>
    <w:rsid w:val="00325E88"/>
    <w:rsid w:val="00326172"/>
    <w:rsid w:val="003262CF"/>
    <w:rsid w:val="00326CE3"/>
    <w:rsid w:val="00326CE8"/>
    <w:rsid w:val="0032704C"/>
    <w:rsid w:val="00327069"/>
    <w:rsid w:val="00327146"/>
    <w:rsid w:val="003272D4"/>
    <w:rsid w:val="0032733A"/>
    <w:rsid w:val="0032744A"/>
    <w:rsid w:val="00327689"/>
    <w:rsid w:val="00327D5F"/>
    <w:rsid w:val="0033024D"/>
    <w:rsid w:val="003303B7"/>
    <w:rsid w:val="0033044C"/>
    <w:rsid w:val="00331206"/>
    <w:rsid w:val="003314A5"/>
    <w:rsid w:val="0033192F"/>
    <w:rsid w:val="00331B0B"/>
    <w:rsid w:val="0033236D"/>
    <w:rsid w:val="00332983"/>
    <w:rsid w:val="0033331E"/>
    <w:rsid w:val="00333629"/>
    <w:rsid w:val="00333AB0"/>
    <w:rsid w:val="003342F9"/>
    <w:rsid w:val="00334439"/>
    <w:rsid w:val="00334630"/>
    <w:rsid w:val="0033476B"/>
    <w:rsid w:val="003349BB"/>
    <w:rsid w:val="00335017"/>
    <w:rsid w:val="00335161"/>
    <w:rsid w:val="003351A8"/>
    <w:rsid w:val="00335EDB"/>
    <w:rsid w:val="003369EA"/>
    <w:rsid w:val="003369FB"/>
    <w:rsid w:val="00336B50"/>
    <w:rsid w:val="0033712D"/>
    <w:rsid w:val="00337450"/>
    <w:rsid w:val="003377E0"/>
    <w:rsid w:val="00337B35"/>
    <w:rsid w:val="00337E54"/>
    <w:rsid w:val="00337F26"/>
    <w:rsid w:val="003419C8"/>
    <w:rsid w:val="00341A10"/>
    <w:rsid w:val="00341A56"/>
    <w:rsid w:val="0034233E"/>
    <w:rsid w:val="0034342B"/>
    <w:rsid w:val="00344960"/>
    <w:rsid w:val="0034580C"/>
    <w:rsid w:val="003460F6"/>
    <w:rsid w:val="00346171"/>
    <w:rsid w:val="00346225"/>
    <w:rsid w:val="0034670A"/>
    <w:rsid w:val="003467B0"/>
    <w:rsid w:val="00346C0C"/>
    <w:rsid w:val="003472FC"/>
    <w:rsid w:val="0034759C"/>
    <w:rsid w:val="00347687"/>
    <w:rsid w:val="00347872"/>
    <w:rsid w:val="003504D7"/>
    <w:rsid w:val="00350BB7"/>
    <w:rsid w:val="00351803"/>
    <w:rsid w:val="0035216B"/>
    <w:rsid w:val="0035217D"/>
    <w:rsid w:val="003521A9"/>
    <w:rsid w:val="003537DC"/>
    <w:rsid w:val="00353A12"/>
    <w:rsid w:val="0035413B"/>
    <w:rsid w:val="003543FE"/>
    <w:rsid w:val="00354A26"/>
    <w:rsid w:val="00354D5F"/>
    <w:rsid w:val="00354F54"/>
    <w:rsid w:val="00355104"/>
    <w:rsid w:val="003555FD"/>
    <w:rsid w:val="003565A2"/>
    <w:rsid w:val="00357E4D"/>
    <w:rsid w:val="00360004"/>
    <w:rsid w:val="00360182"/>
    <w:rsid w:val="003607F9"/>
    <w:rsid w:val="00360F63"/>
    <w:rsid w:val="003612C2"/>
    <w:rsid w:val="00361581"/>
    <w:rsid w:val="00361741"/>
    <w:rsid w:val="003621B1"/>
    <w:rsid w:val="00362272"/>
    <w:rsid w:val="003622BB"/>
    <w:rsid w:val="003624DD"/>
    <w:rsid w:val="0036268F"/>
    <w:rsid w:val="00362A8C"/>
    <w:rsid w:val="00362BD0"/>
    <w:rsid w:val="003634BC"/>
    <w:rsid w:val="003638F5"/>
    <w:rsid w:val="003639CB"/>
    <w:rsid w:val="00364849"/>
    <w:rsid w:val="00364BB7"/>
    <w:rsid w:val="00364D9D"/>
    <w:rsid w:val="00365B55"/>
    <w:rsid w:val="00365C19"/>
    <w:rsid w:val="00366921"/>
    <w:rsid w:val="00367376"/>
    <w:rsid w:val="0036752F"/>
    <w:rsid w:val="00367589"/>
    <w:rsid w:val="00367DEF"/>
    <w:rsid w:val="00367E09"/>
    <w:rsid w:val="00367E22"/>
    <w:rsid w:val="00367E92"/>
    <w:rsid w:val="00370A1A"/>
    <w:rsid w:val="00370D9D"/>
    <w:rsid w:val="00371301"/>
    <w:rsid w:val="00371854"/>
    <w:rsid w:val="00371AA7"/>
    <w:rsid w:val="00371C51"/>
    <w:rsid w:val="00372935"/>
    <w:rsid w:val="00372CFB"/>
    <w:rsid w:val="00373A69"/>
    <w:rsid w:val="00373E64"/>
    <w:rsid w:val="00374005"/>
    <w:rsid w:val="0037430F"/>
    <w:rsid w:val="00374BFE"/>
    <w:rsid w:val="0037537D"/>
    <w:rsid w:val="00375657"/>
    <w:rsid w:val="00375E20"/>
    <w:rsid w:val="0037604C"/>
    <w:rsid w:val="0037612E"/>
    <w:rsid w:val="0037640B"/>
    <w:rsid w:val="00377542"/>
    <w:rsid w:val="00380106"/>
    <w:rsid w:val="00380B04"/>
    <w:rsid w:val="00380DCD"/>
    <w:rsid w:val="00380F9F"/>
    <w:rsid w:val="00380FCF"/>
    <w:rsid w:val="0038241C"/>
    <w:rsid w:val="00382B66"/>
    <w:rsid w:val="00383F80"/>
    <w:rsid w:val="00384522"/>
    <w:rsid w:val="0038481A"/>
    <w:rsid w:val="00384B12"/>
    <w:rsid w:val="003857B8"/>
    <w:rsid w:val="00385A0E"/>
    <w:rsid w:val="00386BDF"/>
    <w:rsid w:val="003874E7"/>
    <w:rsid w:val="00387B50"/>
    <w:rsid w:val="00387DB7"/>
    <w:rsid w:val="00387E01"/>
    <w:rsid w:val="00390218"/>
    <w:rsid w:val="0039056C"/>
    <w:rsid w:val="00390EA4"/>
    <w:rsid w:val="00390F91"/>
    <w:rsid w:val="00391113"/>
    <w:rsid w:val="00391129"/>
    <w:rsid w:val="00392E99"/>
    <w:rsid w:val="00393707"/>
    <w:rsid w:val="00393BB2"/>
    <w:rsid w:val="00393BBD"/>
    <w:rsid w:val="00393E2B"/>
    <w:rsid w:val="00393F1E"/>
    <w:rsid w:val="00394ABF"/>
    <w:rsid w:val="00394D90"/>
    <w:rsid w:val="00395F2B"/>
    <w:rsid w:val="0039627C"/>
    <w:rsid w:val="003963BD"/>
    <w:rsid w:val="00396510"/>
    <w:rsid w:val="00396DD7"/>
    <w:rsid w:val="0039714E"/>
    <w:rsid w:val="00397201"/>
    <w:rsid w:val="00397261"/>
    <w:rsid w:val="003A03F2"/>
    <w:rsid w:val="003A0C45"/>
    <w:rsid w:val="003A0E8B"/>
    <w:rsid w:val="003A1E04"/>
    <w:rsid w:val="003A2467"/>
    <w:rsid w:val="003A2F7C"/>
    <w:rsid w:val="003A37E3"/>
    <w:rsid w:val="003A4125"/>
    <w:rsid w:val="003A4279"/>
    <w:rsid w:val="003A4B82"/>
    <w:rsid w:val="003A4D8B"/>
    <w:rsid w:val="003A5A14"/>
    <w:rsid w:val="003A650A"/>
    <w:rsid w:val="003A7851"/>
    <w:rsid w:val="003B0504"/>
    <w:rsid w:val="003B1391"/>
    <w:rsid w:val="003B195E"/>
    <w:rsid w:val="003B2507"/>
    <w:rsid w:val="003B3191"/>
    <w:rsid w:val="003B3640"/>
    <w:rsid w:val="003B3991"/>
    <w:rsid w:val="003B3A43"/>
    <w:rsid w:val="003B3A5B"/>
    <w:rsid w:val="003B409C"/>
    <w:rsid w:val="003B54C3"/>
    <w:rsid w:val="003B58AE"/>
    <w:rsid w:val="003B5930"/>
    <w:rsid w:val="003B5AEF"/>
    <w:rsid w:val="003B5E08"/>
    <w:rsid w:val="003B62A1"/>
    <w:rsid w:val="003B649D"/>
    <w:rsid w:val="003B69EB"/>
    <w:rsid w:val="003B6C27"/>
    <w:rsid w:val="003B7043"/>
    <w:rsid w:val="003B7AC6"/>
    <w:rsid w:val="003B7C0F"/>
    <w:rsid w:val="003B7D49"/>
    <w:rsid w:val="003B7F5C"/>
    <w:rsid w:val="003C00A3"/>
    <w:rsid w:val="003C00BE"/>
    <w:rsid w:val="003C08A9"/>
    <w:rsid w:val="003C0EBF"/>
    <w:rsid w:val="003C0F2C"/>
    <w:rsid w:val="003C1446"/>
    <w:rsid w:val="003C1791"/>
    <w:rsid w:val="003C1E6B"/>
    <w:rsid w:val="003C2619"/>
    <w:rsid w:val="003C2686"/>
    <w:rsid w:val="003C291C"/>
    <w:rsid w:val="003C2D8F"/>
    <w:rsid w:val="003C44F2"/>
    <w:rsid w:val="003C4A5E"/>
    <w:rsid w:val="003C4AE2"/>
    <w:rsid w:val="003C4D71"/>
    <w:rsid w:val="003C4F24"/>
    <w:rsid w:val="003C5362"/>
    <w:rsid w:val="003C572E"/>
    <w:rsid w:val="003C5D62"/>
    <w:rsid w:val="003C604A"/>
    <w:rsid w:val="003C6579"/>
    <w:rsid w:val="003C6849"/>
    <w:rsid w:val="003C7399"/>
    <w:rsid w:val="003C74B0"/>
    <w:rsid w:val="003C7DB8"/>
    <w:rsid w:val="003D01B8"/>
    <w:rsid w:val="003D0976"/>
    <w:rsid w:val="003D1909"/>
    <w:rsid w:val="003D1A3E"/>
    <w:rsid w:val="003D2611"/>
    <w:rsid w:val="003D3377"/>
    <w:rsid w:val="003D3E8B"/>
    <w:rsid w:val="003D4070"/>
    <w:rsid w:val="003D4606"/>
    <w:rsid w:val="003D4B12"/>
    <w:rsid w:val="003D5CB6"/>
    <w:rsid w:val="003D60D0"/>
    <w:rsid w:val="003D60D9"/>
    <w:rsid w:val="003D62F0"/>
    <w:rsid w:val="003D7AD7"/>
    <w:rsid w:val="003E08A2"/>
    <w:rsid w:val="003E0C02"/>
    <w:rsid w:val="003E0E3C"/>
    <w:rsid w:val="003E0FA6"/>
    <w:rsid w:val="003E14C2"/>
    <w:rsid w:val="003E16F3"/>
    <w:rsid w:val="003E18CD"/>
    <w:rsid w:val="003E1EF3"/>
    <w:rsid w:val="003E266D"/>
    <w:rsid w:val="003E26C6"/>
    <w:rsid w:val="003E2A22"/>
    <w:rsid w:val="003E2A63"/>
    <w:rsid w:val="003E2CDC"/>
    <w:rsid w:val="003E2FB8"/>
    <w:rsid w:val="003E3458"/>
    <w:rsid w:val="003E35A1"/>
    <w:rsid w:val="003E375F"/>
    <w:rsid w:val="003E3C4B"/>
    <w:rsid w:val="003E3CB1"/>
    <w:rsid w:val="003E422A"/>
    <w:rsid w:val="003E422E"/>
    <w:rsid w:val="003E42F6"/>
    <w:rsid w:val="003E442E"/>
    <w:rsid w:val="003E455B"/>
    <w:rsid w:val="003E4560"/>
    <w:rsid w:val="003E45A5"/>
    <w:rsid w:val="003E45E8"/>
    <w:rsid w:val="003E48A7"/>
    <w:rsid w:val="003E4C07"/>
    <w:rsid w:val="003E51B6"/>
    <w:rsid w:val="003E535B"/>
    <w:rsid w:val="003E5CC6"/>
    <w:rsid w:val="003E6261"/>
    <w:rsid w:val="003E6713"/>
    <w:rsid w:val="003E68E3"/>
    <w:rsid w:val="003E6BD2"/>
    <w:rsid w:val="003E6F37"/>
    <w:rsid w:val="003E7467"/>
    <w:rsid w:val="003E7933"/>
    <w:rsid w:val="003E7B19"/>
    <w:rsid w:val="003E7C27"/>
    <w:rsid w:val="003F0087"/>
    <w:rsid w:val="003F0C8A"/>
    <w:rsid w:val="003F14B2"/>
    <w:rsid w:val="003F265F"/>
    <w:rsid w:val="003F2A4A"/>
    <w:rsid w:val="003F2B70"/>
    <w:rsid w:val="003F2BE5"/>
    <w:rsid w:val="003F348C"/>
    <w:rsid w:val="003F37F8"/>
    <w:rsid w:val="003F3C47"/>
    <w:rsid w:val="003F41B5"/>
    <w:rsid w:val="003F43EA"/>
    <w:rsid w:val="003F4B5F"/>
    <w:rsid w:val="003F4D82"/>
    <w:rsid w:val="003F50C3"/>
    <w:rsid w:val="003F52D9"/>
    <w:rsid w:val="003F55C7"/>
    <w:rsid w:val="003F5AC2"/>
    <w:rsid w:val="003F63DE"/>
    <w:rsid w:val="003F688D"/>
    <w:rsid w:val="003F6F4C"/>
    <w:rsid w:val="003F70BF"/>
    <w:rsid w:val="003F793E"/>
    <w:rsid w:val="003F7D80"/>
    <w:rsid w:val="0040022E"/>
    <w:rsid w:val="004005EF"/>
    <w:rsid w:val="0040087C"/>
    <w:rsid w:val="00400F47"/>
    <w:rsid w:val="004015D7"/>
    <w:rsid w:val="004017BB"/>
    <w:rsid w:val="00402E64"/>
    <w:rsid w:val="0040378C"/>
    <w:rsid w:val="00403FC8"/>
    <w:rsid w:val="004043A9"/>
    <w:rsid w:val="00404838"/>
    <w:rsid w:val="00404881"/>
    <w:rsid w:val="004049F9"/>
    <w:rsid w:val="00404AAF"/>
    <w:rsid w:val="00404DC7"/>
    <w:rsid w:val="004056D9"/>
    <w:rsid w:val="00405AA8"/>
    <w:rsid w:val="00405FFC"/>
    <w:rsid w:val="00406128"/>
    <w:rsid w:val="00406785"/>
    <w:rsid w:val="0040691D"/>
    <w:rsid w:val="00406FD3"/>
    <w:rsid w:val="00406FFB"/>
    <w:rsid w:val="004076B7"/>
    <w:rsid w:val="00407C13"/>
    <w:rsid w:val="00407C66"/>
    <w:rsid w:val="00407CBB"/>
    <w:rsid w:val="0041009E"/>
    <w:rsid w:val="0041031F"/>
    <w:rsid w:val="00410457"/>
    <w:rsid w:val="00410515"/>
    <w:rsid w:val="00410534"/>
    <w:rsid w:val="004109F3"/>
    <w:rsid w:val="00411458"/>
    <w:rsid w:val="00411731"/>
    <w:rsid w:val="004122DC"/>
    <w:rsid w:val="004126B6"/>
    <w:rsid w:val="00412DFE"/>
    <w:rsid w:val="00412E17"/>
    <w:rsid w:val="004136B8"/>
    <w:rsid w:val="00413BDF"/>
    <w:rsid w:val="00413CE8"/>
    <w:rsid w:val="00414779"/>
    <w:rsid w:val="00414D84"/>
    <w:rsid w:val="00414DC2"/>
    <w:rsid w:val="00415314"/>
    <w:rsid w:val="0041584A"/>
    <w:rsid w:val="00415949"/>
    <w:rsid w:val="0041600A"/>
    <w:rsid w:val="004206A7"/>
    <w:rsid w:val="004206BC"/>
    <w:rsid w:val="00421738"/>
    <w:rsid w:val="00421C51"/>
    <w:rsid w:val="00421DE9"/>
    <w:rsid w:val="00422466"/>
    <w:rsid w:val="00422B80"/>
    <w:rsid w:val="00422DD6"/>
    <w:rsid w:val="00422F05"/>
    <w:rsid w:val="00422FCC"/>
    <w:rsid w:val="0042343B"/>
    <w:rsid w:val="0042388E"/>
    <w:rsid w:val="00424041"/>
    <w:rsid w:val="00424D0F"/>
    <w:rsid w:val="00424DC2"/>
    <w:rsid w:val="004259E1"/>
    <w:rsid w:val="00425D40"/>
    <w:rsid w:val="00425ED7"/>
    <w:rsid w:val="00425F89"/>
    <w:rsid w:val="0042600D"/>
    <w:rsid w:val="004263B1"/>
    <w:rsid w:val="0042657E"/>
    <w:rsid w:val="00426589"/>
    <w:rsid w:val="004268FB"/>
    <w:rsid w:val="004272DD"/>
    <w:rsid w:val="00427437"/>
    <w:rsid w:val="00427AE7"/>
    <w:rsid w:val="00430433"/>
    <w:rsid w:val="00430463"/>
    <w:rsid w:val="00430F05"/>
    <w:rsid w:val="00431193"/>
    <w:rsid w:val="0043137F"/>
    <w:rsid w:val="0043142B"/>
    <w:rsid w:val="00431934"/>
    <w:rsid w:val="00431E29"/>
    <w:rsid w:val="00431FEF"/>
    <w:rsid w:val="00432DAC"/>
    <w:rsid w:val="00433814"/>
    <w:rsid w:val="00433B16"/>
    <w:rsid w:val="00433B25"/>
    <w:rsid w:val="004345E7"/>
    <w:rsid w:val="0043508C"/>
    <w:rsid w:val="00435400"/>
    <w:rsid w:val="00435B6E"/>
    <w:rsid w:val="00435C53"/>
    <w:rsid w:val="00435FB4"/>
    <w:rsid w:val="00436638"/>
    <w:rsid w:val="00437018"/>
    <w:rsid w:val="004370D1"/>
    <w:rsid w:val="0043741A"/>
    <w:rsid w:val="0043787F"/>
    <w:rsid w:val="00437F0B"/>
    <w:rsid w:val="00440184"/>
    <w:rsid w:val="004408F2"/>
    <w:rsid w:val="00440AEB"/>
    <w:rsid w:val="00440F83"/>
    <w:rsid w:val="00441C7E"/>
    <w:rsid w:val="00441EB8"/>
    <w:rsid w:val="0044361C"/>
    <w:rsid w:val="004438C8"/>
    <w:rsid w:val="00443962"/>
    <w:rsid w:val="004440CF"/>
    <w:rsid w:val="00444F21"/>
    <w:rsid w:val="00445D97"/>
    <w:rsid w:val="00445F07"/>
    <w:rsid w:val="004460B1"/>
    <w:rsid w:val="004463D0"/>
    <w:rsid w:val="0044723C"/>
    <w:rsid w:val="004476BC"/>
    <w:rsid w:val="004477AC"/>
    <w:rsid w:val="004477EA"/>
    <w:rsid w:val="00447A35"/>
    <w:rsid w:val="00447C7F"/>
    <w:rsid w:val="00450DE7"/>
    <w:rsid w:val="00450EF1"/>
    <w:rsid w:val="004513C7"/>
    <w:rsid w:val="004514FF"/>
    <w:rsid w:val="0045169B"/>
    <w:rsid w:val="0045175C"/>
    <w:rsid w:val="00451A64"/>
    <w:rsid w:val="00451C98"/>
    <w:rsid w:val="00452675"/>
    <w:rsid w:val="004527C4"/>
    <w:rsid w:val="00452ADF"/>
    <w:rsid w:val="00453152"/>
    <w:rsid w:val="0045347E"/>
    <w:rsid w:val="00453924"/>
    <w:rsid w:val="00453BD7"/>
    <w:rsid w:val="00453FC2"/>
    <w:rsid w:val="0045420E"/>
    <w:rsid w:val="0045422B"/>
    <w:rsid w:val="0045478C"/>
    <w:rsid w:val="00454FFD"/>
    <w:rsid w:val="00455D6A"/>
    <w:rsid w:val="00455F28"/>
    <w:rsid w:val="0045638D"/>
    <w:rsid w:val="00457561"/>
    <w:rsid w:val="004579F3"/>
    <w:rsid w:val="00457D79"/>
    <w:rsid w:val="00460153"/>
    <w:rsid w:val="00460552"/>
    <w:rsid w:val="00460C0A"/>
    <w:rsid w:val="0046175B"/>
    <w:rsid w:val="00461A0F"/>
    <w:rsid w:val="00462749"/>
    <w:rsid w:val="004635BE"/>
    <w:rsid w:val="00463697"/>
    <w:rsid w:val="00463878"/>
    <w:rsid w:val="00463D53"/>
    <w:rsid w:val="00465DC4"/>
    <w:rsid w:val="00466225"/>
    <w:rsid w:val="00466268"/>
    <w:rsid w:val="00466466"/>
    <w:rsid w:val="004666B0"/>
    <w:rsid w:val="004666B9"/>
    <w:rsid w:val="004667D0"/>
    <w:rsid w:val="00466B2C"/>
    <w:rsid w:val="004670E1"/>
    <w:rsid w:val="0046720F"/>
    <w:rsid w:val="00467357"/>
    <w:rsid w:val="004677FF"/>
    <w:rsid w:val="00467854"/>
    <w:rsid w:val="004679A4"/>
    <w:rsid w:val="00467A88"/>
    <w:rsid w:val="00467D6C"/>
    <w:rsid w:val="004701AF"/>
    <w:rsid w:val="00470500"/>
    <w:rsid w:val="00471084"/>
    <w:rsid w:val="00471864"/>
    <w:rsid w:val="004718E9"/>
    <w:rsid w:val="00472292"/>
    <w:rsid w:val="0047250E"/>
    <w:rsid w:val="0047268C"/>
    <w:rsid w:val="00472E8F"/>
    <w:rsid w:val="0047320A"/>
    <w:rsid w:val="004737E1"/>
    <w:rsid w:val="004747D8"/>
    <w:rsid w:val="00474F7E"/>
    <w:rsid w:val="00475036"/>
    <w:rsid w:val="0047591D"/>
    <w:rsid w:val="00475D9A"/>
    <w:rsid w:val="00475DC1"/>
    <w:rsid w:val="004768D6"/>
    <w:rsid w:val="00476AE7"/>
    <w:rsid w:val="00477445"/>
    <w:rsid w:val="00477AF1"/>
    <w:rsid w:val="00477D44"/>
    <w:rsid w:val="00477ED9"/>
    <w:rsid w:val="00480996"/>
    <w:rsid w:val="00482C98"/>
    <w:rsid w:val="00482FE1"/>
    <w:rsid w:val="004844A1"/>
    <w:rsid w:val="0048462A"/>
    <w:rsid w:val="004847E6"/>
    <w:rsid w:val="0048514A"/>
    <w:rsid w:val="0048520B"/>
    <w:rsid w:val="004852A6"/>
    <w:rsid w:val="004859D2"/>
    <w:rsid w:val="004866E0"/>
    <w:rsid w:val="004868FF"/>
    <w:rsid w:val="004871DA"/>
    <w:rsid w:val="004872B9"/>
    <w:rsid w:val="00487441"/>
    <w:rsid w:val="00487C58"/>
    <w:rsid w:val="00490036"/>
    <w:rsid w:val="00490060"/>
    <w:rsid w:val="00490EE3"/>
    <w:rsid w:val="0049157A"/>
    <w:rsid w:val="004915EE"/>
    <w:rsid w:val="00491823"/>
    <w:rsid w:val="0049213F"/>
    <w:rsid w:val="004921EB"/>
    <w:rsid w:val="00492228"/>
    <w:rsid w:val="00492354"/>
    <w:rsid w:val="00493675"/>
    <w:rsid w:val="0049382F"/>
    <w:rsid w:val="00493F23"/>
    <w:rsid w:val="004945A9"/>
    <w:rsid w:val="00495072"/>
    <w:rsid w:val="0049657E"/>
    <w:rsid w:val="0049716A"/>
    <w:rsid w:val="004974C0"/>
    <w:rsid w:val="0049751B"/>
    <w:rsid w:val="00497D64"/>
    <w:rsid w:val="004A003F"/>
    <w:rsid w:val="004A080D"/>
    <w:rsid w:val="004A0915"/>
    <w:rsid w:val="004A11D9"/>
    <w:rsid w:val="004A1B0E"/>
    <w:rsid w:val="004A1EEB"/>
    <w:rsid w:val="004A2969"/>
    <w:rsid w:val="004A2A30"/>
    <w:rsid w:val="004A2CB4"/>
    <w:rsid w:val="004A2E4B"/>
    <w:rsid w:val="004A331A"/>
    <w:rsid w:val="004A337A"/>
    <w:rsid w:val="004A37DD"/>
    <w:rsid w:val="004A3CE4"/>
    <w:rsid w:val="004A418D"/>
    <w:rsid w:val="004A44AE"/>
    <w:rsid w:val="004A5014"/>
    <w:rsid w:val="004A51FA"/>
    <w:rsid w:val="004A5BA9"/>
    <w:rsid w:val="004A6A7D"/>
    <w:rsid w:val="004A6AC3"/>
    <w:rsid w:val="004A6C21"/>
    <w:rsid w:val="004A72C8"/>
    <w:rsid w:val="004A796C"/>
    <w:rsid w:val="004B0083"/>
    <w:rsid w:val="004B08B6"/>
    <w:rsid w:val="004B0AD6"/>
    <w:rsid w:val="004B0D9A"/>
    <w:rsid w:val="004B1C9D"/>
    <w:rsid w:val="004B205C"/>
    <w:rsid w:val="004B2121"/>
    <w:rsid w:val="004B231A"/>
    <w:rsid w:val="004B2C63"/>
    <w:rsid w:val="004B2CC2"/>
    <w:rsid w:val="004B324B"/>
    <w:rsid w:val="004B3359"/>
    <w:rsid w:val="004B38ED"/>
    <w:rsid w:val="004B3B68"/>
    <w:rsid w:val="004B4333"/>
    <w:rsid w:val="004B454D"/>
    <w:rsid w:val="004B4EA5"/>
    <w:rsid w:val="004B527C"/>
    <w:rsid w:val="004B52B7"/>
    <w:rsid w:val="004B538E"/>
    <w:rsid w:val="004B53B0"/>
    <w:rsid w:val="004B56E7"/>
    <w:rsid w:val="004B67E8"/>
    <w:rsid w:val="004B68B6"/>
    <w:rsid w:val="004B796D"/>
    <w:rsid w:val="004B7994"/>
    <w:rsid w:val="004B79B9"/>
    <w:rsid w:val="004B7C28"/>
    <w:rsid w:val="004C0005"/>
    <w:rsid w:val="004C0771"/>
    <w:rsid w:val="004C0A60"/>
    <w:rsid w:val="004C0BBE"/>
    <w:rsid w:val="004C127B"/>
    <w:rsid w:val="004C13B5"/>
    <w:rsid w:val="004C1405"/>
    <w:rsid w:val="004C152F"/>
    <w:rsid w:val="004C1A12"/>
    <w:rsid w:val="004C1CD2"/>
    <w:rsid w:val="004C24D0"/>
    <w:rsid w:val="004C2AE2"/>
    <w:rsid w:val="004C4578"/>
    <w:rsid w:val="004C476A"/>
    <w:rsid w:val="004C4924"/>
    <w:rsid w:val="004C4E5A"/>
    <w:rsid w:val="004C5693"/>
    <w:rsid w:val="004C6C6F"/>
    <w:rsid w:val="004C7AF1"/>
    <w:rsid w:val="004D00BC"/>
    <w:rsid w:val="004D02BD"/>
    <w:rsid w:val="004D0676"/>
    <w:rsid w:val="004D0E26"/>
    <w:rsid w:val="004D0F3D"/>
    <w:rsid w:val="004D10F9"/>
    <w:rsid w:val="004D1BA9"/>
    <w:rsid w:val="004D1F93"/>
    <w:rsid w:val="004D2276"/>
    <w:rsid w:val="004D2ECF"/>
    <w:rsid w:val="004D356C"/>
    <w:rsid w:val="004D36C6"/>
    <w:rsid w:val="004D3E7E"/>
    <w:rsid w:val="004D3FB0"/>
    <w:rsid w:val="004D4055"/>
    <w:rsid w:val="004D45C1"/>
    <w:rsid w:val="004D4856"/>
    <w:rsid w:val="004D524D"/>
    <w:rsid w:val="004D5464"/>
    <w:rsid w:val="004D5722"/>
    <w:rsid w:val="004D584B"/>
    <w:rsid w:val="004D5FAC"/>
    <w:rsid w:val="004D607B"/>
    <w:rsid w:val="004D6282"/>
    <w:rsid w:val="004D66DA"/>
    <w:rsid w:val="004D6AB5"/>
    <w:rsid w:val="004D6CED"/>
    <w:rsid w:val="004D6F30"/>
    <w:rsid w:val="004D6F69"/>
    <w:rsid w:val="004D740D"/>
    <w:rsid w:val="004D74A9"/>
    <w:rsid w:val="004E048A"/>
    <w:rsid w:val="004E0592"/>
    <w:rsid w:val="004E0667"/>
    <w:rsid w:val="004E0993"/>
    <w:rsid w:val="004E0B30"/>
    <w:rsid w:val="004E0E04"/>
    <w:rsid w:val="004E17E2"/>
    <w:rsid w:val="004E213D"/>
    <w:rsid w:val="004E2409"/>
    <w:rsid w:val="004E26FE"/>
    <w:rsid w:val="004E28A8"/>
    <w:rsid w:val="004E3CF0"/>
    <w:rsid w:val="004E3E98"/>
    <w:rsid w:val="004E4383"/>
    <w:rsid w:val="004E5166"/>
    <w:rsid w:val="004E5FE7"/>
    <w:rsid w:val="004E6204"/>
    <w:rsid w:val="004E6448"/>
    <w:rsid w:val="004E654B"/>
    <w:rsid w:val="004E69EB"/>
    <w:rsid w:val="004E78FF"/>
    <w:rsid w:val="004E7E74"/>
    <w:rsid w:val="004F0CDC"/>
    <w:rsid w:val="004F0F38"/>
    <w:rsid w:val="004F107C"/>
    <w:rsid w:val="004F1847"/>
    <w:rsid w:val="004F2196"/>
    <w:rsid w:val="004F2437"/>
    <w:rsid w:val="004F2C01"/>
    <w:rsid w:val="004F2D57"/>
    <w:rsid w:val="004F33BA"/>
    <w:rsid w:val="004F33BF"/>
    <w:rsid w:val="004F354F"/>
    <w:rsid w:val="004F371E"/>
    <w:rsid w:val="004F37FB"/>
    <w:rsid w:val="004F3D25"/>
    <w:rsid w:val="004F3F62"/>
    <w:rsid w:val="004F448D"/>
    <w:rsid w:val="004F4EA4"/>
    <w:rsid w:val="004F5836"/>
    <w:rsid w:val="004F5A20"/>
    <w:rsid w:val="004F5F38"/>
    <w:rsid w:val="004F61EA"/>
    <w:rsid w:val="004F6BB0"/>
    <w:rsid w:val="004F74D7"/>
    <w:rsid w:val="004F75C4"/>
    <w:rsid w:val="004F7AC5"/>
    <w:rsid w:val="004F7FAB"/>
    <w:rsid w:val="00500369"/>
    <w:rsid w:val="005003C2"/>
    <w:rsid w:val="00500919"/>
    <w:rsid w:val="00500ADD"/>
    <w:rsid w:val="00500B96"/>
    <w:rsid w:val="00500CA8"/>
    <w:rsid w:val="00501513"/>
    <w:rsid w:val="005016A2"/>
    <w:rsid w:val="00501A65"/>
    <w:rsid w:val="005021E4"/>
    <w:rsid w:val="00502D49"/>
    <w:rsid w:val="00504F98"/>
    <w:rsid w:val="00505615"/>
    <w:rsid w:val="00505E85"/>
    <w:rsid w:val="0050630E"/>
    <w:rsid w:val="005064CB"/>
    <w:rsid w:val="00506639"/>
    <w:rsid w:val="00506BB7"/>
    <w:rsid w:val="0050742F"/>
    <w:rsid w:val="0051015A"/>
    <w:rsid w:val="005108BD"/>
    <w:rsid w:val="00510CB9"/>
    <w:rsid w:val="00510DFA"/>
    <w:rsid w:val="00510E52"/>
    <w:rsid w:val="00511096"/>
    <w:rsid w:val="005117D0"/>
    <w:rsid w:val="00511E55"/>
    <w:rsid w:val="00511EC5"/>
    <w:rsid w:val="005122C3"/>
    <w:rsid w:val="00513162"/>
    <w:rsid w:val="005137B9"/>
    <w:rsid w:val="00513BF3"/>
    <w:rsid w:val="005141AB"/>
    <w:rsid w:val="00514CBE"/>
    <w:rsid w:val="00514CC5"/>
    <w:rsid w:val="00514E48"/>
    <w:rsid w:val="00514F9F"/>
    <w:rsid w:val="00515361"/>
    <w:rsid w:val="00515E84"/>
    <w:rsid w:val="005160BD"/>
    <w:rsid w:val="005161C2"/>
    <w:rsid w:val="0051622A"/>
    <w:rsid w:val="005167DE"/>
    <w:rsid w:val="00516883"/>
    <w:rsid w:val="00516E35"/>
    <w:rsid w:val="0051710A"/>
    <w:rsid w:val="00520248"/>
    <w:rsid w:val="0052083A"/>
    <w:rsid w:val="00520CF3"/>
    <w:rsid w:val="0052130C"/>
    <w:rsid w:val="00521B1B"/>
    <w:rsid w:val="00521B23"/>
    <w:rsid w:val="00521EB3"/>
    <w:rsid w:val="00522928"/>
    <w:rsid w:val="00522966"/>
    <w:rsid w:val="00522A19"/>
    <w:rsid w:val="00522CED"/>
    <w:rsid w:val="0052322D"/>
    <w:rsid w:val="00523570"/>
    <w:rsid w:val="00523A5C"/>
    <w:rsid w:val="00525DA3"/>
    <w:rsid w:val="00526083"/>
    <w:rsid w:val="00526245"/>
    <w:rsid w:val="005265F4"/>
    <w:rsid w:val="005270C6"/>
    <w:rsid w:val="005274E3"/>
    <w:rsid w:val="0052779A"/>
    <w:rsid w:val="00527E11"/>
    <w:rsid w:val="00530AFD"/>
    <w:rsid w:val="00530E22"/>
    <w:rsid w:val="0053162B"/>
    <w:rsid w:val="005316A2"/>
    <w:rsid w:val="0053181F"/>
    <w:rsid w:val="00532500"/>
    <w:rsid w:val="005326F8"/>
    <w:rsid w:val="00532DB5"/>
    <w:rsid w:val="0053337B"/>
    <w:rsid w:val="00533FA1"/>
    <w:rsid w:val="00533FD9"/>
    <w:rsid w:val="0053597F"/>
    <w:rsid w:val="0053662F"/>
    <w:rsid w:val="0053675B"/>
    <w:rsid w:val="00536E94"/>
    <w:rsid w:val="00536FFA"/>
    <w:rsid w:val="005370D9"/>
    <w:rsid w:val="00537447"/>
    <w:rsid w:val="00537A84"/>
    <w:rsid w:val="005400B9"/>
    <w:rsid w:val="0054074D"/>
    <w:rsid w:val="005414E6"/>
    <w:rsid w:val="00541676"/>
    <w:rsid w:val="00541C51"/>
    <w:rsid w:val="0054254C"/>
    <w:rsid w:val="00542978"/>
    <w:rsid w:val="00542C30"/>
    <w:rsid w:val="005433B2"/>
    <w:rsid w:val="00543535"/>
    <w:rsid w:val="00543E1E"/>
    <w:rsid w:val="00543F24"/>
    <w:rsid w:val="00544755"/>
    <w:rsid w:val="005448C7"/>
    <w:rsid w:val="00544FBC"/>
    <w:rsid w:val="0054501A"/>
    <w:rsid w:val="00545339"/>
    <w:rsid w:val="00545562"/>
    <w:rsid w:val="005456D0"/>
    <w:rsid w:val="00546E11"/>
    <w:rsid w:val="00546E29"/>
    <w:rsid w:val="00546F13"/>
    <w:rsid w:val="00547096"/>
    <w:rsid w:val="0054720C"/>
    <w:rsid w:val="00547FDA"/>
    <w:rsid w:val="00550410"/>
    <w:rsid w:val="0055058A"/>
    <w:rsid w:val="00550987"/>
    <w:rsid w:val="00550A02"/>
    <w:rsid w:val="00551CCD"/>
    <w:rsid w:val="0055222D"/>
    <w:rsid w:val="005528E9"/>
    <w:rsid w:val="0055297E"/>
    <w:rsid w:val="00552A3A"/>
    <w:rsid w:val="00552CF4"/>
    <w:rsid w:val="00552E30"/>
    <w:rsid w:val="00552F5F"/>
    <w:rsid w:val="00553072"/>
    <w:rsid w:val="005530AB"/>
    <w:rsid w:val="005530DE"/>
    <w:rsid w:val="00554067"/>
    <w:rsid w:val="005549D5"/>
    <w:rsid w:val="005552E8"/>
    <w:rsid w:val="0055558A"/>
    <w:rsid w:val="005556DD"/>
    <w:rsid w:val="0055572E"/>
    <w:rsid w:val="00555869"/>
    <w:rsid w:val="00555BC4"/>
    <w:rsid w:val="00555ED4"/>
    <w:rsid w:val="005569C8"/>
    <w:rsid w:val="00556B3F"/>
    <w:rsid w:val="00557440"/>
    <w:rsid w:val="00557B8B"/>
    <w:rsid w:val="005601B9"/>
    <w:rsid w:val="00560A2E"/>
    <w:rsid w:val="00560B61"/>
    <w:rsid w:val="00560BD4"/>
    <w:rsid w:val="00562188"/>
    <w:rsid w:val="00562DD6"/>
    <w:rsid w:val="00562F2E"/>
    <w:rsid w:val="00563B08"/>
    <w:rsid w:val="00563C31"/>
    <w:rsid w:val="00563F55"/>
    <w:rsid w:val="0056439F"/>
    <w:rsid w:val="00564CB3"/>
    <w:rsid w:val="005657B4"/>
    <w:rsid w:val="00565A7A"/>
    <w:rsid w:val="00565EBF"/>
    <w:rsid w:val="00566080"/>
    <w:rsid w:val="005669FE"/>
    <w:rsid w:val="00566F84"/>
    <w:rsid w:val="00567183"/>
    <w:rsid w:val="005674F2"/>
    <w:rsid w:val="00567B30"/>
    <w:rsid w:val="00567E49"/>
    <w:rsid w:val="00567E72"/>
    <w:rsid w:val="00567EB4"/>
    <w:rsid w:val="00570CF1"/>
    <w:rsid w:val="00571323"/>
    <w:rsid w:val="00571DBA"/>
    <w:rsid w:val="0057229D"/>
    <w:rsid w:val="00572B1B"/>
    <w:rsid w:val="00572D87"/>
    <w:rsid w:val="00572F01"/>
    <w:rsid w:val="00573A8A"/>
    <w:rsid w:val="005741AE"/>
    <w:rsid w:val="00575277"/>
    <w:rsid w:val="00576DE0"/>
    <w:rsid w:val="00576E52"/>
    <w:rsid w:val="00576EF1"/>
    <w:rsid w:val="005777D7"/>
    <w:rsid w:val="0057793F"/>
    <w:rsid w:val="00580327"/>
    <w:rsid w:val="0058096D"/>
    <w:rsid w:val="00580D4E"/>
    <w:rsid w:val="00581187"/>
    <w:rsid w:val="005812E9"/>
    <w:rsid w:val="00581AF6"/>
    <w:rsid w:val="00582DE3"/>
    <w:rsid w:val="00583029"/>
    <w:rsid w:val="005833A0"/>
    <w:rsid w:val="005833CE"/>
    <w:rsid w:val="00583442"/>
    <w:rsid w:val="00583A5B"/>
    <w:rsid w:val="00583FDE"/>
    <w:rsid w:val="0058427F"/>
    <w:rsid w:val="0058459F"/>
    <w:rsid w:val="00584823"/>
    <w:rsid w:val="00584E9A"/>
    <w:rsid w:val="00585527"/>
    <w:rsid w:val="00585764"/>
    <w:rsid w:val="00585B38"/>
    <w:rsid w:val="0058622A"/>
    <w:rsid w:val="00586532"/>
    <w:rsid w:val="005871A3"/>
    <w:rsid w:val="0058725A"/>
    <w:rsid w:val="00587903"/>
    <w:rsid w:val="00587940"/>
    <w:rsid w:val="00587D49"/>
    <w:rsid w:val="00587F8C"/>
    <w:rsid w:val="0059147F"/>
    <w:rsid w:val="00591E20"/>
    <w:rsid w:val="00592256"/>
    <w:rsid w:val="00593422"/>
    <w:rsid w:val="00593AF9"/>
    <w:rsid w:val="00593EBC"/>
    <w:rsid w:val="0059444D"/>
    <w:rsid w:val="005948F2"/>
    <w:rsid w:val="005958D1"/>
    <w:rsid w:val="00595B31"/>
    <w:rsid w:val="00596188"/>
    <w:rsid w:val="005961C9"/>
    <w:rsid w:val="005969DF"/>
    <w:rsid w:val="00596A11"/>
    <w:rsid w:val="00596A32"/>
    <w:rsid w:val="00596AAF"/>
    <w:rsid w:val="00596FA3"/>
    <w:rsid w:val="00597578"/>
    <w:rsid w:val="005976DC"/>
    <w:rsid w:val="00597915"/>
    <w:rsid w:val="00597A3C"/>
    <w:rsid w:val="00597A3E"/>
    <w:rsid w:val="00597DA8"/>
    <w:rsid w:val="005A0F36"/>
    <w:rsid w:val="005A1826"/>
    <w:rsid w:val="005A2E29"/>
    <w:rsid w:val="005A2FD4"/>
    <w:rsid w:val="005A307F"/>
    <w:rsid w:val="005A3469"/>
    <w:rsid w:val="005A3744"/>
    <w:rsid w:val="005A39BC"/>
    <w:rsid w:val="005A4B37"/>
    <w:rsid w:val="005A5905"/>
    <w:rsid w:val="005A5984"/>
    <w:rsid w:val="005A5B51"/>
    <w:rsid w:val="005A5DF5"/>
    <w:rsid w:val="005A61B3"/>
    <w:rsid w:val="005A620F"/>
    <w:rsid w:val="005A6D20"/>
    <w:rsid w:val="005A6E1A"/>
    <w:rsid w:val="005A6F4B"/>
    <w:rsid w:val="005A7152"/>
    <w:rsid w:val="005A7732"/>
    <w:rsid w:val="005A7CF4"/>
    <w:rsid w:val="005A7D62"/>
    <w:rsid w:val="005B00FF"/>
    <w:rsid w:val="005B030C"/>
    <w:rsid w:val="005B03FA"/>
    <w:rsid w:val="005B0558"/>
    <w:rsid w:val="005B074D"/>
    <w:rsid w:val="005B0892"/>
    <w:rsid w:val="005B08C6"/>
    <w:rsid w:val="005B0DA8"/>
    <w:rsid w:val="005B0F00"/>
    <w:rsid w:val="005B1C4A"/>
    <w:rsid w:val="005B1CEC"/>
    <w:rsid w:val="005B251A"/>
    <w:rsid w:val="005B2771"/>
    <w:rsid w:val="005B2BE9"/>
    <w:rsid w:val="005B3100"/>
    <w:rsid w:val="005B343C"/>
    <w:rsid w:val="005B38EC"/>
    <w:rsid w:val="005B4B02"/>
    <w:rsid w:val="005B5710"/>
    <w:rsid w:val="005B5F51"/>
    <w:rsid w:val="005B647F"/>
    <w:rsid w:val="005B7106"/>
    <w:rsid w:val="005B714A"/>
    <w:rsid w:val="005B775C"/>
    <w:rsid w:val="005B7A4C"/>
    <w:rsid w:val="005C04B3"/>
    <w:rsid w:val="005C05AE"/>
    <w:rsid w:val="005C0B64"/>
    <w:rsid w:val="005C0F8B"/>
    <w:rsid w:val="005C13A5"/>
    <w:rsid w:val="005C163C"/>
    <w:rsid w:val="005C2156"/>
    <w:rsid w:val="005C2ADC"/>
    <w:rsid w:val="005C33DE"/>
    <w:rsid w:val="005C34CC"/>
    <w:rsid w:val="005C3A55"/>
    <w:rsid w:val="005C3D16"/>
    <w:rsid w:val="005C3EC5"/>
    <w:rsid w:val="005C4458"/>
    <w:rsid w:val="005C45D5"/>
    <w:rsid w:val="005C4965"/>
    <w:rsid w:val="005C4DA6"/>
    <w:rsid w:val="005C50A2"/>
    <w:rsid w:val="005C53EC"/>
    <w:rsid w:val="005C5417"/>
    <w:rsid w:val="005C56E7"/>
    <w:rsid w:val="005C5B26"/>
    <w:rsid w:val="005C5D43"/>
    <w:rsid w:val="005C5F05"/>
    <w:rsid w:val="005C6601"/>
    <w:rsid w:val="005C7241"/>
    <w:rsid w:val="005D0067"/>
    <w:rsid w:val="005D0773"/>
    <w:rsid w:val="005D0AC8"/>
    <w:rsid w:val="005D1186"/>
    <w:rsid w:val="005D169C"/>
    <w:rsid w:val="005D175E"/>
    <w:rsid w:val="005D1A6A"/>
    <w:rsid w:val="005D20D3"/>
    <w:rsid w:val="005D2A48"/>
    <w:rsid w:val="005D2CB5"/>
    <w:rsid w:val="005D2F32"/>
    <w:rsid w:val="005D31E2"/>
    <w:rsid w:val="005D3FF9"/>
    <w:rsid w:val="005D40F8"/>
    <w:rsid w:val="005D4372"/>
    <w:rsid w:val="005D454D"/>
    <w:rsid w:val="005D4828"/>
    <w:rsid w:val="005D4EED"/>
    <w:rsid w:val="005D5429"/>
    <w:rsid w:val="005D579C"/>
    <w:rsid w:val="005D587C"/>
    <w:rsid w:val="005D5A49"/>
    <w:rsid w:val="005D5B4A"/>
    <w:rsid w:val="005D5E33"/>
    <w:rsid w:val="005D61B0"/>
    <w:rsid w:val="005D679F"/>
    <w:rsid w:val="005D708C"/>
    <w:rsid w:val="005D70BA"/>
    <w:rsid w:val="005D72AA"/>
    <w:rsid w:val="005D78CA"/>
    <w:rsid w:val="005D797F"/>
    <w:rsid w:val="005D7CB2"/>
    <w:rsid w:val="005D7D57"/>
    <w:rsid w:val="005D7E9A"/>
    <w:rsid w:val="005E0693"/>
    <w:rsid w:val="005E09E7"/>
    <w:rsid w:val="005E0CEE"/>
    <w:rsid w:val="005E0E16"/>
    <w:rsid w:val="005E1478"/>
    <w:rsid w:val="005E1BFE"/>
    <w:rsid w:val="005E1D2F"/>
    <w:rsid w:val="005E1E4A"/>
    <w:rsid w:val="005E20DD"/>
    <w:rsid w:val="005E230B"/>
    <w:rsid w:val="005E348C"/>
    <w:rsid w:val="005E34AD"/>
    <w:rsid w:val="005E356D"/>
    <w:rsid w:val="005E41C2"/>
    <w:rsid w:val="005E43AB"/>
    <w:rsid w:val="005E4FAE"/>
    <w:rsid w:val="005E4FE2"/>
    <w:rsid w:val="005E539C"/>
    <w:rsid w:val="005E5882"/>
    <w:rsid w:val="005E6F97"/>
    <w:rsid w:val="005E74E1"/>
    <w:rsid w:val="005E75B2"/>
    <w:rsid w:val="005E789C"/>
    <w:rsid w:val="005E7A69"/>
    <w:rsid w:val="005E7CA7"/>
    <w:rsid w:val="005F0284"/>
    <w:rsid w:val="005F0A07"/>
    <w:rsid w:val="005F0F30"/>
    <w:rsid w:val="005F0F75"/>
    <w:rsid w:val="005F10FE"/>
    <w:rsid w:val="005F1E12"/>
    <w:rsid w:val="005F1F8A"/>
    <w:rsid w:val="005F27DD"/>
    <w:rsid w:val="005F2D59"/>
    <w:rsid w:val="005F356E"/>
    <w:rsid w:val="005F3862"/>
    <w:rsid w:val="005F3C9D"/>
    <w:rsid w:val="005F4381"/>
    <w:rsid w:val="005F4452"/>
    <w:rsid w:val="005F4F4F"/>
    <w:rsid w:val="005F53A4"/>
    <w:rsid w:val="005F5AD1"/>
    <w:rsid w:val="005F601E"/>
    <w:rsid w:val="005F632F"/>
    <w:rsid w:val="005F66A4"/>
    <w:rsid w:val="005F6933"/>
    <w:rsid w:val="005F6B55"/>
    <w:rsid w:val="005F6E23"/>
    <w:rsid w:val="005F719D"/>
    <w:rsid w:val="005F7255"/>
    <w:rsid w:val="005F7821"/>
    <w:rsid w:val="005F789F"/>
    <w:rsid w:val="005F78EC"/>
    <w:rsid w:val="005F7EDA"/>
    <w:rsid w:val="00600116"/>
    <w:rsid w:val="00600708"/>
    <w:rsid w:val="00601558"/>
    <w:rsid w:val="00601DD4"/>
    <w:rsid w:val="006020AC"/>
    <w:rsid w:val="00602497"/>
    <w:rsid w:val="00602AE9"/>
    <w:rsid w:val="00602D24"/>
    <w:rsid w:val="006038A0"/>
    <w:rsid w:val="00603A04"/>
    <w:rsid w:val="00603B37"/>
    <w:rsid w:val="00603F39"/>
    <w:rsid w:val="006048CD"/>
    <w:rsid w:val="00604DCD"/>
    <w:rsid w:val="00605345"/>
    <w:rsid w:val="00605CCD"/>
    <w:rsid w:val="00605DF3"/>
    <w:rsid w:val="00605FC7"/>
    <w:rsid w:val="0060678F"/>
    <w:rsid w:val="00606972"/>
    <w:rsid w:val="00606F1B"/>
    <w:rsid w:val="0060726E"/>
    <w:rsid w:val="006075B0"/>
    <w:rsid w:val="00607F26"/>
    <w:rsid w:val="006100E7"/>
    <w:rsid w:val="0061062D"/>
    <w:rsid w:val="0061075F"/>
    <w:rsid w:val="00610C64"/>
    <w:rsid w:val="00610DB7"/>
    <w:rsid w:val="00611546"/>
    <w:rsid w:val="00611C8E"/>
    <w:rsid w:val="00611E9B"/>
    <w:rsid w:val="006123FF"/>
    <w:rsid w:val="00612666"/>
    <w:rsid w:val="00612928"/>
    <w:rsid w:val="00613827"/>
    <w:rsid w:val="00613924"/>
    <w:rsid w:val="00613E84"/>
    <w:rsid w:val="006148BB"/>
    <w:rsid w:val="006148D8"/>
    <w:rsid w:val="0061507C"/>
    <w:rsid w:val="006152D8"/>
    <w:rsid w:val="00615CC5"/>
    <w:rsid w:val="006160FA"/>
    <w:rsid w:val="0061645D"/>
    <w:rsid w:val="00616999"/>
    <w:rsid w:val="00616CD7"/>
    <w:rsid w:val="00616E8C"/>
    <w:rsid w:val="006176BE"/>
    <w:rsid w:val="006178ED"/>
    <w:rsid w:val="006179E1"/>
    <w:rsid w:val="00617EB8"/>
    <w:rsid w:val="0062005C"/>
    <w:rsid w:val="00620406"/>
    <w:rsid w:val="00620B1E"/>
    <w:rsid w:val="00621310"/>
    <w:rsid w:val="006219D6"/>
    <w:rsid w:val="00621A32"/>
    <w:rsid w:val="00621ADC"/>
    <w:rsid w:val="0062280D"/>
    <w:rsid w:val="00622D97"/>
    <w:rsid w:val="00623AB4"/>
    <w:rsid w:val="00623EEA"/>
    <w:rsid w:val="00623F45"/>
    <w:rsid w:val="0062414F"/>
    <w:rsid w:val="00624535"/>
    <w:rsid w:val="00624912"/>
    <w:rsid w:val="006249F1"/>
    <w:rsid w:val="0062524D"/>
    <w:rsid w:val="006255AD"/>
    <w:rsid w:val="00625A70"/>
    <w:rsid w:val="00625F04"/>
    <w:rsid w:val="0062609F"/>
    <w:rsid w:val="00626488"/>
    <w:rsid w:val="0062682C"/>
    <w:rsid w:val="00626A1F"/>
    <w:rsid w:val="0062735E"/>
    <w:rsid w:val="00627618"/>
    <w:rsid w:val="006279AC"/>
    <w:rsid w:val="00627F8E"/>
    <w:rsid w:val="00630903"/>
    <w:rsid w:val="00630F70"/>
    <w:rsid w:val="00631409"/>
    <w:rsid w:val="00632573"/>
    <w:rsid w:val="00632581"/>
    <w:rsid w:val="00632A4F"/>
    <w:rsid w:val="00632D2E"/>
    <w:rsid w:val="006343EB"/>
    <w:rsid w:val="00635123"/>
    <w:rsid w:val="0063515B"/>
    <w:rsid w:val="006371CD"/>
    <w:rsid w:val="00637831"/>
    <w:rsid w:val="006378CC"/>
    <w:rsid w:val="00640693"/>
    <w:rsid w:val="00640844"/>
    <w:rsid w:val="00640A8A"/>
    <w:rsid w:val="00640CEB"/>
    <w:rsid w:val="006420CB"/>
    <w:rsid w:val="00642419"/>
    <w:rsid w:val="0064251F"/>
    <w:rsid w:val="00642874"/>
    <w:rsid w:val="00642FA7"/>
    <w:rsid w:val="00643203"/>
    <w:rsid w:val="00643320"/>
    <w:rsid w:val="00643324"/>
    <w:rsid w:val="00643394"/>
    <w:rsid w:val="006443BF"/>
    <w:rsid w:val="00644ED0"/>
    <w:rsid w:val="00644FE3"/>
    <w:rsid w:val="006459EA"/>
    <w:rsid w:val="00646A31"/>
    <w:rsid w:val="00647152"/>
    <w:rsid w:val="00647625"/>
    <w:rsid w:val="006506DE"/>
    <w:rsid w:val="00650B33"/>
    <w:rsid w:val="00650B56"/>
    <w:rsid w:val="00650F3B"/>
    <w:rsid w:val="00650FF2"/>
    <w:rsid w:val="006510A5"/>
    <w:rsid w:val="0065126F"/>
    <w:rsid w:val="006515BE"/>
    <w:rsid w:val="00651AB9"/>
    <w:rsid w:val="00652636"/>
    <w:rsid w:val="00652AE7"/>
    <w:rsid w:val="00652DE7"/>
    <w:rsid w:val="0065569F"/>
    <w:rsid w:val="00655866"/>
    <w:rsid w:val="00655EF6"/>
    <w:rsid w:val="00656604"/>
    <w:rsid w:val="00656C58"/>
    <w:rsid w:val="00656D38"/>
    <w:rsid w:val="00656EDD"/>
    <w:rsid w:val="006575CC"/>
    <w:rsid w:val="00657B86"/>
    <w:rsid w:val="00657CCA"/>
    <w:rsid w:val="00660252"/>
    <w:rsid w:val="006607D3"/>
    <w:rsid w:val="006609F3"/>
    <w:rsid w:val="00660CDE"/>
    <w:rsid w:val="00660D87"/>
    <w:rsid w:val="00662C7F"/>
    <w:rsid w:val="006630D0"/>
    <w:rsid w:val="00663F8E"/>
    <w:rsid w:val="006645ED"/>
    <w:rsid w:val="00664680"/>
    <w:rsid w:val="0066486E"/>
    <w:rsid w:val="00664C5A"/>
    <w:rsid w:val="00664C87"/>
    <w:rsid w:val="00665680"/>
    <w:rsid w:val="006659A7"/>
    <w:rsid w:val="0066639B"/>
    <w:rsid w:val="0066697B"/>
    <w:rsid w:val="006671EE"/>
    <w:rsid w:val="006675BE"/>
    <w:rsid w:val="00667D0E"/>
    <w:rsid w:val="006701D9"/>
    <w:rsid w:val="006705C9"/>
    <w:rsid w:val="006709C8"/>
    <w:rsid w:val="00670E43"/>
    <w:rsid w:val="006712BB"/>
    <w:rsid w:val="006715AE"/>
    <w:rsid w:val="0067170B"/>
    <w:rsid w:val="00671B7B"/>
    <w:rsid w:val="0067262A"/>
    <w:rsid w:val="006726A7"/>
    <w:rsid w:val="0067287E"/>
    <w:rsid w:val="00672AB9"/>
    <w:rsid w:val="00672ED0"/>
    <w:rsid w:val="00673191"/>
    <w:rsid w:val="0067331A"/>
    <w:rsid w:val="00673459"/>
    <w:rsid w:val="006738DD"/>
    <w:rsid w:val="00673C37"/>
    <w:rsid w:val="00674CCA"/>
    <w:rsid w:val="00674E4E"/>
    <w:rsid w:val="00675672"/>
    <w:rsid w:val="00675B34"/>
    <w:rsid w:val="00675C36"/>
    <w:rsid w:val="00675DF4"/>
    <w:rsid w:val="00676E34"/>
    <w:rsid w:val="006775D8"/>
    <w:rsid w:val="006776C8"/>
    <w:rsid w:val="00677BD6"/>
    <w:rsid w:val="00677C05"/>
    <w:rsid w:val="0068095F"/>
    <w:rsid w:val="00680997"/>
    <w:rsid w:val="00680E44"/>
    <w:rsid w:val="00681789"/>
    <w:rsid w:val="0068241B"/>
    <w:rsid w:val="0068283C"/>
    <w:rsid w:val="00682B8A"/>
    <w:rsid w:val="006837AF"/>
    <w:rsid w:val="00683BB2"/>
    <w:rsid w:val="00684634"/>
    <w:rsid w:val="00684793"/>
    <w:rsid w:val="00684BB4"/>
    <w:rsid w:val="00684C70"/>
    <w:rsid w:val="00685326"/>
    <w:rsid w:val="00685E8E"/>
    <w:rsid w:val="0068698C"/>
    <w:rsid w:val="00687050"/>
    <w:rsid w:val="0068717C"/>
    <w:rsid w:val="0068788C"/>
    <w:rsid w:val="00687CCD"/>
    <w:rsid w:val="00687F88"/>
    <w:rsid w:val="00690671"/>
    <w:rsid w:val="00690C63"/>
    <w:rsid w:val="00690CD1"/>
    <w:rsid w:val="006910DB"/>
    <w:rsid w:val="00691597"/>
    <w:rsid w:val="00691920"/>
    <w:rsid w:val="00691CA2"/>
    <w:rsid w:val="00692310"/>
    <w:rsid w:val="0069253A"/>
    <w:rsid w:val="0069383D"/>
    <w:rsid w:val="006938DD"/>
    <w:rsid w:val="0069416F"/>
    <w:rsid w:val="0069436E"/>
    <w:rsid w:val="00694D4D"/>
    <w:rsid w:val="00694F87"/>
    <w:rsid w:val="00695108"/>
    <w:rsid w:val="006952CB"/>
    <w:rsid w:val="006953A4"/>
    <w:rsid w:val="00695BB6"/>
    <w:rsid w:val="00695DC4"/>
    <w:rsid w:val="00695DDD"/>
    <w:rsid w:val="00695E23"/>
    <w:rsid w:val="00696142"/>
    <w:rsid w:val="00696B8B"/>
    <w:rsid w:val="00696BB2"/>
    <w:rsid w:val="00697526"/>
    <w:rsid w:val="0069786C"/>
    <w:rsid w:val="00697F08"/>
    <w:rsid w:val="006A03B2"/>
    <w:rsid w:val="006A10A6"/>
    <w:rsid w:val="006A12E4"/>
    <w:rsid w:val="006A1534"/>
    <w:rsid w:val="006A1DDA"/>
    <w:rsid w:val="006A2165"/>
    <w:rsid w:val="006A2410"/>
    <w:rsid w:val="006A2868"/>
    <w:rsid w:val="006A3034"/>
    <w:rsid w:val="006A3243"/>
    <w:rsid w:val="006A3255"/>
    <w:rsid w:val="006A391C"/>
    <w:rsid w:val="006A3CEB"/>
    <w:rsid w:val="006A52E6"/>
    <w:rsid w:val="006A52FA"/>
    <w:rsid w:val="006A6727"/>
    <w:rsid w:val="006A674D"/>
    <w:rsid w:val="006A676F"/>
    <w:rsid w:val="006A677C"/>
    <w:rsid w:val="006A67C2"/>
    <w:rsid w:val="006A7640"/>
    <w:rsid w:val="006A76D4"/>
    <w:rsid w:val="006A79B8"/>
    <w:rsid w:val="006B0234"/>
    <w:rsid w:val="006B067A"/>
    <w:rsid w:val="006B0DF3"/>
    <w:rsid w:val="006B1015"/>
    <w:rsid w:val="006B183B"/>
    <w:rsid w:val="006B1BAB"/>
    <w:rsid w:val="006B1EE2"/>
    <w:rsid w:val="006B1EEF"/>
    <w:rsid w:val="006B2662"/>
    <w:rsid w:val="006B2665"/>
    <w:rsid w:val="006B2EEE"/>
    <w:rsid w:val="006B3058"/>
    <w:rsid w:val="006B3774"/>
    <w:rsid w:val="006B414C"/>
    <w:rsid w:val="006B416D"/>
    <w:rsid w:val="006B588A"/>
    <w:rsid w:val="006B64DE"/>
    <w:rsid w:val="006B690B"/>
    <w:rsid w:val="006B6DA3"/>
    <w:rsid w:val="006B70F0"/>
    <w:rsid w:val="006B7B83"/>
    <w:rsid w:val="006B7BD5"/>
    <w:rsid w:val="006B7FE4"/>
    <w:rsid w:val="006C053F"/>
    <w:rsid w:val="006C100F"/>
    <w:rsid w:val="006C10E4"/>
    <w:rsid w:val="006C18F3"/>
    <w:rsid w:val="006C19E7"/>
    <w:rsid w:val="006C230C"/>
    <w:rsid w:val="006C2624"/>
    <w:rsid w:val="006C3123"/>
    <w:rsid w:val="006C38A0"/>
    <w:rsid w:val="006C3A3F"/>
    <w:rsid w:val="006C3B69"/>
    <w:rsid w:val="006C3DA1"/>
    <w:rsid w:val="006C449D"/>
    <w:rsid w:val="006C525F"/>
    <w:rsid w:val="006C5682"/>
    <w:rsid w:val="006C5BAF"/>
    <w:rsid w:val="006C5FBB"/>
    <w:rsid w:val="006C6432"/>
    <w:rsid w:val="006C6457"/>
    <w:rsid w:val="006C65BD"/>
    <w:rsid w:val="006C6D9F"/>
    <w:rsid w:val="006C6F1D"/>
    <w:rsid w:val="006C70F3"/>
    <w:rsid w:val="006C77AF"/>
    <w:rsid w:val="006C7840"/>
    <w:rsid w:val="006D03E7"/>
    <w:rsid w:val="006D0797"/>
    <w:rsid w:val="006D07A9"/>
    <w:rsid w:val="006D0AE5"/>
    <w:rsid w:val="006D1B23"/>
    <w:rsid w:val="006D1CC0"/>
    <w:rsid w:val="006D2374"/>
    <w:rsid w:val="006D242C"/>
    <w:rsid w:val="006D2628"/>
    <w:rsid w:val="006D2C26"/>
    <w:rsid w:val="006D2C92"/>
    <w:rsid w:val="006D2F24"/>
    <w:rsid w:val="006D3368"/>
    <w:rsid w:val="006D34E6"/>
    <w:rsid w:val="006D3699"/>
    <w:rsid w:val="006D3807"/>
    <w:rsid w:val="006D38C8"/>
    <w:rsid w:val="006D3D83"/>
    <w:rsid w:val="006D4081"/>
    <w:rsid w:val="006D4355"/>
    <w:rsid w:val="006D51F5"/>
    <w:rsid w:val="006E0053"/>
    <w:rsid w:val="006E03F1"/>
    <w:rsid w:val="006E0B93"/>
    <w:rsid w:val="006E0CF3"/>
    <w:rsid w:val="006E162C"/>
    <w:rsid w:val="006E2BDD"/>
    <w:rsid w:val="006E2D3C"/>
    <w:rsid w:val="006E2DCE"/>
    <w:rsid w:val="006E2F8A"/>
    <w:rsid w:val="006E307B"/>
    <w:rsid w:val="006E30BC"/>
    <w:rsid w:val="006E340B"/>
    <w:rsid w:val="006E391D"/>
    <w:rsid w:val="006E3A8D"/>
    <w:rsid w:val="006E4222"/>
    <w:rsid w:val="006E485C"/>
    <w:rsid w:val="006E4BD4"/>
    <w:rsid w:val="006E522C"/>
    <w:rsid w:val="006E5233"/>
    <w:rsid w:val="006E6308"/>
    <w:rsid w:val="006E65CD"/>
    <w:rsid w:val="006E65D4"/>
    <w:rsid w:val="006E6B2F"/>
    <w:rsid w:val="006E6D68"/>
    <w:rsid w:val="006E77CF"/>
    <w:rsid w:val="006E7807"/>
    <w:rsid w:val="006F0589"/>
    <w:rsid w:val="006F0AAD"/>
    <w:rsid w:val="006F0F8F"/>
    <w:rsid w:val="006F1A9D"/>
    <w:rsid w:val="006F1D98"/>
    <w:rsid w:val="006F1F20"/>
    <w:rsid w:val="006F201F"/>
    <w:rsid w:val="006F237C"/>
    <w:rsid w:val="006F2DCE"/>
    <w:rsid w:val="006F3323"/>
    <w:rsid w:val="006F3494"/>
    <w:rsid w:val="006F464C"/>
    <w:rsid w:val="006F4BEB"/>
    <w:rsid w:val="006F4CA3"/>
    <w:rsid w:val="006F4CB8"/>
    <w:rsid w:val="006F5405"/>
    <w:rsid w:val="006F5967"/>
    <w:rsid w:val="006F5A2B"/>
    <w:rsid w:val="006F6C0E"/>
    <w:rsid w:val="006F6E62"/>
    <w:rsid w:val="006F7843"/>
    <w:rsid w:val="006F7983"/>
    <w:rsid w:val="006F7B43"/>
    <w:rsid w:val="006F7BEA"/>
    <w:rsid w:val="007001C4"/>
    <w:rsid w:val="0070047A"/>
    <w:rsid w:val="00700D9B"/>
    <w:rsid w:val="00701697"/>
    <w:rsid w:val="00701D20"/>
    <w:rsid w:val="00701D8E"/>
    <w:rsid w:val="00701DE2"/>
    <w:rsid w:val="00702049"/>
    <w:rsid w:val="007037FB"/>
    <w:rsid w:val="007038CF"/>
    <w:rsid w:val="00703F29"/>
    <w:rsid w:val="007041B1"/>
    <w:rsid w:val="007047C6"/>
    <w:rsid w:val="00704B7F"/>
    <w:rsid w:val="007053D6"/>
    <w:rsid w:val="00705901"/>
    <w:rsid w:val="00705E26"/>
    <w:rsid w:val="00705E5C"/>
    <w:rsid w:val="00705F8F"/>
    <w:rsid w:val="007062F3"/>
    <w:rsid w:val="007063B8"/>
    <w:rsid w:val="00707885"/>
    <w:rsid w:val="00707E35"/>
    <w:rsid w:val="00707F88"/>
    <w:rsid w:val="007103FF"/>
    <w:rsid w:val="007107F6"/>
    <w:rsid w:val="00710C30"/>
    <w:rsid w:val="00711B36"/>
    <w:rsid w:val="00711BC5"/>
    <w:rsid w:val="00711BC9"/>
    <w:rsid w:val="00711DB2"/>
    <w:rsid w:val="00711DED"/>
    <w:rsid w:val="00711EF8"/>
    <w:rsid w:val="007120BB"/>
    <w:rsid w:val="00712128"/>
    <w:rsid w:val="0071228E"/>
    <w:rsid w:val="007126D9"/>
    <w:rsid w:val="007128C8"/>
    <w:rsid w:val="00712AAD"/>
    <w:rsid w:val="00712C22"/>
    <w:rsid w:val="00712C85"/>
    <w:rsid w:val="00712C8C"/>
    <w:rsid w:val="007135C9"/>
    <w:rsid w:val="0071360F"/>
    <w:rsid w:val="007136D1"/>
    <w:rsid w:val="00713A2D"/>
    <w:rsid w:val="00713BB5"/>
    <w:rsid w:val="00713E92"/>
    <w:rsid w:val="0071436C"/>
    <w:rsid w:val="00714B24"/>
    <w:rsid w:val="00714E75"/>
    <w:rsid w:val="00714EA7"/>
    <w:rsid w:val="00714F21"/>
    <w:rsid w:val="00715444"/>
    <w:rsid w:val="00715A1B"/>
    <w:rsid w:val="00716401"/>
    <w:rsid w:val="007167EC"/>
    <w:rsid w:val="00716BB2"/>
    <w:rsid w:val="007176DC"/>
    <w:rsid w:val="007177C9"/>
    <w:rsid w:val="007202A0"/>
    <w:rsid w:val="00720581"/>
    <w:rsid w:val="00720848"/>
    <w:rsid w:val="00720C0C"/>
    <w:rsid w:val="00721BD6"/>
    <w:rsid w:val="00721D3F"/>
    <w:rsid w:val="00722E71"/>
    <w:rsid w:val="007232E7"/>
    <w:rsid w:val="00723F6F"/>
    <w:rsid w:val="0072420A"/>
    <w:rsid w:val="00724263"/>
    <w:rsid w:val="00724B97"/>
    <w:rsid w:val="00724CC2"/>
    <w:rsid w:val="00725193"/>
    <w:rsid w:val="00725293"/>
    <w:rsid w:val="0072544A"/>
    <w:rsid w:val="007257A0"/>
    <w:rsid w:val="00725ADE"/>
    <w:rsid w:val="00725DAE"/>
    <w:rsid w:val="00725FC6"/>
    <w:rsid w:val="0072666A"/>
    <w:rsid w:val="00726795"/>
    <w:rsid w:val="0072683C"/>
    <w:rsid w:val="00726858"/>
    <w:rsid w:val="00726EC4"/>
    <w:rsid w:val="007272C1"/>
    <w:rsid w:val="007273BD"/>
    <w:rsid w:val="007273E7"/>
    <w:rsid w:val="00727D6A"/>
    <w:rsid w:val="00727F17"/>
    <w:rsid w:val="00730D35"/>
    <w:rsid w:val="00731A77"/>
    <w:rsid w:val="007326BD"/>
    <w:rsid w:val="00734270"/>
    <w:rsid w:val="007343BB"/>
    <w:rsid w:val="00734CD3"/>
    <w:rsid w:val="00734F92"/>
    <w:rsid w:val="0073584A"/>
    <w:rsid w:val="00735B2D"/>
    <w:rsid w:val="00735CA1"/>
    <w:rsid w:val="00736619"/>
    <w:rsid w:val="00736C02"/>
    <w:rsid w:val="007372F6"/>
    <w:rsid w:val="00737B06"/>
    <w:rsid w:val="007414EA"/>
    <w:rsid w:val="00742271"/>
    <w:rsid w:val="00742E0A"/>
    <w:rsid w:val="00742EFD"/>
    <w:rsid w:val="00742FAB"/>
    <w:rsid w:val="00743291"/>
    <w:rsid w:val="0074370C"/>
    <w:rsid w:val="00743715"/>
    <w:rsid w:val="00744DC8"/>
    <w:rsid w:val="007451D6"/>
    <w:rsid w:val="00745999"/>
    <w:rsid w:val="007459A3"/>
    <w:rsid w:val="00745A34"/>
    <w:rsid w:val="00745AA8"/>
    <w:rsid w:val="00745F1B"/>
    <w:rsid w:val="0074607E"/>
    <w:rsid w:val="00746C44"/>
    <w:rsid w:val="007500AF"/>
    <w:rsid w:val="007504D7"/>
    <w:rsid w:val="007508F1"/>
    <w:rsid w:val="00751174"/>
    <w:rsid w:val="007515E1"/>
    <w:rsid w:val="00751605"/>
    <w:rsid w:val="0075162F"/>
    <w:rsid w:val="00752BA7"/>
    <w:rsid w:val="00752C5A"/>
    <w:rsid w:val="007530B8"/>
    <w:rsid w:val="0075322C"/>
    <w:rsid w:val="0075323A"/>
    <w:rsid w:val="00753267"/>
    <w:rsid w:val="00753F5A"/>
    <w:rsid w:val="00754378"/>
    <w:rsid w:val="00754660"/>
    <w:rsid w:val="00754E91"/>
    <w:rsid w:val="007551FD"/>
    <w:rsid w:val="00755A6F"/>
    <w:rsid w:val="00755F99"/>
    <w:rsid w:val="00756601"/>
    <w:rsid w:val="0075674C"/>
    <w:rsid w:val="00756B6B"/>
    <w:rsid w:val="00756C7F"/>
    <w:rsid w:val="00760CD7"/>
    <w:rsid w:val="00761C49"/>
    <w:rsid w:val="00761EFB"/>
    <w:rsid w:val="0076244B"/>
    <w:rsid w:val="00762533"/>
    <w:rsid w:val="007627AE"/>
    <w:rsid w:val="00762905"/>
    <w:rsid w:val="00762C49"/>
    <w:rsid w:val="007636D9"/>
    <w:rsid w:val="007639D9"/>
    <w:rsid w:val="007641A0"/>
    <w:rsid w:val="00764B93"/>
    <w:rsid w:val="00765BAC"/>
    <w:rsid w:val="0076613B"/>
    <w:rsid w:val="00766864"/>
    <w:rsid w:val="00766B78"/>
    <w:rsid w:val="00766F30"/>
    <w:rsid w:val="00767331"/>
    <w:rsid w:val="00767A41"/>
    <w:rsid w:val="00767CA3"/>
    <w:rsid w:val="00767CF6"/>
    <w:rsid w:val="00770419"/>
    <w:rsid w:val="00770985"/>
    <w:rsid w:val="00771A9F"/>
    <w:rsid w:val="00771C4A"/>
    <w:rsid w:val="00772312"/>
    <w:rsid w:val="00772D34"/>
    <w:rsid w:val="00772D90"/>
    <w:rsid w:val="007732D6"/>
    <w:rsid w:val="00773F2B"/>
    <w:rsid w:val="00774C1C"/>
    <w:rsid w:val="00774E17"/>
    <w:rsid w:val="0077534B"/>
    <w:rsid w:val="00775362"/>
    <w:rsid w:val="00775457"/>
    <w:rsid w:val="007754A8"/>
    <w:rsid w:val="00775A91"/>
    <w:rsid w:val="00775F6C"/>
    <w:rsid w:val="007764E1"/>
    <w:rsid w:val="007768F6"/>
    <w:rsid w:val="00776EC5"/>
    <w:rsid w:val="00776F80"/>
    <w:rsid w:val="0077703C"/>
    <w:rsid w:val="00777B5F"/>
    <w:rsid w:val="00780111"/>
    <w:rsid w:val="00780123"/>
    <w:rsid w:val="00780435"/>
    <w:rsid w:val="007805F4"/>
    <w:rsid w:val="0078099C"/>
    <w:rsid w:val="00780FC9"/>
    <w:rsid w:val="00781425"/>
    <w:rsid w:val="00782382"/>
    <w:rsid w:val="00782386"/>
    <w:rsid w:val="0078245F"/>
    <w:rsid w:val="007824F1"/>
    <w:rsid w:val="007826DE"/>
    <w:rsid w:val="00782779"/>
    <w:rsid w:val="007827C1"/>
    <w:rsid w:val="00783644"/>
    <w:rsid w:val="00783ADB"/>
    <w:rsid w:val="007841DD"/>
    <w:rsid w:val="007841F7"/>
    <w:rsid w:val="00784B65"/>
    <w:rsid w:val="00784FFF"/>
    <w:rsid w:val="00786276"/>
    <w:rsid w:val="00786486"/>
    <w:rsid w:val="00787311"/>
    <w:rsid w:val="00787D9E"/>
    <w:rsid w:val="007900ED"/>
    <w:rsid w:val="0079031A"/>
    <w:rsid w:val="00790848"/>
    <w:rsid w:val="007909AF"/>
    <w:rsid w:val="00791BFE"/>
    <w:rsid w:val="00791D2F"/>
    <w:rsid w:val="00791E43"/>
    <w:rsid w:val="00792B48"/>
    <w:rsid w:val="0079315E"/>
    <w:rsid w:val="007939E5"/>
    <w:rsid w:val="00793C41"/>
    <w:rsid w:val="00793DC8"/>
    <w:rsid w:val="00795647"/>
    <w:rsid w:val="0079633D"/>
    <w:rsid w:val="0079639B"/>
    <w:rsid w:val="00796C0A"/>
    <w:rsid w:val="00797137"/>
    <w:rsid w:val="00797B37"/>
    <w:rsid w:val="00797F21"/>
    <w:rsid w:val="007A0192"/>
    <w:rsid w:val="007A0C0D"/>
    <w:rsid w:val="007A1B6D"/>
    <w:rsid w:val="007A237E"/>
    <w:rsid w:val="007A249C"/>
    <w:rsid w:val="007A45C6"/>
    <w:rsid w:val="007A4B76"/>
    <w:rsid w:val="007A58FE"/>
    <w:rsid w:val="007A6227"/>
    <w:rsid w:val="007A71A4"/>
    <w:rsid w:val="007A7548"/>
    <w:rsid w:val="007A798E"/>
    <w:rsid w:val="007A7BE5"/>
    <w:rsid w:val="007A7C9F"/>
    <w:rsid w:val="007A7E11"/>
    <w:rsid w:val="007B0669"/>
    <w:rsid w:val="007B0B30"/>
    <w:rsid w:val="007B10EF"/>
    <w:rsid w:val="007B11EE"/>
    <w:rsid w:val="007B124E"/>
    <w:rsid w:val="007B1B7F"/>
    <w:rsid w:val="007B1BFB"/>
    <w:rsid w:val="007B1E1F"/>
    <w:rsid w:val="007B2C96"/>
    <w:rsid w:val="007B3288"/>
    <w:rsid w:val="007B385C"/>
    <w:rsid w:val="007B3C43"/>
    <w:rsid w:val="007B53D8"/>
    <w:rsid w:val="007B5588"/>
    <w:rsid w:val="007B560A"/>
    <w:rsid w:val="007B5728"/>
    <w:rsid w:val="007B59E1"/>
    <w:rsid w:val="007B5DB3"/>
    <w:rsid w:val="007B602C"/>
    <w:rsid w:val="007B67A6"/>
    <w:rsid w:val="007B6CC1"/>
    <w:rsid w:val="007B6D74"/>
    <w:rsid w:val="007B74D5"/>
    <w:rsid w:val="007B7CF0"/>
    <w:rsid w:val="007C026A"/>
    <w:rsid w:val="007C07ED"/>
    <w:rsid w:val="007C147E"/>
    <w:rsid w:val="007C170C"/>
    <w:rsid w:val="007C1808"/>
    <w:rsid w:val="007C23B9"/>
    <w:rsid w:val="007C3258"/>
    <w:rsid w:val="007C45CD"/>
    <w:rsid w:val="007C4666"/>
    <w:rsid w:val="007C48AF"/>
    <w:rsid w:val="007C4D7B"/>
    <w:rsid w:val="007C51A7"/>
    <w:rsid w:val="007C60A2"/>
    <w:rsid w:val="007C6C7D"/>
    <w:rsid w:val="007C6F6C"/>
    <w:rsid w:val="007C762E"/>
    <w:rsid w:val="007C768E"/>
    <w:rsid w:val="007C7A63"/>
    <w:rsid w:val="007D02A0"/>
    <w:rsid w:val="007D06DA"/>
    <w:rsid w:val="007D0926"/>
    <w:rsid w:val="007D0E35"/>
    <w:rsid w:val="007D1977"/>
    <w:rsid w:val="007D1B70"/>
    <w:rsid w:val="007D1FA8"/>
    <w:rsid w:val="007D28DB"/>
    <w:rsid w:val="007D3E40"/>
    <w:rsid w:val="007D4D33"/>
    <w:rsid w:val="007D51E9"/>
    <w:rsid w:val="007D52FE"/>
    <w:rsid w:val="007D5315"/>
    <w:rsid w:val="007D580D"/>
    <w:rsid w:val="007D65C1"/>
    <w:rsid w:val="007D6B09"/>
    <w:rsid w:val="007D6C27"/>
    <w:rsid w:val="007D6DFD"/>
    <w:rsid w:val="007D6F5C"/>
    <w:rsid w:val="007D757A"/>
    <w:rsid w:val="007D7A74"/>
    <w:rsid w:val="007D7C20"/>
    <w:rsid w:val="007D7CAA"/>
    <w:rsid w:val="007E0B1C"/>
    <w:rsid w:val="007E163C"/>
    <w:rsid w:val="007E2B49"/>
    <w:rsid w:val="007E352B"/>
    <w:rsid w:val="007E3D85"/>
    <w:rsid w:val="007E441C"/>
    <w:rsid w:val="007E4446"/>
    <w:rsid w:val="007E45EC"/>
    <w:rsid w:val="007E4771"/>
    <w:rsid w:val="007E481F"/>
    <w:rsid w:val="007E4FE4"/>
    <w:rsid w:val="007E527C"/>
    <w:rsid w:val="007E597F"/>
    <w:rsid w:val="007E5F08"/>
    <w:rsid w:val="007E6736"/>
    <w:rsid w:val="007E69F1"/>
    <w:rsid w:val="007E6EC5"/>
    <w:rsid w:val="007E7339"/>
    <w:rsid w:val="007E78DC"/>
    <w:rsid w:val="007E7B90"/>
    <w:rsid w:val="007E7C0C"/>
    <w:rsid w:val="007E7F35"/>
    <w:rsid w:val="007E7FBC"/>
    <w:rsid w:val="007E7FE3"/>
    <w:rsid w:val="007F01EC"/>
    <w:rsid w:val="007F01FC"/>
    <w:rsid w:val="007F07B6"/>
    <w:rsid w:val="007F0805"/>
    <w:rsid w:val="007F1371"/>
    <w:rsid w:val="007F173C"/>
    <w:rsid w:val="007F1C1B"/>
    <w:rsid w:val="007F1D46"/>
    <w:rsid w:val="007F2CA0"/>
    <w:rsid w:val="007F3C3B"/>
    <w:rsid w:val="007F3E62"/>
    <w:rsid w:val="007F4669"/>
    <w:rsid w:val="007F4AB0"/>
    <w:rsid w:val="007F4E85"/>
    <w:rsid w:val="007F501E"/>
    <w:rsid w:val="007F5F21"/>
    <w:rsid w:val="007F6B98"/>
    <w:rsid w:val="007F7141"/>
    <w:rsid w:val="007F730E"/>
    <w:rsid w:val="007F7E60"/>
    <w:rsid w:val="007F7EEE"/>
    <w:rsid w:val="008001F0"/>
    <w:rsid w:val="00800A7B"/>
    <w:rsid w:val="00800D46"/>
    <w:rsid w:val="00800E15"/>
    <w:rsid w:val="008014B2"/>
    <w:rsid w:val="008024AE"/>
    <w:rsid w:val="0080315D"/>
    <w:rsid w:val="0080354B"/>
    <w:rsid w:val="00803601"/>
    <w:rsid w:val="00803B7D"/>
    <w:rsid w:val="00803BF7"/>
    <w:rsid w:val="00803E65"/>
    <w:rsid w:val="00804AF4"/>
    <w:rsid w:val="008057F4"/>
    <w:rsid w:val="00805A98"/>
    <w:rsid w:val="00805B59"/>
    <w:rsid w:val="00805ED6"/>
    <w:rsid w:val="008061D4"/>
    <w:rsid w:val="00806FFF"/>
    <w:rsid w:val="0081002D"/>
    <w:rsid w:val="00810D0C"/>
    <w:rsid w:val="00811308"/>
    <w:rsid w:val="00812BA8"/>
    <w:rsid w:val="00812E4B"/>
    <w:rsid w:val="00814AC7"/>
    <w:rsid w:val="00814D83"/>
    <w:rsid w:val="008153A0"/>
    <w:rsid w:val="0081546B"/>
    <w:rsid w:val="008154E9"/>
    <w:rsid w:val="00815571"/>
    <w:rsid w:val="00815B50"/>
    <w:rsid w:val="00815E7D"/>
    <w:rsid w:val="008161C9"/>
    <w:rsid w:val="008167B3"/>
    <w:rsid w:val="00816BD1"/>
    <w:rsid w:val="00816DB4"/>
    <w:rsid w:val="00817687"/>
    <w:rsid w:val="008177A5"/>
    <w:rsid w:val="008178ED"/>
    <w:rsid w:val="00817A92"/>
    <w:rsid w:val="00817BDC"/>
    <w:rsid w:val="008202AB"/>
    <w:rsid w:val="00820373"/>
    <w:rsid w:val="00820426"/>
    <w:rsid w:val="008204D2"/>
    <w:rsid w:val="00820783"/>
    <w:rsid w:val="00820924"/>
    <w:rsid w:val="00820B96"/>
    <w:rsid w:val="00820CAD"/>
    <w:rsid w:val="00820D4D"/>
    <w:rsid w:val="008211AD"/>
    <w:rsid w:val="0082162B"/>
    <w:rsid w:val="00822599"/>
    <w:rsid w:val="00822A72"/>
    <w:rsid w:val="00822B05"/>
    <w:rsid w:val="00823520"/>
    <w:rsid w:val="00823C23"/>
    <w:rsid w:val="00824BDE"/>
    <w:rsid w:val="00825233"/>
    <w:rsid w:val="008260B6"/>
    <w:rsid w:val="0082719E"/>
    <w:rsid w:val="00827983"/>
    <w:rsid w:val="008304CE"/>
    <w:rsid w:val="00830A15"/>
    <w:rsid w:val="0083168D"/>
    <w:rsid w:val="00831972"/>
    <w:rsid w:val="00831CBE"/>
    <w:rsid w:val="00832440"/>
    <w:rsid w:val="008326AD"/>
    <w:rsid w:val="00832FD1"/>
    <w:rsid w:val="0083334B"/>
    <w:rsid w:val="008333C7"/>
    <w:rsid w:val="00833DAD"/>
    <w:rsid w:val="00833E74"/>
    <w:rsid w:val="00834603"/>
    <w:rsid w:val="008350F9"/>
    <w:rsid w:val="008353D0"/>
    <w:rsid w:val="008356CA"/>
    <w:rsid w:val="0083585B"/>
    <w:rsid w:val="00835B8B"/>
    <w:rsid w:val="00835D21"/>
    <w:rsid w:val="00835EA4"/>
    <w:rsid w:val="008361B0"/>
    <w:rsid w:val="00836A64"/>
    <w:rsid w:val="00836E37"/>
    <w:rsid w:val="00836F52"/>
    <w:rsid w:val="00837457"/>
    <w:rsid w:val="00837A7C"/>
    <w:rsid w:val="008400F8"/>
    <w:rsid w:val="0084039A"/>
    <w:rsid w:val="008407B0"/>
    <w:rsid w:val="00840B3C"/>
    <w:rsid w:val="00840C37"/>
    <w:rsid w:val="0084105E"/>
    <w:rsid w:val="00841792"/>
    <w:rsid w:val="008417F6"/>
    <w:rsid w:val="008417F7"/>
    <w:rsid w:val="00841F2D"/>
    <w:rsid w:val="00842197"/>
    <w:rsid w:val="00842202"/>
    <w:rsid w:val="0084264D"/>
    <w:rsid w:val="00842D09"/>
    <w:rsid w:val="00842D13"/>
    <w:rsid w:val="008434DB"/>
    <w:rsid w:val="008436DE"/>
    <w:rsid w:val="00843AB4"/>
    <w:rsid w:val="00843D7E"/>
    <w:rsid w:val="00844793"/>
    <w:rsid w:val="00844B56"/>
    <w:rsid w:val="008452AE"/>
    <w:rsid w:val="00845557"/>
    <w:rsid w:val="00846459"/>
    <w:rsid w:val="0084659A"/>
    <w:rsid w:val="0084707D"/>
    <w:rsid w:val="00847832"/>
    <w:rsid w:val="00847DA1"/>
    <w:rsid w:val="00847DBD"/>
    <w:rsid w:val="00847FD7"/>
    <w:rsid w:val="00850145"/>
    <w:rsid w:val="008504C0"/>
    <w:rsid w:val="00850621"/>
    <w:rsid w:val="00850F71"/>
    <w:rsid w:val="00851306"/>
    <w:rsid w:val="0085192F"/>
    <w:rsid w:val="00851A4F"/>
    <w:rsid w:val="0085228F"/>
    <w:rsid w:val="008526D5"/>
    <w:rsid w:val="0085294F"/>
    <w:rsid w:val="00852B26"/>
    <w:rsid w:val="00852DCB"/>
    <w:rsid w:val="00852E53"/>
    <w:rsid w:val="0085322F"/>
    <w:rsid w:val="00853510"/>
    <w:rsid w:val="00853591"/>
    <w:rsid w:val="00853CAB"/>
    <w:rsid w:val="00854030"/>
    <w:rsid w:val="008542AB"/>
    <w:rsid w:val="008544F6"/>
    <w:rsid w:val="00854500"/>
    <w:rsid w:val="00855381"/>
    <w:rsid w:val="008554EA"/>
    <w:rsid w:val="008555F8"/>
    <w:rsid w:val="0085563E"/>
    <w:rsid w:val="00855C65"/>
    <w:rsid w:val="00855FBA"/>
    <w:rsid w:val="00856141"/>
    <w:rsid w:val="008562AA"/>
    <w:rsid w:val="008566B3"/>
    <w:rsid w:val="00856E21"/>
    <w:rsid w:val="00857EB3"/>
    <w:rsid w:val="00860419"/>
    <w:rsid w:val="0086115D"/>
    <w:rsid w:val="00861270"/>
    <w:rsid w:val="0086148A"/>
    <w:rsid w:val="00861E56"/>
    <w:rsid w:val="00862A2F"/>
    <w:rsid w:val="00863478"/>
    <w:rsid w:val="00863A3C"/>
    <w:rsid w:val="0086419B"/>
    <w:rsid w:val="008644ED"/>
    <w:rsid w:val="00865305"/>
    <w:rsid w:val="008662C1"/>
    <w:rsid w:val="0086651E"/>
    <w:rsid w:val="00866EAF"/>
    <w:rsid w:val="00866F83"/>
    <w:rsid w:val="008675D9"/>
    <w:rsid w:val="00867D58"/>
    <w:rsid w:val="00867FCD"/>
    <w:rsid w:val="00870136"/>
    <w:rsid w:val="00870881"/>
    <w:rsid w:val="008714F4"/>
    <w:rsid w:val="00871723"/>
    <w:rsid w:val="00871BC4"/>
    <w:rsid w:val="008725EE"/>
    <w:rsid w:val="0087293C"/>
    <w:rsid w:val="008734F4"/>
    <w:rsid w:val="008737B5"/>
    <w:rsid w:val="00873BDF"/>
    <w:rsid w:val="00873DBD"/>
    <w:rsid w:val="008748FE"/>
    <w:rsid w:val="00874F02"/>
    <w:rsid w:val="00874F10"/>
    <w:rsid w:val="00875517"/>
    <w:rsid w:val="0087642A"/>
    <w:rsid w:val="00876685"/>
    <w:rsid w:val="00876923"/>
    <w:rsid w:val="008771F9"/>
    <w:rsid w:val="0087727D"/>
    <w:rsid w:val="0087777F"/>
    <w:rsid w:val="00877792"/>
    <w:rsid w:val="00877F53"/>
    <w:rsid w:val="00880065"/>
    <w:rsid w:val="00880687"/>
    <w:rsid w:val="00880BDB"/>
    <w:rsid w:val="00880C2E"/>
    <w:rsid w:val="00880D7C"/>
    <w:rsid w:val="008822F4"/>
    <w:rsid w:val="008823C5"/>
    <w:rsid w:val="00882CBB"/>
    <w:rsid w:val="00882D01"/>
    <w:rsid w:val="00883543"/>
    <w:rsid w:val="00883813"/>
    <w:rsid w:val="008847D2"/>
    <w:rsid w:val="0088491D"/>
    <w:rsid w:val="00884D7D"/>
    <w:rsid w:val="008850B2"/>
    <w:rsid w:val="00885111"/>
    <w:rsid w:val="0088529F"/>
    <w:rsid w:val="00885333"/>
    <w:rsid w:val="008858CA"/>
    <w:rsid w:val="0088598F"/>
    <w:rsid w:val="00885E5A"/>
    <w:rsid w:val="00886015"/>
    <w:rsid w:val="00886255"/>
    <w:rsid w:val="00886399"/>
    <w:rsid w:val="00886582"/>
    <w:rsid w:val="0088698A"/>
    <w:rsid w:val="00886EF1"/>
    <w:rsid w:val="00887171"/>
    <w:rsid w:val="008871DD"/>
    <w:rsid w:val="00887221"/>
    <w:rsid w:val="00887B2A"/>
    <w:rsid w:val="00890575"/>
    <w:rsid w:val="00890F62"/>
    <w:rsid w:val="008912B3"/>
    <w:rsid w:val="0089362D"/>
    <w:rsid w:val="00893929"/>
    <w:rsid w:val="00893ABB"/>
    <w:rsid w:val="00893C7E"/>
    <w:rsid w:val="00893D13"/>
    <w:rsid w:val="00894135"/>
    <w:rsid w:val="008946FC"/>
    <w:rsid w:val="00894891"/>
    <w:rsid w:val="008949AF"/>
    <w:rsid w:val="00894DBC"/>
    <w:rsid w:val="0089559B"/>
    <w:rsid w:val="008956B6"/>
    <w:rsid w:val="00895900"/>
    <w:rsid w:val="008964F6"/>
    <w:rsid w:val="00896CB0"/>
    <w:rsid w:val="0089769D"/>
    <w:rsid w:val="008977BC"/>
    <w:rsid w:val="00897AB7"/>
    <w:rsid w:val="008A15CB"/>
    <w:rsid w:val="008A1C6F"/>
    <w:rsid w:val="008A2052"/>
    <w:rsid w:val="008A2A10"/>
    <w:rsid w:val="008A2A1F"/>
    <w:rsid w:val="008A2E7F"/>
    <w:rsid w:val="008A3344"/>
    <w:rsid w:val="008A35EF"/>
    <w:rsid w:val="008A3743"/>
    <w:rsid w:val="008A3803"/>
    <w:rsid w:val="008A45AC"/>
    <w:rsid w:val="008A4DA5"/>
    <w:rsid w:val="008A50A8"/>
    <w:rsid w:val="008A5402"/>
    <w:rsid w:val="008A5FC3"/>
    <w:rsid w:val="008A6911"/>
    <w:rsid w:val="008A6AA0"/>
    <w:rsid w:val="008A7C42"/>
    <w:rsid w:val="008B07F1"/>
    <w:rsid w:val="008B2026"/>
    <w:rsid w:val="008B27C8"/>
    <w:rsid w:val="008B2BA6"/>
    <w:rsid w:val="008B2F6B"/>
    <w:rsid w:val="008B33E0"/>
    <w:rsid w:val="008B371D"/>
    <w:rsid w:val="008B4768"/>
    <w:rsid w:val="008B483D"/>
    <w:rsid w:val="008B4EE5"/>
    <w:rsid w:val="008B528C"/>
    <w:rsid w:val="008B5D52"/>
    <w:rsid w:val="008B7017"/>
    <w:rsid w:val="008B75F5"/>
    <w:rsid w:val="008B77E2"/>
    <w:rsid w:val="008B78CB"/>
    <w:rsid w:val="008B7D01"/>
    <w:rsid w:val="008B7F9D"/>
    <w:rsid w:val="008C0B50"/>
    <w:rsid w:val="008C0E3D"/>
    <w:rsid w:val="008C0F6C"/>
    <w:rsid w:val="008C1036"/>
    <w:rsid w:val="008C1D87"/>
    <w:rsid w:val="008C1DDD"/>
    <w:rsid w:val="008C244F"/>
    <w:rsid w:val="008C293C"/>
    <w:rsid w:val="008C34D1"/>
    <w:rsid w:val="008C364C"/>
    <w:rsid w:val="008C3671"/>
    <w:rsid w:val="008C4090"/>
    <w:rsid w:val="008C40AC"/>
    <w:rsid w:val="008C437D"/>
    <w:rsid w:val="008C45A7"/>
    <w:rsid w:val="008C5926"/>
    <w:rsid w:val="008C5BD2"/>
    <w:rsid w:val="008C5FE4"/>
    <w:rsid w:val="008C701E"/>
    <w:rsid w:val="008C752C"/>
    <w:rsid w:val="008C77C9"/>
    <w:rsid w:val="008C7CB7"/>
    <w:rsid w:val="008C7EAD"/>
    <w:rsid w:val="008D0225"/>
    <w:rsid w:val="008D070D"/>
    <w:rsid w:val="008D0962"/>
    <w:rsid w:val="008D12DF"/>
    <w:rsid w:val="008D1E34"/>
    <w:rsid w:val="008D269B"/>
    <w:rsid w:val="008D285A"/>
    <w:rsid w:val="008D41B6"/>
    <w:rsid w:val="008D45BC"/>
    <w:rsid w:val="008D47D5"/>
    <w:rsid w:val="008D4A79"/>
    <w:rsid w:val="008D4DC8"/>
    <w:rsid w:val="008D5B3A"/>
    <w:rsid w:val="008D700F"/>
    <w:rsid w:val="008D74B6"/>
    <w:rsid w:val="008D75E6"/>
    <w:rsid w:val="008D77DD"/>
    <w:rsid w:val="008E04BE"/>
    <w:rsid w:val="008E06E3"/>
    <w:rsid w:val="008E0AF8"/>
    <w:rsid w:val="008E15B8"/>
    <w:rsid w:val="008E1AD2"/>
    <w:rsid w:val="008E1E54"/>
    <w:rsid w:val="008E2296"/>
    <w:rsid w:val="008E2B24"/>
    <w:rsid w:val="008E36CE"/>
    <w:rsid w:val="008E386E"/>
    <w:rsid w:val="008E3CEE"/>
    <w:rsid w:val="008E3D00"/>
    <w:rsid w:val="008E41C2"/>
    <w:rsid w:val="008E47A3"/>
    <w:rsid w:val="008E4F61"/>
    <w:rsid w:val="008E511B"/>
    <w:rsid w:val="008E531C"/>
    <w:rsid w:val="008E5764"/>
    <w:rsid w:val="008E5D0D"/>
    <w:rsid w:val="008E615A"/>
    <w:rsid w:val="008E6255"/>
    <w:rsid w:val="008E6384"/>
    <w:rsid w:val="008E6596"/>
    <w:rsid w:val="008E6620"/>
    <w:rsid w:val="008E6C35"/>
    <w:rsid w:val="008E717F"/>
    <w:rsid w:val="008E754C"/>
    <w:rsid w:val="008E7B42"/>
    <w:rsid w:val="008E7E08"/>
    <w:rsid w:val="008E7F3A"/>
    <w:rsid w:val="008F010F"/>
    <w:rsid w:val="008F0283"/>
    <w:rsid w:val="008F0AC5"/>
    <w:rsid w:val="008F0CAC"/>
    <w:rsid w:val="008F11EE"/>
    <w:rsid w:val="008F19E9"/>
    <w:rsid w:val="008F1BF5"/>
    <w:rsid w:val="008F1C16"/>
    <w:rsid w:val="008F1D2C"/>
    <w:rsid w:val="008F1E2E"/>
    <w:rsid w:val="008F2BA4"/>
    <w:rsid w:val="008F30E2"/>
    <w:rsid w:val="008F46E5"/>
    <w:rsid w:val="008F4B05"/>
    <w:rsid w:val="008F520A"/>
    <w:rsid w:val="008F5408"/>
    <w:rsid w:val="008F561C"/>
    <w:rsid w:val="008F604F"/>
    <w:rsid w:val="008F60B7"/>
    <w:rsid w:val="008F6155"/>
    <w:rsid w:val="008F618A"/>
    <w:rsid w:val="008F627F"/>
    <w:rsid w:val="008F66AA"/>
    <w:rsid w:val="008F6E33"/>
    <w:rsid w:val="008F6EDE"/>
    <w:rsid w:val="008F6F63"/>
    <w:rsid w:val="008F7862"/>
    <w:rsid w:val="008F7949"/>
    <w:rsid w:val="009001F9"/>
    <w:rsid w:val="00900218"/>
    <w:rsid w:val="00900CF0"/>
    <w:rsid w:val="009023A7"/>
    <w:rsid w:val="00902DDB"/>
    <w:rsid w:val="00902F1F"/>
    <w:rsid w:val="0090306A"/>
    <w:rsid w:val="0090326F"/>
    <w:rsid w:val="00903F9A"/>
    <w:rsid w:val="00905201"/>
    <w:rsid w:val="00905406"/>
    <w:rsid w:val="00905E54"/>
    <w:rsid w:val="00906187"/>
    <w:rsid w:val="009065A6"/>
    <w:rsid w:val="0090687B"/>
    <w:rsid w:val="00906B9C"/>
    <w:rsid w:val="0090732B"/>
    <w:rsid w:val="009074DE"/>
    <w:rsid w:val="009110A6"/>
    <w:rsid w:val="00911CA9"/>
    <w:rsid w:val="00911D8D"/>
    <w:rsid w:val="009121A8"/>
    <w:rsid w:val="00912760"/>
    <w:rsid w:val="00912CD1"/>
    <w:rsid w:val="00913133"/>
    <w:rsid w:val="009131C3"/>
    <w:rsid w:val="00913B56"/>
    <w:rsid w:val="00913B96"/>
    <w:rsid w:val="00914189"/>
    <w:rsid w:val="009142FD"/>
    <w:rsid w:val="00914C7F"/>
    <w:rsid w:val="0091566B"/>
    <w:rsid w:val="009159F0"/>
    <w:rsid w:val="00915C4B"/>
    <w:rsid w:val="00915E9E"/>
    <w:rsid w:val="00916060"/>
    <w:rsid w:val="009162E0"/>
    <w:rsid w:val="00916B44"/>
    <w:rsid w:val="00916C98"/>
    <w:rsid w:val="00916DFD"/>
    <w:rsid w:val="00917033"/>
    <w:rsid w:val="009170E3"/>
    <w:rsid w:val="00917668"/>
    <w:rsid w:val="00917C67"/>
    <w:rsid w:val="00920948"/>
    <w:rsid w:val="00920C8B"/>
    <w:rsid w:val="00920D2F"/>
    <w:rsid w:val="00920F5A"/>
    <w:rsid w:val="009211FB"/>
    <w:rsid w:val="00921379"/>
    <w:rsid w:val="009213A0"/>
    <w:rsid w:val="00921650"/>
    <w:rsid w:val="00921951"/>
    <w:rsid w:val="00921C75"/>
    <w:rsid w:val="00924167"/>
    <w:rsid w:val="00924382"/>
    <w:rsid w:val="00924A42"/>
    <w:rsid w:val="00924B09"/>
    <w:rsid w:val="0092573E"/>
    <w:rsid w:val="009258DE"/>
    <w:rsid w:val="00925AE7"/>
    <w:rsid w:val="00927A5E"/>
    <w:rsid w:val="00927CB7"/>
    <w:rsid w:val="009306DB"/>
    <w:rsid w:val="009318E8"/>
    <w:rsid w:val="00931D83"/>
    <w:rsid w:val="00932AF4"/>
    <w:rsid w:val="00932CF7"/>
    <w:rsid w:val="00932E05"/>
    <w:rsid w:val="00932E1C"/>
    <w:rsid w:val="009332CE"/>
    <w:rsid w:val="00933526"/>
    <w:rsid w:val="009337A8"/>
    <w:rsid w:val="00933F19"/>
    <w:rsid w:val="009340AC"/>
    <w:rsid w:val="009358F9"/>
    <w:rsid w:val="00935A74"/>
    <w:rsid w:val="009366A8"/>
    <w:rsid w:val="009366B8"/>
    <w:rsid w:val="00936916"/>
    <w:rsid w:val="00936C2A"/>
    <w:rsid w:val="0093742A"/>
    <w:rsid w:val="009402BE"/>
    <w:rsid w:val="00940336"/>
    <w:rsid w:val="009405C1"/>
    <w:rsid w:val="00940667"/>
    <w:rsid w:val="0094082D"/>
    <w:rsid w:val="009412C2"/>
    <w:rsid w:val="00941308"/>
    <w:rsid w:val="00941531"/>
    <w:rsid w:val="009419BE"/>
    <w:rsid w:val="00941AEC"/>
    <w:rsid w:val="00942435"/>
    <w:rsid w:val="0094299A"/>
    <w:rsid w:val="00942BAA"/>
    <w:rsid w:val="009433B0"/>
    <w:rsid w:val="0094348E"/>
    <w:rsid w:val="00943712"/>
    <w:rsid w:val="00944587"/>
    <w:rsid w:val="009446E9"/>
    <w:rsid w:val="0094474E"/>
    <w:rsid w:val="00944C28"/>
    <w:rsid w:val="00945054"/>
    <w:rsid w:val="00945CD5"/>
    <w:rsid w:val="00945EB2"/>
    <w:rsid w:val="009476A5"/>
    <w:rsid w:val="009479FB"/>
    <w:rsid w:val="00947A78"/>
    <w:rsid w:val="00947B47"/>
    <w:rsid w:val="00947B7B"/>
    <w:rsid w:val="00947ED9"/>
    <w:rsid w:val="00950518"/>
    <w:rsid w:val="009509BB"/>
    <w:rsid w:val="00951ED2"/>
    <w:rsid w:val="0095206C"/>
    <w:rsid w:val="00952AC8"/>
    <w:rsid w:val="009538A0"/>
    <w:rsid w:val="00953A05"/>
    <w:rsid w:val="009549EF"/>
    <w:rsid w:val="00954E2D"/>
    <w:rsid w:val="0095506B"/>
    <w:rsid w:val="009558CF"/>
    <w:rsid w:val="009560F7"/>
    <w:rsid w:val="00957248"/>
    <w:rsid w:val="009576FB"/>
    <w:rsid w:val="00957D12"/>
    <w:rsid w:val="00960D34"/>
    <w:rsid w:val="00960E9B"/>
    <w:rsid w:val="00961200"/>
    <w:rsid w:val="009612DE"/>
    <w:rsid w:val="0096136E"/>
    <w:rsid w:val="0096141A"/>
    <w:rsid w:val="009616D1"/>
    <w:rsid w:val="00961A72"/>
    <w:rsid w:val="00961BA6"/>
    <w:rsid w:val="00961E4B"/>
    <w:rsid w:val="00962132"/>
    <w:rsid w:val="00962B1D"/>
    <w:rsid w:val="009639EA"/>
    <w:rsid w:val="00963A6A"/>
    <w:rsid w:val="00963A8F"/>
    <w:rsid w:val="009645C8"/>
    <w:rsid w:val="009652F7"/>
    <w:rsid w:val="009667AB"/>
    <w:rsid w:val="00966C31"/>
    <w:rsid w:val="00967A66"/>
    <w:rsid w:val="009705D6"/>
    <w:rsid w:val="00970DB7"/>
    <w:rsid w:val="009717F7"/>
    <w:rsid w:val="00972578"/>
    <w:rsid w:val="009725F9"/>
    <w:rsid w:val="00972739"/>
    <w:rsid w:val="00972DD7"/>
    <w:rsid w:val="00972FE5"/>
    <w:rsid w:val="0097323D"/>
    <w:rsid w:val="009736C8"/>
    <w:rsid w:val="009739B6"/>
    <w:rsid w:val="00973A03"/>
    <w:rsid w:val="0097443D"/>
    <w:rsid w:val="0097446F"/>
    <w:rsid w:val="009748A6"/>
    <w:rsid w:val="00974C4E"/>
    <w:rsid w:val="00974EC0"/>
    <w:rsid w:val="00975212"/>
    <w:rsid w:val="00975966"/>
    <w:rsid w:val="00975B28"/>
    <w:rsid w:val="009768BD"/>
    <w:rsid w:val="00976D14"/>
    <w:rsid w:val="00976E80"/>
    <w:rsid w:val="00977075"/>
    <w:rsid w:val="0097735B"/>
    <w:rsid w:val="009775A4"/>
    <w:rsid w:val="00977B65"/>
    <w:rsid w:val="00980DF3"/>
    <w:rsid w:val="00980F5F"/>
    <w:rsid w:val="00982039"/>
    <w:rsid w:val="0098265F"/>
    <w:rsid w:val="00982B82"/>
    <w:rsid w:val="00982D66"/>
    <w:rsid w:val="009830F9"/>
    <w:rsid w:val="00983D14"/>
    <w:rsid w:val="00983FB8"/>
    <w:rsid w:val="00984940"/>
    <w:rsid w:val="00984D2A"/>
    <w:rsid w:val="00985FCC"/>
    <w:rsid w:val="00986095"/>
    <w:rsid w:val="009866B2"/>
    <w:rsid w:val="00986F39"/>
    <w:rsid w:val="00987832"/>
    <w:rsid w:val="009878F6"/>
    <w:rsid w:val="0098791C"/>
    <w:rsid w:val="009906BC"/>
    <w:rsid w:val="009909A7"/>
    <w:rsid w:val="009914B7"/>
    <w:rsid w:val="00991585"/>
    <w:rsid w:val="0099183E"/>
    <w:rsid w:val="009920B1"/>
    <w:rsid w:val="00992187"/>
    <w:rsid w:val="00992FE3"/>
    <w:rsid w:val="009931CB"/>
    <w:rsid w:val="00993270"/>
    <w:rsid w:val="009935C6"/>
    <w:rsid w:val="00993FBE"/>
    <w:rsid w:val="00994212"/>
    <w:rsid w:val="00994496"/>
    <w:rsid w:val="00994719"/>
    <w:rsid w:val="00994C85"/>
    <w:rsid w:val="00994E70"/>
    <w:rsid w:val="009961CE"/>
    <w:rsid w:val="00996A44"/>
    <w:rsid w:val="00996E5D"/>
    <w:rsid w:val="009971B6"/>
    <w:rsid w:val="009A0034"/>
    <w:rsid w:val="009A021F"/>
    <w:rsid w:val="009A0689"/>
    <w:rsid w:val="009A0D2C"/>
    <w:rsid w:val="009A18A5"/>
    <w:rsid w:val="009A1A26"/>
    <w:rsid w:val="009A1AEE"/>
    <w:rsid w:val="009A2239"/>
    <w:rsid w:val="009A2948"/>
    <w:rsid w:val="009A3864"/>
    <w:rsid w:val="009A3C5E"/>
    <w:rsid w:val="009A3F87"/>
    <w:rsid w:val="009A402C"/>
    <w:rsid w:val="009A481B"/>
    <w:rsid w:val="009A4972"/>
    <w:rsid w:val="009A4F6C"/>
    <w:rsid w:val="009A50A7"/>
    <w:rsid w:val="009A5530"/>
    <w:rsid w:val="009A5539"/>
    <w:rsid w:val="009A616D"/>
    <w:rsid w:val="009A61E3"/>
    <w:rsid w:val="009A64B1"/>
    <w:rsid w:val="009A6A2A"/>
    <w:rsid w:val="009A6DD4"/>
    <w:rsid w:val="009A6DF9"/>
    <w:rsid w:val="009A6E78"/>
    <w:rsid w:val="009A784F"/>
    <w:rsid w:val="009A7BFE"/>
    <w:rsid w:val="009B040B"/>
    <w:rsid w:val="009B061C"/>
    <w:rsid w:val="009B083D"/>
    <w:rsid w:val="009B0E7F"/>
    <w:rsid w:val="009B1E70"/>
    <w:rsid w:val="009B328F"/>
    <w:rsid w:val="009B3575"/>
    <w:rsid w:val="009B37D7"/>
    <w:rsid w:val="009B390F"/>
    <w:rsid w:val="009B3FF7"/>
    <w:rsid w:val="009B4DA1"/>
    <w:rsid w:val="009B5E1B"/>
    <w:rsid w:val="009B69FC"/>
    <w:rsid w:val="009B6C75"/>
    <w:rsid w:val="009B71B6"/>
    <w:rsid w:val="009B789B"/>
    <w:rsid w:val="009B7A16"/>
    <w:rsid w:val="009B7B24"/>
    <w:rsid w:val="009C0792"/>
    <w:rsid w:val="009C0CB2"/>
    <w:rsid w:val="009C0FCF"/>
    <w:rsid w:val="009C20E8"/>
    <w:rsid w:val="009C21B0"/>
    <w:rsid w:val="009C26DB"/>
    <w:rsid w:val="009C2971"/>
    <w:rsid w:val="009C3A87"/>
    <w:rsid w:val="009C402B"/>
    <w:rsid w:val="009C4187"/>
    <w:rsid w:val="009C43E1"/>
    <w:rsid w:val="009C499F"/>
    <w:rsid w:val="009C4EA1"/>
    <w:rsid w:val="009C502C"/>
    <w:rsid w:val="009C5302"/>
    <w:rsid w:val="009C53E7"/>
    <w:rsid w:val="009C57B1"/>
    <w:rsid w:val="009C64FF"/>
    <w:rsid w:val="009C6954"/>
    <w:rsid w:val="009C6B8D"/>
    <w:rsid w:val="009C7F44"/>
    <w:rsid w:val="009D0CC2"/>
    <w:rsid w:val="009D0D52"/>
    <w:rsid w:val="009D276C"/>
    <w:rsid w:val="009D29E9"/>
    <w:rsid w:val="009D315C"/>
    <w:rsid w:val="009D355D"/>
    <w:rsid w:val="009D3573"/>
    <w:rsid w:val="009D3752"/>
    <w:rsid w:val="009D39F2"/>
    <w:rsid w:val="009D3BDD"/>
    <w:rsid w:val="009D3F7B"/>
    <w:rsid w:val="009D41AE"/>
    <w:rsid w:val="009D4645"/>
    <w:rsid w:val="009D4A90"/>
    <w:rsid w:val="009D4FF4"/>
    <w:rsid w:val="009D5AEE"/>
    <w:rsid w:val="009D64FA"/>
    <w:rsid w:val="009D6A86"/>
    <w:rsid w:val="009D6B50"/>
    <w:rsid w:val="009D70A6"/>
    <w:rsid w:val="009D785E"/>
    <w:rsid w:val="009D79B9"/>
    <w:rsid w:val="009D7C8D"/>
    <w:rsid w:val="009D7D96"/>
    <w:rsid w:val="009D7DEE"/>
    <w:rsid w:val="009E0444"/>
    <w:rsid w:val="009E06EB"/>
    <w:rsid w:val="009E0B73"/>
    <w:rsid w:val="009E14FC"/>
    <w:rsid w:val="009E1A64"/>
    <w:rsid w:val="009E1F2B"/>
    <w:rsid w:val="009E22FB"/>
    <w:rsid w:val="009E2376"/>
    <w:rsid w:val="009E237E"/>
    <w:rsid w:val="009E25A7"/>
    <w:rsid w:val="009E29E3"/>
    <w:rsid w:val="009E310B"/>
    <w:rsid w:val="009E34F9"/>
    <w:rsid w:val="009E362D"/>
    <w:rsid w:val="009E49C6"/>
    <w:rsid w:val="009E4F2D"/>
    <w:rsid w:val="009E55EC"/>
    <w:rsid w:val="009E564D"/>
    <w:rsid w:val="009E572D"/>
    <w:rsid w:val="009E575D"/>
    <w:rsid w:val="009E6019"/>
    <w:rsid w:val="009E6366"/>
    <w:rsid w:val="009E6D21"/>
    <w:rsid w:val="009E6EAC"/>
    <w:rsid w:val="009E7096"/>
    <w:rsid w:val="009F1B23"/>
    <w:rsid w:val="009F23F9"/>
    <w:rsid w:val="009F2842"/>
    <w:rsid w:val="009F28CF"/>
    <w:rsid w:val="009F2A0B"/>
    <w:rsid w:val="009F2F3C"/>
    <w:rsid w:val="009F3272"/>
    <w:rsid w:val="009F3629"/>
    <w:rsid w:val="009F3F80"/>
    <w:rsid w:val="009F4536"/>
    <w:rsid w:val="009F47FB"/>
    <w:rsid w:val="009F54BA"/>
    <w:rsid w:val="009F60D3"/>
    <w:rsid w:val="009F67E4"/>
    <w:rsid w:val="009F795F"/>
    <w:rsid w:val="009F7D53"/>
    <w:rsid w:val="00A007B2"/>
    <w:rsid w:val="00A0081F"/>
    <w:rsid w:val="00A01048"/>
    <w:rsid w:val="00A01130"/>
    <w:rsid w:val="00A01215"/>
    <w:rsid w:val="00A02212"/>
    <w:rsid w:val="00A02725"/>
    <w:rsid w:val="00A029D0"/>
    <w:rsid w:val="00A0398E"/>
    <w:rsid w:val="00A04B80"/>
    <w:rsid w:val="00A04BC3"/>
    <w:rsid w:val="00A04C88"/>
    <w:rsid w:val="00A04DB3"/>
    <w:rsid w:val="00A04F16"/>
    <w:rsid w:val="00A05D14"/>
    <w:rsid w:val="00A05EB9"/>
    <w:rsid w:val="00A06403"/>
    <w:rsid w:val="00A06E47"/>
    <w:rsid w:val="00A06F76"/>
    <w:rsid w:val="00A07358"/>
    <w:rsid w:val="00A0764E"/>
    <w:rsid w:val="00A07888"/>
    <w:rsid w:val="00A07A0E"/>
    <w:rsid w:val="00A1055B"/>
    <w:rsid w:val="00A10B0A"/>
    <w:rsid w:val="00A118C9"/>
    <w:rsid w:val="00A11B11"/>
    <w:rsid w:val="00A11C08"/>
    <w:rsid w:val="00A11E8E"/>
    <w:rsid w:val="00A12C0F"/>
    <w:rsid w:val="00A137A6"/>
    <w:rsid w:val="00A1437D"/>
    <w:rsid w:val="00A145F1"/>
    <w:rsid w:val="00A14911"/>
    <w:rsid w:val="00A14DCF"/>
    <w:rsid w:val="00A15048"/>
    <w:rsid w:val="00A15A9E"/>
    <w:rsid w:val="00A15E0E"/>
    <w:rsid w:val="00A160D6"/>
    <w:rsid w:val="00A166C1"/>
    <w:rsid w:val="00A17433"/>
    <w:rsid w:val="00A1756A"/>
    <w:rsid w:val="00A178C3"/>
    <w:rsid w:val="00A20437"/>
    <w:rsid w:val="00A222E1"/>
    <w:rsid w:val="00A22A19"/>
    <w:rsid w:val="00A237CE"/>
    <w:rsid w:val="00A24344"/>
    <w:rsid w:val="00A24A88"/>
    <w:rsid w:val="00A24F25"/>
    <w:rsid w:val="00A251D8"/>
    <w:rsid w:val="00A2544B"/>
    <w:rsid w:val="00A2555C"/>
    <w:rsid w:val="00A25BDE"/>
    <w:rsid w:val="00A25C5F"/>
    <w:rsid w:val="00A25FDF"/>
    <w:rsid w:val="00A262C0"/>
    <w:rsid w:val="00A2649F"/>
    <w:rsid w:val="00A264A0"/>
    <w:rsid w:val="00A2668C"/>
    <w:rsid w:val="00A269DF"/>
    <w:rsid w:val="00A2740C"/>
    <w:rsid w:val="00A302C4"/>
    <w:rsid w:val="00A3056C"/>
    <w:rsid w:val="00A3147C"/>
    <w:rsid w:val="00A322BC"/>
    <w:rsid w:val="00A3259F"/>
    <w:rsid w:val="00A325F1"/>
    <w:rsid w:val="00A332B6"/>
    <w:rsid w:val="00A34239"/>
    <w:rsid w:val="00A344F0"/>
    <w:rsid w:val="00A34BD6"/>
    <w:rsid w:val="00A34C7B"/>
    <w:rsid w:val="00A34FF2"/>
    <w:rsid w:val="00A35872"/>
    <w:rsid w:val="00A35BDB"/>
    <w:rsid w:val="00A36146"/>
    <w:rsid w:val="00A375EF"/>
    <w:rsid w:val="00A37EFA"/>
    <w:rsid w:val="00A402E5"/>
    <w:rsid w:val="00A40497"/>
    <w:rsid w:val="00A40AE1"/>
    <w:rsid w:val="00A40CF5"/>
    <w:rsid w:val="00A40F29"/>
    <w:rsid w:val="00A410DB"/>
    <w:rsid w:val="00A41135"/>
    <w:rsid w:val="00A41552"/>
    <w:rsid w:val="00A41EA8"/>
    <w:rsid w:val="00A4253A"/>
    <w:rsid w:val="00A4298D"/>
    <w:rsid w:val="00A43905"/>
    <w:rsid w:val="00A44DC3"/>
    <w:rsid w:val="00A451EF"/>
    <w:rsid w:val="00A4564A"/>
    <w:rsid w:val="00A45987"/>
    <w:rsid w:val="00A45BE2"/>
    <w:rsid w:val="00A45D6F"/>
    <w:rsid w:val="00A45FC5"/>
    <w:rsid w:val="00A4632F"/>
    <w:rsid w:val="00A464C3"/>
    <w:rsid w:val="00A46CB5"/>
    <w:rsid w:val="00A471AB"/>
    <w:rsid w:val="00A47268"/>
    <w:rsid w:val="00A50169"/>
    <w:rsid w:val="00A50533"/>
    <w:rsid w:val="00A507C2"/>
    <w:rsid w:val="00A519BF"/>
    <w:rsid w:val="00A51BA2"/>
    <w:rsid w:val="00A51E88"/>
    <w:rsid w:val="00A521A1"/>
    <w:rsid w:val="00A5234B"/>
    <w:rsid w:val="00A524C2"/>
    <w:rsid w:val="00A52DAF"/>
    <w:rsid w:val="00A54912"/>
    <w:rsid w:val="00A553BA"/>
    <w:rsid w:val="00A55B2A"/>
    <w:rsid w:val="00A564A3"/>
    <w:rsid w:val="00A56A79"/>
    <w:rsid w:val="00A56C0D"/>
    <w:rsid w:val="00A56CAC"/>
    <w:rsid w:val="00A56CCA"/>
    <w:rsid w:val="00A5756B"/>
    <w:rsid w:val="00A57863"/>
    <w:rsid w:val="00A6057E"/>
    <w:rsid w:val="00A61077"/>
    <w:rsid w:val="00A6178F"/>
    <w:rsid w:val="00A619A3"/>
    <w:rsid w:val="00A61CDF"/>
    <w:rsid w:val="00A62073"/>
    <w:rsid w:val="00A6267A"/>
    <w:rsid w:val="00A626A0"/>
    <w:rsid w:val="00A627E6"/>
    <w:rsid w:val="00A62A2B"/>
    <w:rsid w:val="00A639F0"/>
    <w:rsid w:val="00A6485B"/>
    <w:rsid w:val="00A669DA"/>
    <w:rsid w:val="00A66B6C"/>
    <w:rsid w:val="00A67B55"/>
    <w:rsid w:val="00A67B7E"/>
    <w:rsid w:val="00A67B93"/>
    <w:rsid w:val="00A67EC1"/>
    <w:rsid w:val="00A70A8F"/>
    <w:rsid w:val="00A70E92"/>
    <w:rsid w:val="00A7110E"/>
    <w:rsid w:val="00A7128B"/>
    <w:rsid w:val="00A713CF"/>
    <w:rsid w:val="00A716D8"/>
    <w:rsid w:val="00A718C7"/>
    <w:rsid w:val="00A71E61"/>
    <w:rsid w:val="00A71F2E"/>
    <w:rsid w:val="00A72360"/>
    <w:rsid w:val="00A724E8"/>
    <w:rsid w:val="00A729E8"/>
    <w:rsid w:val="00A72A00"/>
    <w:rsid w:val="00A72E59"/>
    <w:rsid w:val="00A7342D"/>
    <w:rsid w:val="00A73C43"/>
    <w:rsid w:val="00A73CDD"/>
    <w:rsid w:val="00A74673"/>
    <w:rsid w:val="00A755E9"/>
    <w:rsid w:val="00A75F1C"/>
    <w:rsid w:val="00A76116"/>
    <w:rsid w:val="00A76E1B"/>
    <w:rsid w:val="00A778A7"/>
    <w:rsid w:val="00A77DD7"/>
    <w:rsid w:val="00A8056F"/>
    <w:rsid w:val="00A80F8E"/>
    <w:rsid w:val="00A8110D"/>
    <w:rsid w:val="00A8156B"/>
    <w:rsid w:val="00A82091"/>
    <w:rsid w:val="00A82949"/>
    <w:rsid w:val="00A83464"/>
    <w:rsid w:val="00A83A4D"/>
    <w:rsid w:val="00A83E57"/>
    <w:rsid w:val="00A83FA6"/>
    <w:rsid w:val="00A84106"/>
    <w:rsid w:val="00A84326"/>
    <w:rsid w:val="00A8515B"/>
    <w:rsid w:val="00A85CA4"/>
    <w:rsid w:val="00A85DF8"/>
    <w:rsid w:val="00A85EE5"/>
    <w:rsid w:val="00A8619F"/>
    <w:rsid w:val="00A8625A"/>
    <w:rsid w:val="00A86715"/>
    <w:rsid w:val="00A86D8A"/>
    <w:rsid w:val="00A86FB3"/>
    <w:rsid w:val="00A87926"/>
    <w:rsid w:val="00A87968"/>
    <w:rsid w:val="00A9050C"/>
    <w:rsid w:val="00A907A4"/>
    <w:rsid w:val="00A90949"/>
    <w:rsid w:val="00A90B3E"/>
    <w:rsid w:val="00A90EF2"/>
    <w:rsid w:val="00A91070"/>
    <w:rsid w:val="00A9132D"/>
    <w:rsid w:val="00A924B5"/>
    <w:rsid w:val="00A92923"/>
    <w:rsid w:val="00A92CFD"/>
    <w:rsid w:val="00A92E48"/>
    <w:rsid w:val="00A93441"/>
    <w:rsid w:val="00A93510"/>
    <w:rsid w:val="00A937A9"/>
    <w:rsid w:val="00A937DA"/>
    <w:rsid w:val="00A93B92"/>
    <w:rsid w:val="00A93DAE"/>
    <w:rsid w:val="00A93FFB"/>
    <w:rsid w:val="00A9530D"/>
    <w:rsid w:val="00A95CAD"/>
    <w:rsid w:val="00A961CB"/>
    <w:rsid w:val="00A96EE7"/>
    <w:rsid w:val="00A9758D"/>
    <w:rsid w:val="00A976F4"/>
    <w:rsid w:val="00AA01BA"/>
    <w:rsid w:val="00AA025D"/>
    <w:rsid w:val="00AA04DB"/>
    <w:rsid w:val="00AA082F"/>
    <w:rsid w:val="00AA089A"/>
    <w:rsid w:val="00AA0DC9"/>
    <w:rsid w:val="00AA1BE3"/>
    <w:rsid w:val="00AA1EB1"/>
    <w:rsid w:val="00AA27C8"/>
    <w:rsid w:val="00AA2B11"/>
    <w:rsid w:val="00AA2F32"/>
    <w:rsid w:val="00AA354D"/>
    <w:rsid w:val="00AA3F36"/>
    <w:rsid w:val="00AA4722"/>
    <w:rsid w:val="00AA4A7F"/>
    <w:rsid w:val="00AA5192"/>
    <w:rsid w:val="00AA52F8"/>
    <w:rsid w:val="00AA5C79"/>
    <w:rsid w:val="00AA665C"/>
    <w:rsid w:val="00AA6905"/>
    <w:rsid w:val="00AA748C"/>
    <w:rsid w:val="00AA767B"/>
    <w:rsid w:val="00AB0262"/>
    <w:rsid w:val="00AB075F"/>
    <w:rsid w:val="00AB0C60"/>
    <w:rsid w:val="00AB15D5"/>
    <w:rsid w:val="00AB1733"/>
    <w:rsid w:val="00AB25CC"/>
    <w:rsid w:val="00AB306A"/>
    <w:rsid w:val="00AB33CE"/>
    <w:rsid w:val="00AB33F5"/>
    <w:rsid w:val="00AB364A"/>
    <w:rsid w:val="00AB387D"/>
    <w:rsid w:val="00AB48CE"/>
    <w:rsid w:val="00AB4B49"/>
    <w:rsid w:val="00AB5F57"/>
    <w:rsid w:val="00AB6DEC"/>
    <w:rsid w:val="00AB717D"/>
    <w:rsid w:val="00AB7265"/>
    <w:rsid w:val="00AB7473"/>
    <w:rsid w:val="00AB7710"/>
    <w:rsid w:val="00AB7C96"/>
    <w:rsid w:val="00AB7D1A"/>
    <w:rsid w:val="00AB7DC8"/>
    <w:rsid w:val="00AC0A15"/>
    <w:rsid w:val="00AC136A"/>
    <w:rsid w:val="00AC1A4A"/>
    <w:rsid w:val="00AC214E"/>
    <w:rsid w:val="00AC2495"/>
    <w:rsid w:val="00AC2519"/>
    <w:rsid w:val="00AC252B"/>
    <w:rsid w:val="00AC2695"/>
    <w:rsid w:val="00AC28D7"/>
    <w:rsid w:val="00AC2964"/>
    <w:rsid w:val="00AC3537"/>
    <w:rsid w:val="00AC3610"/>
    <w:rsid w:val="00AC3ED1"/>
    <w:rsid w:val="00AC3FFE"/>
    <w:rsid w:val="00AC401D"/>
    <w:rsid w:val="00AC428E"/>
    <w:rsid w:val="00AC437E"/>
    <w:rsid w:val="00AC47FD"/>
    <w:rsid w:val="00AC48BA"/>
    <w:rsid w:val="00AC4A4D"/>
    <w:rsid w:val="00AC4D05"/>
    <w:rsid w:val="00AC4D6E"/>
    <w:rsid w:val="00AC504A"/>
    <w:rsid w:val="00AC69ED"/>
    <w:rsid w:val="00AC6E85"/>
    <w:rsid w:val="00AC794F"/>
    <w:rsid w:val="00AC7983"/>
    <w:rsid w:val="00AC7FA3"/>
    <w:rsid w:val="00AD0993"/>
    <w:rsid w:val="00AD0B78"/>
    <w:rsid w:val="00AD0C69"/>
    <w:rsid w:val="00AD1069"/>
    <w:rsid w:val="00AD1206"/>
    <w:rsid w:val="00AD1A82"/>
    <w:rsid w:val="00AD1BDB"/>
    <w:rsid w:val="00AD2405"/>
    <w:rsid w:val="00AD248C"/>
    <w:rsid w:val="00AD2632"/>
    <w:rsid w:val="00AD2B30"/>
    <w:rsid w:val="00AD2C5D"/>
    <w:rsid w:val="00AD3162"/>
    <w:rsid w:val="00AD3184"/>
    <w:rsid w:val="00AD3813"/>
    <w:rsid w:val="00AD3883"/>
    <w:rsid w:val="00AD3C10"/>
    <w:rsid w:val="00AD40C4"/>
    <w:rsid w:val="00AD4392"/>
    <w:rsid w:val="00AD49CF"/>
    <w:rsid w:val="00AD4BAC"/>
    <w:rsid w:val="00AD4FA7"/>
    <w:rsid w:val="00AD514E"/>
    <w:rsid w:val="00AD55F5"/>
    <w:rsid w:val="00AD5D12"/>
    <w:rsid w:val="00AD63B9"/>
    <w:rsid w:val="00AD67AA"/>
    <w:rsid w:val="00AD68D0"/>
    <w:rsid w:val="00AD70A5"/>
    <w:rsid w:val="00AD767D"/>
    <w:rsid w:val="00AD7E98"/>
    <w:rsid w:val="00AE00E7"/>
    <w:rsid w:val="00AE09B4"/>
    <w:rsid w:val="00AE0A99"/>
    <w:rsid w:val="00AE0FD1"/>
    <w:rsid w:val="00AE1740"/>
    <w:rsid w:val="00AE1889"/>
    <w:rsid w:val="00AE1A1D"/>
    <w:rsid w:val="00AE1FA2"/>
    <w:rsid w:val="00AE227A"/>
    <w:rsid w:val="00AE22E4"/>
    <w:rsid w:val="00AE3322"/>
    <w:rsid w:val="00AE3796"/>
    <w:rsid w:val="00AE3A00"/>
    <w:rsid w:val="00AE44FC"/>
    <w:rsid w:val="00AE4923"/>
    <w:rsid w:val="00AE4DB2"/>
    <w:rsid w:val="00AE5C4A"/>
    <w:rsid w:val="00AE6484"/>
    <w:rsid w:val="00AE6D46"/>
    <w:rsid w:val="00AE7B34"/>
    <w:rsid w:val="00AF020B"/>
    <w:rsid w:val="00AF09CF"/>
    <w:rsid w:val="00AF1F47"/>
    <w:rsid w:val="00AF246F"/>
    <w:rsid w:val="00AF2868"/>
    <w:rsid w:val="00AF28C3"/>
    <w:rsid w:val="00AF2911"/>
    <w:rsid w:val="00AF2B2E"/>
    <w:rsid w:val="00AF2BE1"/>
    <w:rsid w:val="00AF2DE5"/>
    <w:rsid w:val="00AF37BB"/>
    <w:rsid w:val="00AF3B93"/>
    <w:rsid w:val="00AF4126"/>
    <w:rsid w:val="00AF4580"/>
    <w:rsid w:val="00AF45EE"/>
    <w:rsid w:val="00AF50C0"/>
    <w:rsid w:val="00AF5C6F"/>
    <w:rsid w:val="00AF5EBD"/>
    <w:rsid w:val="00AF5F3F"/>
    <w:rsid w:val="00AF710D"/>
    <w:rsid w:val="00AF7DAC"/>
    <w:rsid w:val="00AF7E5F"/>
    <w:rsid w:val="00B010A1"/>
    <w:rsid w:val="00B0130E"/>
    <w:rsid w:val="00B015C5"/>
    <w:rsid w:val="00B015EE"/>
    <w:rsid w:val="00B02010"/>
    <w:rsid w:val="00B02112"/>
    <w:rsid w:val="00B0213E"/>
    <w:rsid w:val="00B022D4"/>
    <w:rsid w:val="00B031F9"/>
    <w:rsid w:val="00B032BA"/>
    <w:rsid w:val="00B03462"/>
    <w:rsid w:val="00B0349D"/>
    <w:rsid w:val="00B03604"/>
    <w:rsid w:val="00B03876"/>
    <w:rsid w:val="00B04B1F"/>
    <w:rsid w:val="00B0500A"/>
    <w:rsid w:val="00B05447"/>
    <w:rsid w:val="00B055BE"/>
    <w:rsid w:val="00B05BD9"/>
    <w:rsid w:val="00B05BE3"/>
    <w:rsid w:val="00B05BEF"/>
    <w:rsid w:val="00B05D66"/>
    <w:rsid w:val="00B06160"/>
    <w:rsid w:val="00B069DE"/>
    <w:rsid w:val="00B06A28"/>
    <w:rsid w:val="00B071CC"/>
    <w:rsid w:val="00B071EE"/>
    <w:rsid w:val="00B07569"/>
    <w:rsid w:val="00B1056C"/>
    <w:rsid w:val="00B10834"/>
    <w:rsid w:val="00B10B54"/>
    <w:rsid w:val="00B115DF"/>
    <w:rsid w:val="00B116E2"/>
    <w:rsid w:val="00B11A45"/>
    <w:rsid w:val="00B11BAF"/>
    <w:rsid w:val="00B11D15"/>
    <w:rsid w:val="00B1275B"/>
    <w:rsid w:val="00B1277B"/>
    <w:rsid w:val="00B132C2"/>
    <w:rsid w:val="00B1381A"/>
    <w:rsid w:val="00B13F28"/>
    <w:rsid w:val="00B14DDB"/>
    <w:rsid w:val="00B15A28"/>
    <w:rsid w:val="00B15E22"/>
    <w:rsid w:val="00B1655A"/>
    <w:rsid w:val="00B17032"/>
    <w:rsid w:val="00B179D6"/>
    <w:rsid w:val="00B20094"/>
    <w:rsid w:val="00B208B5"/>
    <w:rsid w:val="00B20AE4"/>
    <w:rsid w:val="00B20E08"/>
    <w:rsid w:val="00B2100D"/>
    <w:rsid w:val="00B210AC"/>
    <w:rsid w:val="00B216A7"/>
    <w:rsid w:val="00B227CE"/>
    <w:rsid w:val="00B229AD"/>
    <w:rsid w:val="00B22A63"/>
    <w:rsid w:val="00B22E9E"/>
    <w:rsid w:val="00B2340E"/>
    <w:rsid w:val="00B2344D"/>
    <w:rsid w:val="00B234BF"/>
    <w:rsid w:val="00B23A8C"/>
    <w:rsid w:val="00B24500"/>
    <w:rsid w:val="00B24CCD"/>
    <w:rsid w:val="00B24D92"/>
    <w:rsid w:val="00B25378"/>
    <w:rsid w:val="00B254A9"/>
    <w:rsid w:val="00B2585D"/>
    <w:rsid w:val="00B25C8D"/>
    <w:rsid w:val="00B27092"/>
    <w:rsid w:val="00B270BD"/>
    <w:rsid w:val="00B273EB"/>
    <w:rsid w:val="00B27839"/>
    <w:rsid w:val="00B302A1"/>
    <w:rsid w:val="00B30E62"/>
    <w:rsid w:val="00B31452"/>
    <w:rsid w:val="00B31527"/>
    <w:rsid w:val="00B317DE"/>
    <w:rsid w:val="00B31DD8"/>
    <w:rsid w:val="00B31EB4"/>
    <w:rsid w:val="00B32494"/>
    <w:rsid w:val="00B32698"/>
    <w:rsid w:val="00B32AD4"/>
    <w:rsid w:val="00B32C08"/>
    <w:rsid w:val="00B32E76"/>
    <w:rsid w:val="00B32F16"/>
    <w:rsid w:val="00B3384D"/>
    <w:rsid w:val="00B34227"/>
    <w:rsid w:val="00B34779"/>
    <w:rsid w:val="00B34ACD"/>
    <w:rsid w:val="00B3550A"/>
    <w:rsid w:val="00B35969"/>
    <w:rsid w:val="00B35D77"/>
    <w:rsid w:val="00B360AD"/>
    <w:rsid w:val="00B36929"/>
    <w:rsid w:val="00B36FBC"/>
    <w:rsid w:val="00B379BC"/>
    <w:rsid w:val="00B37B63"/>
    <w:rsid w:val="00B4047C"/>
    <w:rsid w:val="00B40B48"/>
    <w:rsid w:val="00B41142"/>
    <w:rsid w:val="00B420EB"/>
    <w:rsid w:val="00B4213B"/>
    <w:rsid w:val="00B42D10"/>
    <w:rsid w:val="00B42FF7"/>
    <w:rsid w:val="00B430CA"/>
    <w:rsid w:val="00B435D5"/>
    <w:rsid w:val="00B43695"/>
    <w:rsid w:val="00B43F5C"/>
    <w:rsid w:val="00B44409"/>
    <w:rsid w:val="00B4549B"/>
    <w:rsid w:val="00B45D90"/>
    <w:rsid w:val="00B465B2"/>
    <w:rsid w:val="00B46D64"/>
    <w:rsid w:val="00B4792D"/>
    <w:rsid w:val="00B47F33"/>
    <w:rsid w:val="00B5069B"/>
    <w:rsid w:val="00B510DE"/>
    <w:rsid w:val="00B5118B"/>
    <w:rsid w:val="00B51E22"/>
    <w:rsid w:val="00B5249E"/>
    <w:rsid w:val="00B5280C"/>
    <w:rsid w:val="00B537AE"/>
    <w:rsid w:val="00B5393D"/>
    <w:rsid w:val="00B543FC"/>
    <w:rsid w:val="00B54A4F"/>
    <w:rsid w:val="00B54BC2"/>
    <w:rsid w:val="00B54BCB"/>
    <w:rsid w:val="00B554E5"/>
    <w:rsid w:val="00B55E25"/>
    <w:rsid w:val="00B57181"/>
    <w:rsid w:val="00B5758A"/>
    <w:rsid w:val="00B57AD6"/>
    <w:rsid w:val="00B57B6C"/>
    <w:rsid w:val="00B57F31"/>
    <w:rsid w:val="00B600C6"/>
    <w:rsid w:val="00B6062A"/>
    <w:rsid w:val="00B60710"/>
    <w:rsid w:val="00B61008"/>
    <w:rsid w:val="00B61697"/>
    <w:rsid w:val="00B617C1"/>
    <w:rsid w:val="00B61C01"/>
    <w:rsid w:val="00B61C33"/>
    <w:rsid w:val="00B61EF1"/>
    <w:rsid w:val="00B62075"/>
    <w:rsid w:val="00B62A5C"/>
    <w:rsid w:val="00B62F2B"/>
    <w:rsid w:val="00B63221"/>
    <w:rsid w:val="00B6341A"/>
    <w:rsid w:val="00B6385E"/>
    <w:rsid w:val="00B6431C"/>
    <w:rsid w:val="00B64540"/>
    <w:rsid w:val="00B64A2B"/>
    <w:rsid w:val="00B64C2B"/>
    <w:rsid w:val="00B64CA2"/>
    <w:rsid w:val="00B6530D"/>
    <w:rsid w:val="00B65816"/>
    <w:rsid w:val="00B65A84"/>
    <w:rsid w:val="00B65B71"/>
    <w:rsid w:val="00B65FCD"/>
    <w:rsid w:val="00B661EE"/>
    <w:rsid w:val="00B66948"/>
    <w:rsid w:val="00B67261"/>
    <w:rsid w:val="00B676CA"/>
    <w:rsid w:val="00B6785E"/>
    <w:rsid w:val="00B7044D"/>
    <w:rsid w:val="00B714F7"/>
    <w:rsid w:val="00B7220F"/>
    <w:rsid w:val="00B7234E"/>
    <w:rsid w:val="00B72394"/>
    <w:rsid w:val="00B73444"/>
    <w:rsid w:val="00B734FC"/>
    <w:rsid w:val="00B73B58"/>
    <w:rsid w:val="00B7416E"/>
    <w:rsid w:val="00B743E3"/>
    <w:rsid w:val="00B7464C"/>
    <w:rsid w:val="00B7486F"/>
    <w:rsid w:val="00B74B7C"/>
    <w:rsid w:val="00B74C09"/>
    <w:rsid w:val="00B74E49"/>
    <w:rsid w:val="00B75189"/>
    <w:rsid w:val="00B75569"/>
    <w:rsid w:val="00B756CF"/>
    <w:rsid w:val="00B756E4"/>
    <w:rsid w:val="00B75FA4"/>
    <w:rsid w:val="00B76BA7"/>
    <w:rsid w:val="00B76FC2"/>
    <w:rsid w:val="00B7704B"/>
    <w:rsid w:val="00B77449"/>
    <w:rsid w:val="00B778DE"/>
    <w:rsid w:val="00B80159"/>
    <w:rsid w:val="00B80D6E"/>
    <w:rsid w:val="00B8139D"/>
    <w:rsid w:val="00B81435"/>
    <w:rsid w:val="00B8164A"/>
    <w:rsid w:val="00B8193C"/>
    <w:rsid w:val="00B81A28"/>
    <w:rsid w:val="00B81CAC"/>
    <w:rsid w:val="00B82268"/>
    <w:rsid w:val="00B826D8"/>
    <w:rsid w:val="00B827BE"/>
    <w:rsid w:val="00B82C19"/>
    <w:rsid w:val="00B83087"/>
    <w:rsid w:val="00B83F72"/>
    <w:rsid w:val="00B84615"/>
    <w:rsid w:val="00B84D28"/>
    <w:rsid w:val="00B84F5D"/>
    <w:rsid w:val="00B85917"/>
    <w:rsid w:val="00B85DFF"/>
    <w:rsid w:val="00B86898"/>
    <w:rsid w:val="00B8693D"/>
    <w:rsid w:val="00B8725D"/>
    <w:rsid w:val="00B90C06"/>
    <w:rsid w:val="00B90C0E"/>
    <w:rsid w:val="00B90D5E"/>
    <w:rsid w:val="00B91C92"/>
    <w:rsid w:val="00B92C9C"/>
    <w:rsid w:val="00B933CD"/>
    <w:rsid w:val="00B93660"/>
    <w:rsid w:val="00B93FE4"/>
    <w:rsid w:val="00B9430C"/>
    <w:rsid w:val="00B943FE"/>
    <w:rsid w:val="00B94788"/>
    <w:rsid w:val="00B94971"/>
    <w:rsid w:val="00B9499D"/>
    <w:rsid w:val="00B94E89"/>
    <w:rsid w:val="00B94F45"/>
    <w:rsid w:val="00B96190"/>
    <w:rsid w:val="00B961B3"/>
    <w:rsid w:val="00B964EF"/>
    <w:rsid w:val="00B96BEC"/>
    <w:rsid w:val="00B96D10"/>
    <w:rsid w:val="00B976F4"/>
    <w:rsid w:val="00B977BC"/>
    <w:rsid w:val="00B97F44"/>
    <w:rsid w:val="00BA0319"/>
    <w:rsid w:val="00BA031E"/>
    <w:rsid w:val="00BA0690"/>
    <w:rsid w:val="00BA074D"/>
    <w:rsid w:val="00BA0917"/>
    <w:rsid w:val="00BA09BC"/>
    <w:rsid w:val="00BA0F0D"/>
    <w:rsid w:val="00BA1AF2"/>
    <w:rsid w:val="00BA1BBD"/>
    <w:rsid w:val="00BA1C45"/>
    <w:rsid w:val="00BA2A5D"/>
    <w:rsid w:val="00BA2DCD"/>
    <w:rsid w:val="00BA2F42"/>
    <w:rsid w:val="00BA3534"/>
    <w:rsid w:val="00BA419C"/>
    <w:rsid w:val="00BA5252"/>
    <w:rsid w:val="00BA5826"/>
    <w:rsid w:val="00BA5A41"/>
    <w:rsid w:val="00BA635C"/>
    <w:rsid w:val="00BA6563"/>
    <w:rsid w:val="00BA678C"/>
    <w:rsid w:val="00BA6836"/>
    <w:rsid w:val="00BA6907"/>
    <w:rsid w:val="00BA7449"/>
    <w:rsid w:val="00BB001F"/>
    <w:rsid w:val="00BB007C"/>
    <w:rsid w:val="00BB0140"/>
    <w:rsid w:val="00BB05D6"/>
    <w:rsid w:val="00BB138D"/>
    <w:rsid w:val="00BB168E"/>
    <w:rsid w:val="00BB21C0"/>
    <w:rsid w:val="00BB23F8"/>
    <w:rsid w:val="00BB2520"/>
    <w:rsid w:val="00BB2887"/>
    <w:rsid w:val="00BB322D"/>
    <w:rsid w:val="00BB3343"/>
    <w:rsid w:val="00BB3454"/>
    <w:rsid w:val="00BB35CB"/>
    <w:rsid w:val="00BB401B"/>
    <w:rsid w:val="00BB4C19"/>
    <w:rsid w:val="00BB5415"/>
    <w:rsid w:val="00BB587B"/>
    <w:rsid w:val="00BB5DB0"/>
    <w:rsid w:val="00BB5E70"/>
    <w:rsid w:val="00BB5F1B"/>
    <w:rsid w:val="00BB635A"/>
    <w:rsid w:val="00BB7385"/>
    <w:rsid w:val="00BB791F"/>
    <w:rsid w:val="00BB7975"/>
    <w:rsid w:val="00BB7FC2"/>
    <w:rsid w:val="00BC0314"/>
    <w:rsid w:val="00BC0588"/>
    <w:rsid w:val="00BC0B55"/>
    <w:rsid w:val="00BC0B8E"/>
    <w:rsid w:val="00BC0CD0"/>
    <w:rsid w:val="00BC0D97"/>
    <w:rsid w:val="00BC19B4"/>
    <w:rsid w:val="00BC22DF"/>
    <w:rsid w:val="00BC2C3A"/>
    <w:rsid w:val="00BC2C5E"/>
    <w:rsid w:val="00BC33E0"/>
    <w:rsid w:val="00BC3469"/>
    <w:rsid w:val="00BC3AA3"/>
    <w:rsid w:val="00BC4698"/>
    <w:rsid w:val="00BC480A"/>
    <w:rsid w:val="00BC4935"/>
    <w:rsid w:val="00BC4AF0"/>
    <w:rsid w:val="00BC4ED1"/>
    <w:rsid w:val="00BC4FD3"/>
    <w:rsid w:val="00BC526A"/>
    <w:rsid w:val="00BC6397"/>
    <w:rsid w:val="00BC69AF"/>
    <w:rsid w:val="00BC6A81"/>
    <w:rsid w:val="00BC6AE4"/>
    <w:rsid w:val="00BC73CA"/>
    <w:rsid w:val="00BC75F2"/>
    <w:rsid w:val="00BC7935"/>
    <w:rsid w:val="00BC7F85"/>
    <w:rsid w:val="00BD0B6C"/>
    <w:rsid w:val="00BD1CBD"/>
    <w:rsid w:val="00BD1DCA"/>
    <w:rsid w:val="00BD2C85"/>
    <w:rsid w:val="00BD3C2E"/>
    <w:rsid w:val="00BD430A"/>
    <w:rsid w:val="00BD4918"/>
    <w:rsid w:val="00BD4FA7"/>
    <w:rsid w:val="00BD52AB"/>
    <w:rsid w:val="00BD5329"/>
    <w:rsid w:val="00BD56E1"/>
    <w:rsid w:val="00BD580F"/>
    <w:rsid w:val="00BD582D"/>
    <w:rsid w:val="00BD5B52"/>
    <w:rsid w:val="00BD5CBF"/>
    <w:rsid w:val="00BD5E74"/>
    <w:rsid w:val="00BD6391"/>
    <w:rsid w:val="00BD657D"/>
    <w:rsid w:val="00BD6CE7"/>
    <w:rsid w:val="00BD6DED"/>
    <w:rsid w:val="00BD6E39"/>
    <w:rsid w:val="00BD71EE"/>
    <w:rsid w:val="00BD74EC"/>
    <w:rsid w:val="00BD7BD2"/>
    <w:rsid w:val="00BD7FB7"/>
    <w:rsid w:val="00BE0D03"/>
    <w:rsid w:val="00BE100B"/>
    <w:rsid w:val="00BE1890"/>
    <w:rsid w:val="00BE252E"/>
    <w:rsid w:val="00BE2690"/>
    <w:rsid w:val="00BE2772"/>
    <w:rsid w:val="00BE3B8A"/>
    <w:rsid w:val="00BE3ECB"/>
    <w:rsid w:val="00BE404D"/>
    <w:rsid w:val="00BE4D36"/>
    <w:rsid w:val="00BE4E99"/>
    <w:rsid w:val="00BE6CE9"/>
    <w:rsid w:val="00BE7885"/>
    <w:rsid w:val="00BF0086"/>
    <w:rsid w:val="00BF1A69"/>
    <w:rsid w:val="00BF249E"/>
    <w:rsid w:val="00BF49FA"/>
    <w:rsid w:val="00BF50A2"/>
    <w:rsid w:val="00BF523F"/>
    <w:rsid w:val="00BF6400"/>
    <w:rsid w:val="00BF6464"/>
    <w:rsid w:val="00BF6647"/>
    <w:rsid w:val="00BF725B"/>
    <w:rsid w:val="00BF72B0"/>
    <w:rsid w:val="00BF792C"/>
    <w:rsid w:val="00BF7CD8"/>
    <w:rsid w:val="00BF7E12"/>
    <w:rsid w:val="00BF7E51"/>
    <w:rsid w:val="00C0010C"/>
    <w:rsid w:val="00C00746"/>
    <w:rsid w:val="00C00D2F"/>
    <w:rsid w:val="00C0125D"/>
    <w:rsid w:val="00C018D2"/>
    <w:rsid w:val="00C02639"/>
    <w:rsid w:val="00C02BB7"/>
    <w:rsid w:val="00C02DF3"/>
    <w:rsid w:val="00C03162"/>
    <w:rsid w:val="00C0341E"/>
    <w:rsid w:val="00C035EB"/>
    <w:rsid w:val="00C0396B"/>
    <w:rsid w:val="00C03A80"/>
    <w:rsid w:val="00C03B7B"/>
    <w:rsid w:val="00C03CEB"/>
    <w:rsid w:val="00C03D19"/>
    <w:rsid w:val="00C0421A"/>
    <w:rsid w:val="00C04DA3"/>
    <w:rsid w:val="00C05495"/>
    <w:rsid w:val="00C05963"/>
    <w:rsid w:val="00C05B25"/>
    <w:rsid w:val="00C05BB4"/>
    <w:rsid w:val="00C06247"/>
    <w:rsid w:val="00C0626A"/>
    <w:rsid w:val="00C065B6"/>
    <w:rsid w:val="00C06645"/>
    <w:rsid w:val="00C06964"/>
    <w:rsid w:val="00C06B57"/>
    <w:rsid w:val="00C06BC7"/>
    <w:rsid w:val="00C06FA4"/>
    <w:rsid w:val="00C0731C"/>
    <w:rsid w:val="00C101F5"/>
    <w:rsid w:val="00C1057D"/>
    <w:rsid w:val="00C116BB"/>
    <w:rsid w:val="00C118F7"/>
    <w:rsid w:val="00C11B36"/>
    <w:rsid w:val="00C11BD9"/>
    <w:rsid w:val="00C11D2B"/>
    <w:rsid w:val="00C11DD3"/>
    <w:rsid w:val="00C12275"/>
    <w:rsid w:val="00C12E83"/>
    <w:rsid w:val="00C12EB2"/>
    <w:rsid w:val="00C130D6"/>
    <w:rsid w:val="00C131B6"/>
    <w:rsid w:val="00C1341A"/>
    <w:rsid w:val="00C13A5F"/>
    <w:rsid w:val="00C140A7"/>
    <w:rsid w:val="00C14A82"/>
    <w:rsid w:val="00C14B1A"/>
    <w:rsid w:val="00C1503C"/>
    <w:rsid w:val="00C15700"/>
    <w:rsid w:val="00C15989"/>
    <w:rsid w:val="00C16294"/>
    <w:rsid w:val="00C16606"/>
    <w:rsid w:val="00C16CFB"/>
    <w:rsid w:val="00C176FB"/>
    <w:rsid w:val="00C178AE"/>
    <w:rsid w:val="00C17C0C"/>
    <w:rsid w:val="00C2000C"/>
    <w:rsid w:val="00C21284"/>
    <w:rsid w:val="00C2177C"/>
    <w:rsid w:val="00C220DB"/>
    <w:rsid w:val="00C228E1"/>
    <w:rsid w:val="00C22E5E"/>
    <w:rsid w:val="00C23072"/>
    <w:rsid w:val="00C23BD3"/>
    <w:rsid w:val="00C23ECF"/>
    <w:rsid w:val="00C23F32"/>
    <w:rsid w:val="00C24251"/>
    <w:rsid w:val="00C24568"/>
    <w:rsid w:val="00C24D84"/>
    <w:rsid w:val="00C24FF0"/>
    <w:rsid w:val="00C25A1F"/>
    <w:rsid w:val="00C2658B"/>
    <w:rsid w:val="00C26F27"/>
    <w:rsid w:val="00C27079"/>
    <w:rsid w:val="00C27972"/>
    <w:rsid w:val="00C27C98"/>
    <w:rsid w:val="00C27DDD"/>
    <w:rsid w:val="00C304A3"/>
    <w:rsid w:val="00C309F0"/>
    <w:rsid w:val="00C31024"/>
    <w:rsid w:val="00C31061"/>
    <w:rsid w:val="00C31130"/>
    <w:rsid w:val="00C313BC"/>
    <w:rsid w:val="00C31E5A"/>
    <w:rsid w:val="00C32388"/>
    <w:rsid w:val="00C3243A"/>
    <w:rsid w:val="00C32644"/>
    <w:rsid w:val="00C3345F"/>
    <w:rsid w:val="00C3395D"/>
    <w:rsid w:val="00C33BD5"/>
    <w:rsid w:val="00C33F63"/>
    <w:rsid w:val="00C355B2"/>
    <w:rsid w:val="00C35A67"/>
    <w:rsid w:val="00C35C17"/>
    <w:rsid w:val="00C35CF9"/>
    <w:rsid w:val="00C35D81"/>
    <w:rsid w:val="00C35E12"/>
    <w:rsid w:val="00C36153"/>
    <w:rsid w:val="00C36E92"/>
    <w:rsid w:val="00C3713F"/>
    <w:rsid w:val="00C3738A"/>
    <w:rsid w:val="00C373D5"/>
    <w:rsid w:val="00C37A0E"/>
    <w:rsid w:val="00C37F20"/>
    <w:rsid w:val="00C400E4"/>
    <w:rsid w:val="00C417C2"/>
    <w:rsid w:val="00C41DF5"/>
    <w:rsid w:val="00C422BC"/>
    <w:rsid w:val="00C4236E"/>
    <w:rsid w:val="00C42909"/>
    <w:rsid w:val="00C42B47"/>
    <w:rsid w:val="00C42E8A"/>
    <w:rsid w:val="00C42F7B"/>
    <w:rsid w:val="00C4301B"/>
    <w:rsid w:val="00C431D3"/>
    <w:rsid w:val="00C43333"/>
    <w:rsid w:val="00C4333E"/>
    <w:rsid w:val="00C4350C"/>
    <w:rsid w:val="00C43D94"/>
    <w:rsid w:val="00C444DC"/>
    <w:rsid w:val="00C445AD"/>
    <w:rsid w:val="00C44C0B"/>
    <w:rsid w:val="00C44DF6"/>
    <w:rsid w:val="00C4584E"/>
    <w:rsid w:val="00C45932"/>
    <w:rsid w:val="00C45F11"/>
    <w:rsid w:val="00C46111"/>
    <w:rsid w:val="00C46EF9"/>
    <w:rsid w:val="00C47270"/>
    <w:rsid w:val="00C47F0E"/>
    <w:rsid w:val="00C507C9"/>
    <w:rsid w:val="00C5098D"/>
    <w:rsid w:val="00C50C9E"/>
    <w:rsid w:val="00C50CB5"/>
    <w:rsid w:val="00C512D4"/>
    <w:rsid w:val="00C513AB"/>
    <w:rsid w:val="00C516E9"/>
    <w:rsid w:val="00C51D4A"/>
    <w:rsid w:val="00C51F77"/>
    <w:rsid w:val="00C5220C"/>
    <w:rsid w:val="00C52501"/>
    <w:rsid w:val="00C53097"/>
    <w:rsid w:val="00C53109"/>
    <w:rsid w:val="00C53265"/>
    <w:rsid w:val="00C533A2"/>
    <w:rsid w:val="00C535E3"/>
    <w:rsid w:val="00C537A8"/>
    <w:rsid w:val="00C53D0E"/>
    <w:rsid w:val="00C53FC0"/>
    <w:rsid w:val="00C5401D"/>
    <w:rsid w:val="00C54236"/>
    <w:rsid w:val="00C54420"/>
    <w:rsid w:val="00C544A7"/>
    <w:rsid w:val="00C54AC1"/>
    <w:rsid w:val="00C55470"/>
    <w:rsid w:val="00C5640F"/>
    <w:rsid w:val="00C567BB"/>
    <w:rsid w:val="00C569F6"/>
    <w:rsid w:val="00C57016"/>
    <w:rsid w:val="00C57383"/>
    <w:rsid w:val="00C57D03"/>
    <w:rsid w:val="00C57EA2"/>
    <w:rsid w:val="00C6045D"/>
    <w:rsid w:val="00C605D7"/>
    <w:rsid w:val="00C60A99"/>
    <w:rsid w:val="00C60DD9"/>
    <w:rsid w:val="00C616FD"/>
    <w:rsid w:val="00C61BE6"/>
    <w:rsid w:val="00C623BF"/>
    <w:rsid w:val="00C6287F"/>
    <w:rsid w:val="00C62D0A"/>
    <w:rsid w:val="00C63279"/>
    <w:rsid w:val="00C63281"/>
    <w:rsid w:val="00C6377F"/>
    <w:rsid w:val="00C63C93"/>
    <w:rsid w:val="00C63DE6"/>
    <w:rsid w:val="00C63F59"/>
    <w:rsid w:val="00C64771"/>
    <w:rsid w:val="00C64DD1"/>
    <w:rsid w:val="00C64FA2"/>
    <w:rsid w:val="00C6508B"/>
    <w:rsid w:val="00C655EB"/>
    <w:rsid w:val="00C658DF"/>
    <w:rsid w:val="00C65C62"/>
    <w:rsid w:val="00C663CE"/>
    <w:rsid w:val="00C66A67"/>
    <w:rsid w:val="00C67370"/>
    <w:rsid w:val="00C679CF"/>
    <w:rsid w:val="00C67A5D"/>
    <w:rsid w:val="00C67AEB"/>
    <w:rsid w:val="00C67E91"/>
    <w:rsid w:val="00C7055E"/>
    <w:rsid w:val="00C70AD6"/>
    <w:rsid w:val="00C710A7"/>
    <w:rsid w:val="00C7272D"/>
    <w:rsid w:val="00C72F7E"/>
    <w:rsid w:val="00C734CC"/>
    <w:rsid w:val="00C73564"/>
    <w:rsid w:val="00C73A1C"/>
    <w:rsid w:val="00C7417B"/>
    <w:rsid w:val="00C748D0"/>
    <w:rsid w:val="00C74BF5"/>
    <w:rsid w:val="00C74D73"/>
    <w:rsid w:val="00C75009"/>
    <w:rsid w:val="00C75191"/>
    <w:rsid w:val="00C753E5"/>
    <w:rsid w:val="00C7540C"/>
    <w:rsid w:val="00C7589B"/>
    <w:rsid w:val="00C758E9"/>
    <w:rsid w:val="00C7590C"/>
    <w:rsid w:val="00C75B0A"/>
    <w:rsid w:val="00C75D8D"/>
    <w:rsid w:val="00C75E87"/>
    <w:rsid w:val="00C76642"/>
    <w:rsid w:val="00C76FAD"/>
    <w:rsid w:val="00C77112"/>
    <w:rsid w:val="00C77BCC"/>
    <w:rsid w:val="00C80113"/>
    <w:rsid w:val="00C809CB"/>
    <w:rsid w:val="00C80F76"/>
    <w:rsid w:val="00C81096"/>
    <w:rsid w:val="00C81B9F"/>
    <w:rsid w:val="00C81F72"/>
    <w:rsid w:val="00C820C4"/>
    <w:rsid w:val="00C82C57"/>
    <w:rsid w:val="00C8332B"/>
    <w:rsid w:val="00C8335D"/>
    <w:rsid w:val="00C8341C"/>
    <w:rsid w:val="00C83578"/>
    <w:rsid w:val="00C838F6"/>
    <w:rsid w:val="00C84A04"/>
    <w:rsid w:val="00C84AC1"/>
    <w:rsid w:val="00C851C0"/>
    <w:rsid w:val="00C85537"/>
    <w:rsid w:val="00C85A72"/>
    <w:rsid w:val="00C85A76"/>
    <w:rsid w:val="00C85EC7"/>
    <w:rsid w:val="00C863A6"/>
    <w:rsid w:val="00C86C5A"/>
    <w:rsid w:val="00C870E4"/>
    <w:rsid w:val="00C8711C"/>
    <w:rsid w:val="00C87FFD"/>
    <w:rsid w:val="00C91D87"/>
    <w:rsid w:val="00C9294C"/>
    <w:rsid w:val="00C92E8F"/>
    <w:rsid w:val="00C93318"/>
    <w:rsid w:val="00C941FA"/>
    <w:rsid w:val="00C9465B"/>
    <w:rsid w:val="00C958B1"/>
    <w:rsid w:val="00C96136"/>
    <w:rsid w:val="00C96858"/>
    <w:rsid w:val="00C96914"/>
    <w:rsid w:val="00C969D9"/>
    <w:rsid w:val="00C96B02"/>
    <w:rsid w:val="00C97D64"/>
    <w:rsid w:val="00C97ECE"/>
    <w:rsid w:val="00C97F3E"/>
    <w:rsid w:val="00CA0037"/>
    <w:rsid w:val="00CA0BED"/>
    <w:rsid w:val="00CA0FEE"/>
    <w:rsid w:val="00CA12F7"/>
    <w:rsid w:val="00CA14B0"/>
    <w:rsid w:val="00CA26AB"/>
    <w:rsid w:val="00CA283E"/>
    <w:rsid w:val="00CA354F"/>
    <w:rsid w:val="00CA35AE"/>
    <w:rsid w:val="00CA3C44"/>
    <w:rsid w:val="00CA4351"/>
    <w:rsid w:val="00CA44EC"/>
    <w:rsid w:val="00CA4530"/>
    <w:rsid w:val="00CA47FD"/>
    <w:rsid w:val="00CA4A76"/>
    <w:rsid w:val="00CA4D12"/>
    <w:rsid w:val="00CA568C"/>
    <w:rsid w:val="00CA5D0E"/>
    <w:rsid w:val="00CA5E33"/>
    <w:rsid w:val="00CA6112"/>
    <w:rsid w:val="00CA649E"/>
    <w:rsid w:val="00CA661F"/>
    <w:rsid w:val="00CA6D1D"/>
    <w:rsid w:val="00CA6D9A"/>
    <w:rsid w:val="00CA74B1"/>
    <w:rsid w:val="00CA79BE"/>
    <w:rsid w:val="00CA7AAF"/>
    <w:rsid w:val="00CA7D2C"/>
    <w:rsid w:val="00CB042A"/>
    <w:rsid w:val="00CB0622"/>
    <w:rsid w:val="00CB168F"/>
    <w:rsid w:val="00CB1703"/>
    <w:rsid w:val="00CB19A2"/>
    <w:rsid w:val="00CB1B0B"/>
    <w:rsid w:val="00CB25CB"/>
    <w:rsid w:val="00CB2613"/>
    <w:rsid w:val="00CB2869"/>
    <w:rsid w:val="00CB29DC"/>
    <w:rsid w:val="00CB2B65"/>
    <w:rsid w:val="00CB3180"/>
    <w:rsid w:val="00CB36DD"/>
    <w:rsid w:val="00CB41AF"/>
    <w:rsid w:val="00CB428D"/>
    <w:rsid w:val="00CB462E"/>
    <w:rsid w:val="00CB4633"/>
    <w:rsid w:val="00CB47EF"/>
    <w:rsid w:val="00CB4D46"/>
    <w:rsid w:val="00CB5CBF"/>
    <w:rsid w:val="00CB5ED2"/>
    <w:rsid w:val="00CB748F"/>
    <w:rsid w:val="00CB74E9"/>
    <w:rsid w:val="00CB7DB0"/>
    <w:rsid w:val="00CB7DCC"/>
    <w:rsid w:val="00CC0ED3"/>
    <w:rsid w:val="00CC2A84"/>
    <w:rsid w:val="00CC4080"/>
    <w:rsid w:val="00CC4B14"/>
    <w:rsid w:val="00CC50DC"/>
    <w:rsid w:val="00CC511C"/>
    <w:rsid w:val="00CC5279"/>
    <w:rsid w:val="00CC53CA"/>
    <w:rsid w:val="00CC5C9A"/>
    <w:rsid w:val="00CC6306"/>
    <w:rsid w:val="00CC6570"/>
    <w:rsid w:val="00CC66C1"/>
    <w:rsid w:val="00CC7AD6"/>
    <w:rsid w:val="00CD1011"/>
    <w:rsid w:val="00CD16E8"/>
    <w:rsid w:val="00CD172C"/>
    <w:rsid w:val="00CD18C1"/>
    <w:rsid w:val="00CD1A87"/>
    <w:rsid w:val="00CD3027"/>
    <w:rsid w:val="00CD31E7"/>
    <w:rsid w:val="00CD42CC"/>
    <w:rsid w:val="00CD4522"/>
    <w:rsid w:val="00CD4B2E"/>
    <w:rsid w:val="00CD4B3B"/>
    <w:rsid w:val="00CD4E7A"/>
    <w:rsid w:val="00CD4EBE"/>
    <w:rsid w:val="00CD510D"/>
    <w:rsid w:val="00CD53E7"/>
    <w:rsid w:val="00CD591F"/>
    <w:rsid w:val="00CD5CA0"/>
    <w:rsid w:val="00CD5DB7"/>
    <w:rsid w:val="00CD5E64"/>
    <w:rsid w:val="00CD5F21"/>
    <w:rsid w:val="00CD621C"/>
    <w:rsid w:val="00CD6A11"/>
    <w:rsid w:val="00CD6D0D"/>
    <w:rsid w:val="00CD73E2"/>
    <w:rsid w:val="00CD75B6"/>
    <w:rsid w:val="00CD76A0"/>
    <w:rsid w:val="00CD79AB"/>
    <w:rsid w:val="00CE1AE5"/>
    <w:rsid w:val="00CE2ACD"/>
    <w:rsid w:val="00CE2C08"/>
    <w:rsid w:val="00CE2F96"/>
    <w:rsid w:val="00CE3661"/>
    <w:rsid w:val="00CE3A02"/>
    <w:rsid w:val="00CE3B84"/>
    <w:rsid w:val="00CE43A7"/>
    <w:rsid w:val="00CE4F20"/>
    <w:rsid w:val="00CE5F67"/>
    <w:rsid w:val="00CE600F"/>
    <w:rsid w:val="00CE65BE"/>
    <w:rsid w:val="00CE6AED"/>
    <w:rsid w:val="00CE7679"/>
    <w:rsid w:val="00CE78B8"/>
    <w:rsid w:val="00CE79BB"/>
    <w:rsid w:val="00CE7A86"/>
    <w:rsid w:val="00CE7B5D"/>
    <w:rsid w:val="00CF0211"/>
    <w:rsid w:val="00CF1336"/>
    <w:rsid w:val="00CF1D1F"/>
    <w:rsid w:val="00CF2B9B"/>
    <w:rsid w:val="00CF3366"/>
    <w:rsid w:val="00CF349C"/>
    <w:rsid w:val="00CF39E0"/>
    <w:rsid w:val="00CF3E89"/>
    <w:rsid w:val="00CF430E"/>
    <w:rsid w:val="00CF436C"/>
    <w:rsid w:val="00CF436D"/>
    <w:rsid w:val="00CF457D"/>
    <w:rsid w:val="00CF47A8"/>
    <w:rsid w:val="00CF4AA6"/>
    <w:rsid w:val="00CF5874"/>
    <w:rsid w:val="00CF599C"/>
    <w:rsid w:val="00CF5DDB"/>
    <w:rsid w:val="00CF6A63"/>
    <w:rsid w:val="00CF7180"/>
    <w:rsid w:val="00CF76BF"/>
    <w:rsid w:val="00CF7891"/>
    <w:rsid w:val="00CF795B"/>
    <w:rsid w:val="00CF7C46"/>
    <w:rsid w:val="00D00B0D"/>
    <w:rsid w:val="00D00E8A"/>
    <w:rsid w:val="00D01E69"/>
    <w:rsid w:val="00D02627"/>
    <w:rsid w:val="00D0267E"/>
    <w:rsid w:val="00D02CD0"/>
    <w:rsid w:val="00D03995"/>
    <w:rsid w:val="00D039D0"/>
    <w:rsid w:val="00D03AEF"/>
    <w:rsid w:val="00D03EEE"/>
    <w:rsid w:val="00D058BC"/>
    <w:rsid w:val="00D0609F"/>
    <w:rsid w:val="00D0641F"/>
    <w:rsid w:val="00D06D4F"/>
    <w:rsid w:val="00D07349"/>
    <w:rsid w:val="00D07D1B"/>
    <w:rsid w:val="00D104B2"/>
    <w:rsid w:val="00D10F3A"/>
    <w:rsid w:val="00D11120"/>
    <w:rsid w:val="00D116AA"/>
    <w:rsid w:val="00D11776"/>
    <w:rsid w:val="00D11E61"/>
    <w:rsid w:val="00D12CEB"/>
    <w:rsid w:val="00D136C0"/>
    <w:rsid w:val="00D144A3"/>
    <w:rsid w:val="00D149C9"/>
    <w:rsid w:val="00D14B1A"/>
    <w:rsid w:val="00D14E40"/>
    <w:rsid w:val="00D15228"/>
    <w:rsid w:val="00D155D7"/>
    <w:rsid w:val="00D15724"/>
    <w:rsid w:val="00D15959"/>
    <w:rsid w:val="00D16373"/>
    <w:rsid w:val="00D1670E"/>
    <w:rsid w:val="00D16889"/>
    <w:rsid w:val="00D16AAA"/>
    <w:rsid w:val="00D16CB7"/>
    <w:rsid w:val="00D1712B"/>
    <w:rsid w:val="00D1742F"/>
    <w:rsid w:val="00D17A63"/>
    <w:rsid w:val="00D17AFA"/>
    <w:rsid w:val="00D17AFB"/>
    <w:rsid w:val="00D17C80"/>
    <w:rsid w:val="00D210D2"/>
    <w:rsid w:val="00D217D9"/>
    <w:rsid w:val="00D21B07"/>
    <w:rsid w:val="00D21B0E"/>
    <w:rsid w:val="00D21DE8"/>
    <w:rsid w:val="00D22177"/>
    <w:rsid w:val="00D223DE"/>
    <w:rsid w:val="00D22F90"/>
    <w:rsid w:val="00D23271"/>
    <w:rsid w:val="00D23892"/>
    <w:rsid w:val="00D23AFF"/>
    <w:rsid w:val="00D23CC0"/>
    <w:rsid w:val="00D245AD"/>
    <w:rsid w:val="00D254BF"/>
    <w:rsid w:val="00D25CA3"/>
    <w:rsid w:val="00D26AEC"/>
    <w:rsid w:val="00D26B81"/>
    <w:rsid w:val="00D27034"/>
    <w:rsid w:val="00D270A9"/>
    <w:rsid w:val="00D27393"/>
    <w:rsid w:val="00D27B27"/>
    <w:rsid w:val="00D27E7E"/>
    <w:rsid w:val="00D27EB1"/>
    <w:rsid w:val="00D30143"/>
    <w:rsid w:val="00D301BB"/>
    <w:rsid w:val="00D30230"/>
    <w:rsid w:val="00D30396"/>
    <w:rsid w:val="00D30605"/>
    <w:rsid w:val="00D30D4E"/>
    <w:rsid w:val="00D31249"/>
    <w:rsid w:val="00D31456"/>
    <w:rsid w:val="00D32116"/>
    <w:rsid w:val="00D3237F"/>
    <w:rsid w:val="00D32DCD"/>
    <w:rsid w:val="00D32E6B"/>
    <w:rsid w:val="00D362E0"/>
    <w:rsid w:val="00D36345"/>
    <w:rsid w:val="00D3643A"/>
    <w:rsid w:val="00D3669F"/>
    <w:rsid w:val="00D3691E"/>
    <w:rsid w:val="00D36CAA"/>
    <w:rsid w:val="00D37094"/>
    <w:rsid w:val="00D37F9C"/>
    <w:rsid w:val="00D40123"/>
    <w:rsid w:val="00D40398"/>
    <w:rsid w:val="00D404C6"/>
    <w:rsid w:val="00D405D4"/>
    <w:rsid w:val="00D407D3"/>
    <w:rsid w:val="00D415D0"/>
    <w:rsid w:val="00D41C4D"/>
    <w:rsid w:val="00D436A5"/>
    <w:rsid w:val="00D436C1"/>
    <w:rsid w:val="00D437F2"/>
    <w:rsid w:val="00D43955"/>
    <w:rsid w:val="00D44554"/>
    <w:rsid w:val="00D44883"/>
    <w:rsid w:val="00D44A26"/>
    <w:rsid w:val="00D44F03"/>
    <w:rsid w:val="00D4582F"/>
    <w:rsid w:val="00D45848"/>
    <w:rsid w:val="00D45890"/>
    <w:rsid w:val="00D45E8F"/>
    <w:rsid w:val="00D46749"/>
    <w:rsid w:val="00D47068"/>
    <w:rsid w:val="00D47C30"/>
    <w:rsid w:val="00D47D70"/>
    <w:rsid w:val="00D50095"/>
    <w:rsid w:val="00D50908"/>
    <w:rsid w:val="00D50A10"/>
    <w:rsid w:val="00D50BB6"/>
    <w:rsid w:val="00D50E8F"/>
    <w:rsid w:val="00D50EBB"/>
    <w:rsid w:val="00D51AF3"/>
    <w:rsid w:val="00D51C14"/>
    <w:rsid w:val="00D51E0A"/>
    <w:rsid w:val="00D5261B"/>
    <w:rsid w:val="00D52F40"/>
    <w:rsid w:val="00D5313E"/>
    <w:rsid w:val="00D531AD"/>
    <w:rsid w:val="00D53462"/>
    <w:rsid w:val="00D5376C"/>
    <w:rsid w:val="00D537AD"/>
    <w:rsid w:val="00D543C1"/>
    <w:rsid w:val="00D5458A"/>
    <w:rsid w:val="00D547B0"/>
    <w:rsid w:val="00D547BA"/>
    <w:rsid w:val="00D54C6B"/>
    <w:rsid w:val="00D551D2"/>
    <w:rsid w:val="00D553D9"/>
    <w:rsid w:val="00D557C1"/>
    <w:rsid w:val="00D55BE9"/>
    <w:rsid w:val="00D56144"/>
    <w:rsid w:val="00D56590"/>
    <w:rsid w:val="00D5693F"/>
    <w:rsid w:val="00D56C30"/>
    <w:rsid w:val="00D56C4B"/>
    <w:rsid w:val="00D60866"/>
    <w:rsid w:val="00D60AF8"/>
    <w:rsid w:val="00D60C85"/>
    <w:rsid w:val="00D620BB"/>
    <w:rsid w:val="00D6232B"/>
    <w:rsid w:val="00D627BA"/>
    <w:rsid w:val="00D63719"/>
    <w:rsid w:val="00D642A3"/>
    <w:rsid w:val="00D64995"/>
    <w:rsid w:val="00D65185"/>
    <w:rsid w:val="00D65702"/>
    <w:rsid w:val="00D65A5F"/>
    <w:rsid w:val="00D65A75"/>
    <w:rsid w:val="00D6713F"/>
    <w:rsid w:val="00D67279"/>
    <w:rsid w:val="00D672CF"/>
    <w:rsid w:val="00D67359"/>
    <w:rsid w:val="00D678F8"/>
    <w:rsid w:val="00D67A41"/>
    <w:rsid w:val="00D67AF6"/>
    <w:rsid w:val="00D67CB3"/>
    <w:rsid w:val="00D67D25"/>
    <w:rsid w:val="00D701BC"/>
    <w:rsid w:val="00D706F9"/>
    <w:rsid w:val="00D70E16"/>
    <w:rsid w:val="00D7136C"/>
    <w:rsid w:val="00D71A7F"/>
    <w:rsid w:val="00D725CA"/>
    <w:rsid w:val="00D72B0F"/>
    <w:rsid w:val="00D735E7"/>
    <w:rsid w:val="00D73F24"/>
    <w:rsid w:val="00D7424E"/>
    <w:rsid w:val="00D74BD0"/>
    <w:rsid w:val="00D75866"/>
    <w:rsid w:val="00D76384"/>
    <w:rsid w:val="00D767D2"/>
    <w:rsid w:val="00D76CB5"/>
    <w:rsid w:val="00D7722A"/>
    <w:rsid w:val="00D77340"/>
    <w:rsid w:val="00D779BA"/>
    <w:rsid w:val="00D77C82"/>
    <w:rsid w:val="00D8005E"/>
    <w:rsid w:val="00D80248"/>
    <w:rsid w:val="00D80B64"/>
    <w:rsid w:val="00D812FB"/>
    <w:rsid w:val="00D8152A"/>
    <w:rsid w:val="00D819E0"/>
    <w:rsid w:val="00D81A46"/>
    <w:rsid w:val="00D81B61"/>
    <w:rsid w:val="00D81EBF"/>
    <w:rsid w:val="00D82089"/>
    <w:rsid w:val="00D824CC"/>
    <w:rsid w:val="00D825E5"/>
    <w:rsid w:val="00D82BB9"/>
    <w:rsid w:val="00D84900"/>
    <w:rsid w:val="00D84D7E"/>
    <w:rsid w:val="00D85671"/>
    <w:rsid w:val="00D864F1"/>
    <w:rsid w:val="00D86698"/>
    <w:rsid w:val="00D86B07"/>
    <w:rsid w:val="00D8701E"/>
    <w:rsid w:val="00D872F9"/>
    <w:rsid w:val="00D90738"/>
    <w:rsid w:val="00D90BDA"/>
    <w:rsid w:val="00D90C48"/>
    <w:rsid w:val="00D90DB7"/>
    <w:rsid w:val="00D9138C"/>
    <w:rsid w:val="00D91439"/>
    <w:rsid w:val="00D91521"/>
    <w:rsid w:val="00D91D43"/>
    <w:rsid w:val="00D920AD"/>
    <w:rsid w:val="00D922E3"/>
    <w:rsid w:val="00D9257E"/>
    <w:rsid w:val="00D92732"/>
    <w:rsid w:val="00D93336"/>
    <w:rsid w:val="00D93501"/>
    <w:rsid w:val="00D93570"/>
    <w:rsid w:val="00D935FD"/>
    <w:rsid w:val="00D9366D"/>
    <w:rsid w:val="00D93940"/>
    <w:rsid w:val="00D939F9"/>
    <w:rsid w:val="00D9403E"/>
    <w:rsid w:val="00D9410A"/>
    <w:rsid w:val="00D944F9"/>
    <w:rsid w:val="00D9465B"/>
    <w:rsid w:val="00D94F1A"/>
    <w:rsid w:val="00D94FD6"/>
    <w:rsid w:val="00D95487"/>
    <w:rsid w:val="00D95763"/>
    <w:rsid w:val="00D960ED"/>
    <w:rsid w:val="00D96D24"/>
    <w:rsid w:val="00D977A0"/>
    <w:rsid w:val="00D97A6A"/>
    <w:rsid w:val="00DA0590"/>
    <w:rsid w:val="00DA2524"/>
    <w:rsid w:val="00DA25EE"/>
    <w:rsid w:val="00DA26FA"/>
    <w:rsid w:val="00DA2730"/>
    <w:rsid w:val="00DA3604"/>
    <w:rsid w:val="00DA4563"/>
    <w:rsid w:val="00DA4F8E"/>
    <w:rsid w:val="00DA523B"/>
    <w:rsid w:val="00DA5334"/>
    <w:rsid w:val="00DA6008"/>
    <w:rsid w:val="00DA6930"/>
    <w:rsid w:val="00DA742C"/>
    <w:rsid w:val="00DB01CE"/>
    <w:rsid w:val="00DB05B7"/>
    <w:rsid w:val="00DB066F"/>
    <w:rsid w:val="00DB0B9F"/>
    <w:rsid w:val="00DB0D2D"/>
    <w:rsid w:val="00DB0E66"/>
    <w:rsid w:val="00DB1511"/>
    <w:rsid w:val="00DB1C76"/>
    <w:rsid w:val="00DB1E31"/>
    <w:rsid w:val="00DB1EAF"/>
    <w:rsid w:val="00DB1EEA"/>
    <w:rsid w:val="00DB3228"/>
    <w:rsid w:val="00DB32D5"/>
    <w:rsid w:val="00DB3793"/>
    <w:rsid w:val="00DB3F9D"/>
    <w:rsid w:val="00DB421C"/>
    <w:rsid w:val="00DB47D1"/>
    <w:rsid w:val="00DB4ACC"/>
    <w:rsid w:val="00DB5354"/>
    <w:rsid w:val="00DB5939"/>
    <w:rsid w:val="00DB5CDA"/>
    <w:rsid w:val="00DB5D19"/>
    <w:rsid w:val="00DB5D30"/>
    <w:rsid w:val="00DB611C"/>
    <w:rsid w:val="00DB63FB"/>
    <w:rsid w:val="00DB7C91"/>
    <w:rsid w:val="00DB7D27"/>
    <w:rsid w:val="00DC09D4"/>
    <w:rsid w:val="00DC1C04"/>
    <w:rsid w:val="00DC1F28"/>
    <w:rsid w:val="00DC23A1"/>
    <w:rsid w:val="00DC26C8"/>
    <w:rsid w:val="00DC2FD0"/>
    <w:rsid w:val="00DC3933"/>
    <w:rsid w:val="00DC3B31"/>
    <w:rsid w:val="00DC42F5"/>
    <w:rsid w:val="00DC437C"/>
    <w:rsid w:val="00DC4382"/>
    <w:rsid w:val="00DC4781"/>
    <w:rsid w:val="00DC4EB1"/>
    <w:rsid w:val="00DC5270"/>
    <w:rsid w:val="00DC65F5"/>
    <w:rsid w:val="00DC69AD"/>
    <w:rsid w:val="00DC6A04"/>
    <w:rsid w:val="00DC70A9"/>
    <w:rsid w:val="00DC7220"/>
    <w:rsid w:val="00DC72F3"/>
    <w:rsid w:val="00DC743C"/>
    <w:rsid w:val="00DC74B1"/>
    <w:rsid w:val="00DC74DC"/>
    <w:rsid w:val="00DC7E86"/>
    <w:rsid w:val="00DD073E"/>
    <w:rsid w:val="00DD0817"/>
    <w:rsid w:val="00DD0936"/>
    <w:rsid w:val="00DD0DA6"/>
    <w:rsid w:val="00DD0F5C"/>
    <w:rsid w:val="00DD12B8"/>
    <w:rsid w:val="00DD1386"/>
    <w:rsid w:val="00DD1CEC"/>
    <w:rsid w:val="00DD1DE4"/>
    <w:rsid w:val="00DD2569"/>
    <w:rsid w:val="00DD3357"/>
    <w:rsid w:val="00DD3691"/>
    <w:rsid w:val="00DD4918"/>
    <w:rsid w:val="00DD4EF4"/>
    <w:rsid w:val="00DD5792"/>
    <w:rsid w:val="00DD5A06"/>
    <w:rsid w:val="00DD5D3B"/>
    <w:rsid w:val="00DD6541"/>
    <w:rsid w:val="00DD6544"/>
    <w:rsid w:val="00DD660A"/>
    <w:rsid w:val="00DD68FC"/>
    <w:rsid w:val="00DD6E3C"/>
    <w:rsid w:val="00DD7258"/>
    <w:rsid w:val="00DD75CB"/>
    <w:rsid w:val="00DD7DA2"/>
    <w:rsid w:val="00DD7E7E"/>
    <w:rsid w:val="00DD7EB9"/>
    <w:rsid w:val="00DE0658"/>
    <w:rsid w:val="00DE0B52"/>
    <w:rsid w:val="00DE0D20"/>
    <w:rsid w:val="00DE1026"/>
    <w:rsid w:val="00DE1871"/>
    <w:rsid w:val="00DE1BAD"/>
    <w:rsid w:val="00DE2922"/>
    <w:rsid w:val="00DE2CC7"/>
    <w:rsid w:val="00DE3362"/>
    <w:rsid w:val="00DE36EF"/>
    <w:rsid w:val="00DE4374"/>
    <w:rsid w:val="00DE45E9"/>
    <w:rsid w:val="00DE4F7B"/>
    <w:rsid w:val="00DE5C60"/>
    <w:rsid w:val="00DE5DA7"/>
    <w:rsid w:val="00DE5FEF"/>
    <w:rsid w:val="00DE6C0C"/>
    <w:rsid w:val="00DE6DF7"/>
    <w:rsid w:val="00DE7415"/>
    <w:rsid w:val="00DE77B1"/>
    <w:rsid w:val="00DE77E0"/>
    <w:rsid w:val="00DE7D97"/>
    <w:rsid w:val="00DF0014"/>
    <w:rsid w:val="00DF0182"/>
    <w:rsid w:val="00DF02DB"/>
    <w:rsid w:val="00DF033C"/>
    <w:rsid w:val="00DF035E"/>
    <w:rsid w:val="00DF053D"/>
    <w:rsid w:val="00DF1100"/>
    <w:rsid w:val="00DF12D8"/>
    <w:rsid w:val="00DF13E8"/>
    <w:rsid w:val="00DF1679"/>
    <w:rsid w:val="00DF1A30"/>
    <w:rsid w:val="00DF1ACA"/>
    <w:rsid w:val="00DF1BDB"/>
    <w:rsid w:val="00DF1BED"/>
    <w:rsid w:val="00DF1EA2"/>
    <w:rsid w:val="00DF2309"/>
    <w:rsid w:val="00DF25E4"/>
    <w:rsid w:val="00DF2672"/>
    <w:rsid w:val="00DF2CDA"/>
    <w:rsid w:val="00DF31D9"/>
    <w:rsid w:val="00DF3253"/>
    <w:rsid w:val="00DF33AF"/>
    <w:rsid w:val="00DF373F"/>
    <w:rsid w:val="00DF3C6D"/>
    <w:rsid w:val="00DF4088"/>
    <w:rsid w:val="00DF4688"/>
    <w:rsid w:val="00DF4E7F"/>
    <w:rsid w:val="00DF548B"/>
    <w:rsid w:val="00DF5707"/>
    <w:rsid w:val="00DF579B"/>
    <w:rsid w:val="00DF5DE5"/>
    <w:rsid w:val="00DF5E26"/>
    <w:rsid w:val="00DF62D7"/>
    <w:rsid w:val="00DF6778"/>
    <w:rsid w:val="00DF6CB4"/>
    <w:rsid w:val="00DF6CCD"/>
    <w:rsid w:val="00DF7012"/>
    <w:rsid w:val="00DF7281"/>
    <w:rsid w:val="00DF7624"/>
    <w:rsid w:val="00E001EA"/>
    <w:rsid w:val="00E0082A"/>
    <w:rsid w:val="00E00BC2"/>
    <w:rsid w:val="00E0111A"/>
    <w:rsid w:val="00E01445"/>
    <w:rsid w:val="00E019D4"/>
    <w:rsid w:val="00E01D6C"/>
    <w:rsid w:val="00E02504"/>
    <w:rsid w:val="00E02CDD"/>
    <w:rsid w:val="00E03421"/>
    <w:rsid w:val="00E03928"/>
    <w:rsid w:val="00E04715"/>
    <w:rsid w:val="00E04FBD"/>
    <w:rsid w:val="00E05561"/>
    <w:rsid w:val="00E060E3"/>
    <w:rsid w:val="00E0675E"/>
    <w:rsid w:val="00E0680E"/>
    <w:rsid w:val="00E06B0C"/>
    <w:rsid w:val="00E07740"/>
    <w:rsid w:val="00E100AD"/>
    <w:rsid w:val="00E10C8F"/>
    <w:rsid w:val="00E11225"/>
    <w:rsid w:val="00E114EA"/>
    <w:rsid w:val="00E11544"/>
    <w:rsid w:val="00E1161F"/>
    <w:rsid w:val="00E11A8C"/>
    <w:rsid w:val="00E11D5F"/>
    <w:rsid w:val="00E11FB9"/>
    <w:rsid w:val="00E1204D"/>
    <w:rsid w:val="00E135AD"/>
    <w:rsid w:val="00E13A1C"/>
    <w:rsid w:val="00E13CAB"/>
    <w:rsid w:val="00E1415C"/>
    <w:rsid w:val="00E142A8"/>
    <w:rsid w:val="00E15343"/>
    <w:rsid w:val="00E1552C"/>
    <w:rsid w:val="00E159A0"/>
    <w:rsid w:val="00E15D43"/>
    <w:rsid w:val="00E16061"/>
    <w:rsid w:val="00E16CD4"/>
    <w:rsid w:val="00E16D27"/>
    <w:rsid w:val="00E16F03"/>
    <w:rsid w:val="00E16F96"/>
    <w:rsid w:val="00E170C6"/>
    <w:rsid w:val="00E17810"/>
    <w:rsid w:val="00E179A6"/>
    <w:rsid w:val="00E17BC6"/>
    <w:rsid w:val="00E17D10"/>
    <w:rsid w:val="00E17F83"/>
    <w:rsid w:val="00E21184"/>
    <w:rsid w:val="00E21DF8"/>
    <w:rsid w:val="00E225B5"/>
    <w:rsid w:val="00E22879"/>
    <w:rsid w:val="00E2358D"/>
    <w:rsid w:val="00E23BA8"/>
    <w:rsid w:val="00E23C22"/>
    <w:rsid w:val="00E24886"/>
    <w:rsid w:val="00E24D7A"/>
    <w:rsid w:val="00E25C96"/>
    <w:rsid w:val="00E26048"/>
    <w:rsid w:val="00E261B6"/>
    <w:rsid w:val="00E2627F"/>
    <w:rsid w:val="00E2654C"/>
    <w:rsid w:val="00E268AB"/>
    <w:rsid w:val="00E275EB"/>
    <w:rsid w:val="00E27B2F"/>
    <w:rsid w:val="00E27DDA"/>
    <w:rsid w:val="00E30886"/>
    <w:rsid w:val="00E31A70"/>
    <w:rsid w:val="00E31D3C"/>
    <w:rsid w:val="00E32263"/>
    <w:rsid w:val="00E3278E"/>
    <w:rsid w:val="00E32A52"/>
    <w:rsid w:val="00E33298"/>
    <w:rsid w:val="00E334BB"/>
    <w:rsid w:val="00E35270"/>
    <w:rsid w:val="00E353BE"/>
    <w:rsid w:val="00E3550D"/>
    <w:rsid w:val="00E3596C"/>
    <w:rsid w:val="00E35C7A"/>
    <w:rsid w:val="00E35DB5"/>
    <w:rsid w:val="00E35FB4"/>
    <w:rsid w:val="00E36253"/>
    <w:rsid w:val="00E36E44"/>
    <w:rsid w:val="00E371A9"/>
    <w:rsid w:val="00E37957"/>
    <w:rsid w:val="00E37F58"/>
    <w:rsid w:val="00E40179"/>
    <w:rsid w:val="00E401C8"/>
    <w:rsid w:val="00E4055B"/>
    <w:rsid w:val="00E40E05"/>
    <w:rsid w:val="00E40F24"/>
    <w:rsid w:val="00E40F56"/>
    <w:rsid w:val="00E41966"/>
    <w:rsid w:val="00E42099"/>
    <w:rsid w:val="00E4246C"/>
    <w:rsid w:val="00E439AA"/>
    <w:rsid w:val="00E43E3F"/>
    <w:rsid w:val="00E43E43"/>
    <w:rsid w:val="00E443B2"/>
    <w:rsid w:val="00E44444"/>
    <w:rsid w:val="00E44DF4"/>
    <w:rsid w:val="00E44ED4"/>
    <w:rsid w:val="00E4531F"/>
    <w:rsid w:val="00E46199"/>
    <w:rsid w:val="00E46446"/>
    <w:rsid w:val="00E46F71"/>
    <w:rsid w:val="00E47677"/>
    <w:rsid w:val="00E50446"/>
    <w:rsid w:val="00E50CFF"/>
    <w:rsid w:val="00E512D7"/>
    <w:rsid w:val="00E51DC7"/>
    <w:rsid w:val="00E52245"/>
    <w:rsid w:val="00E527CC"/>
    <w:rsid w:val="00E52E99"/>
    <w:rsid w:val="00E5374C"/>
    <w:rsid w:val="00E5379C"/>
    <w:rsid w:val="00E537FD"/>
    <w:rsid w:val="00E5407F"/>
    <w:rsid w:val="00E54131"/>
    <w:rsid w:val="00E542E2"/>
    <w:rsid w:val="00E54D7B"/>
    <w:rsid w:val="00E5506C"/>
    <w:rsid w:val="00E555A1"/>
    <w:rsid w:val="00E56953"/>
    <w:rsid w:val="00E56A49"/>
    <w:rsid w:val="00E56A9E"/>
    <w:rsid w:val="00E56ABB"/>
    <w:rsid w:val="00E57234"/>
    <w:rsid w:val="00E57D88"/>
    <w:rsid w:val="00E604A9"/>
    <w:rsid w:val="00E60C2C"/>
    <w:rsid w:val="00E60C2D"/>
    <w:rsid w:val="00E60D54"/>
    <w:rsid w:val="00E61478"/>
    <w:rsid w:val="00E6194E"/>
    <w:rsid w:val="00E619D4"/>
    <w:rsid w:val="00E61AC1"/>
    <w:rsid w:val="00E62061"/>
    <w:rsid w:val="00E622B5"/>
    <w:rsid w:val="00E62AB5"/>
    <w:rsid w:val="00E63C2A"/>
    <w:rsid w:val="00E63D99"/>
    <w:rsid w:val="00E64583"/>
    <w:rsid w:val="00E64636"/>
    <w:rsid w:val="00E649C3"/>
    <w:rsid w:val="00E6597B"/>
    <w:rsid w:val="00E65E70"/>
    <w:rsid w:val="00E6607A"/>
    <w:rsid w:val="00E664F4"/>
    <w:rsid w:val="00E669EC"/>
    <w:rsid w:val="00E66D01"/>
    <w:rsid w:val="00E67071"/>
    <w:rsid w:val="00E6743C"/>
    <w:rsid w:val="00E67559"/>
    <w:rsid w:val="00E70125"/>
    <w:rsid w:val="00E70289"/>
    <w:rsid w:val="00E70327"/>
    <w:rsid w:val="00E70703"/>
    <w:rsid w:val="00E707F8"/>
    <w:rsid w:val="00E70D2C"/>
    <w:rsid w:val="00E70DF4"/>
    <w:rsid w:val="00E70E9E"/>
    <w:rsid w:val="00E70F9F"/>
    <w:rsid w:val="00E71079"/>
    <w:rsid w:val="00E712B9"/>
    <w:rsid w:val="00E712F2"/>
    <w:rsid w:val="00E717C4"/>
    <w:rsid w:val="00E71CE7"/>
    <w:rsid w:val="00E71E97"/>
    <w:rsid w:val="00E71F6E"/>
    <w:rsid w:val="00E722EF"/>
    <w:rsid w:val="00E72AEE"/>
    <w:rsid w:val="00E72CA5"/>
    <w:rsid w:val="00E72E2B"/>
    <w:rsid w:val="00E73021"/>
    <w:rsid w:val="00E74801"/>
    <w:rsid w:val="00E74D59"/>
    <w:rsid w:val="00E7551E"/>
    <w:rsid w:val="00E7627A"/>
    <w:rsid w:val="00E76409"/>
    <w:rsid w:val="00E765A4"/>
    <w:rsid w:val="00E7674E"/>
    <w:rsid w:val="00E76904"/>
    <w:rsid w:val="00E775CF"/>
    <w:rsid w:val="00E77DAA"/>
    <w:rsid w:val="00E80A5B"/>
    <w:rsid w:val="00E8131B"/>
    <w:rsid w:val="00E817E0"/>
    <w:rsid w:val="00E826AE"/>
    <w:rsid w:val="00E828EA"/>
    <w:rsid w:val="00E83226"/>
    <w:rsid w:val="00E836CE"/>
    <w:rsid w:val="00E8404F"/>
    <w:rsid w:val="00E84738"/>
    <w:rsid w:val="00E84AED"/>
    <w:rsid w:val="00E84EE4"/>
    <w:rsid w:val="00E85689"/>
    <w:rsid w:val="00E857AC"/>
    <w:rsid w:val="00E858D0"/>
    <w:rsid w:val="00E85953"/>
    <w:rsid w:val="00E8597E"/>
    <w:rsid w:val="00E86243"/>
    <w:rsid w:val="00E86ACE"/>
    <w:rsid w:val="00E86B11"/>
    <w:rsid w:val="00E86B14"/>
    <w:rsid w:val="00E8704D"/>
    <w:rsid w:val="00E871E3"/>
    <w:rsid w:val="00E87878"/>
    <w:rsid w:val="00E87B46"/>
    <w:rsid w:val="00E87D0E"/>
    <w:rsid w:val="00E90F6E"/>
    <w:rsid w:val="00E911B1"/>
    <w:rsid w:val="00E915CD"/>
    <w:rsid w:val="00E91C75"/>
    <w:rsid w:val="00E91FDC"/>
    <w:rsid w:val="00E92FD6"/>
    <w:rsid w:val="00E931E2"/>
    <w:rsid w:val="00E93A22"/>
    <w:rsid w:val="00E94E4C"/>
    <w:rsid w:val="00E95319"/>
    <w:rsid w:val="00E95680"/>
    <w:rsid w:val="00E95B2C"/>
    <w:rsid w:val="00E95ED4"/>
    <w:rsid w:val="00E96C2B"/>
    <w:rsid w:val="00E96E2A"/>
    <w:rsid w:val="00E9735C"/>
    <w:rsid w:val="00EA012E"/>
    <w:rsid w:val="00EA028E"/>
    <w:rsid w:val="00EA058E"/>
    <w:rsid w:val="00EA077B"/>
    <w:rsid w:val="00EA0E42"/>
    <w:rsid w:val="00EA199B"/>
    <w:rsid w:val="00EA1B6C"/>
    <w:rsid w:val="00EA1D02"/>
    <w:rsid w:val="00EA1D68"/>
    <w:rsid w:val="00EA221F"/>
    <w:rsid w:val="00EA26F1"/>
    <w:rsid w:val="00EA27CA"/>
    <w:rsid w:val="00EA2E00"/>
    <w:rsid w:val="00EA2FC8"/>
    <w:rsid w:val="00EA3291"/>
    <w:rsid w:val="00EA417E"/>
    <w:rsid w:val="00EA4239"/>
    <w:rsid w:val="00EA4F31"/>
    <w:rsid w:val="00EA5235"/>
    <w:rsid w:val="00EA5527"/>
    <w:rsid w:val="00EA589F"/>
    <w:rsid w:val="00EA5DA2"/>
    <w:rsid w:val="00EA6566"/>
    <w:rsid w:val="00EA6A69"/>
    <w:rsid w:val="00EA7CAE"/>
    <w:rsid w:val="00EB07B3"/>
    <w:rsid w:val="00EB0D6B"/>
    <w:rsid w:val="00EB0DC6"/>
    <w:rsid w:val="00EB119D"/>
    <w:rsid w:val="00EB1C27"/>
    <w:rsid w:val="00EB1C90"/>
    <w:rsid w:val="00EB1CB9"/>
    <w:rsid w:val="00EB29AD"/>
    <w:rsid w:val="00EB2C1E"/>
    <w:rsid w:val="00EB2D3F"/>
    <w:rsid w:val="00EB30E1"/>
    <w:rsid w:val="00EB318A"/>
    <w:rsid w:val="00EB3300"/>
    <w:rsid w:val="00EB3574"/>
    <w:rsid w:val="00EB394B"/>
    <w:rsid w:val="00EB3BE0"/>
    <w:rsid w:val="00EB4084"/>
    <w:rsid w:val="00EB4279"/>
    <w:rsid w:val="00EB434D"/>
    <w:rsid w:val="00EB43AE"/>
    <w:rsid w:val="00EB4672"/>
    <w:rsid w:val="00EB473F"/>
    <w:rsid w:val="00EB477C"/>
    <w:rsid w:val="00EB5A53"/>
    <w:rsid w:val="00EB5D7D"/>
    <w:rsid w:val="00EB5DBE"/>
    <w:rsid w:val="00EB60C2"/>
    <w:rsid w:val="00EB61EC"/>
    <w:rsid w:val="00EB6B4A"/>
    <w:rsid w:val="00EB7193"/>
    <w:rsid w:val="00EB7516"/>
    <w:rsid w:val="00EB7632"/>
    <w:rsid w:val="00EB7F91"/>
    <w:rsid w:val="00EC03DA"/>
    <w:rsid w:val="00EC0694"/>
    <w:rsid w:val="00EC0D69"/>
    <w:rsid w:val="00EC1C33"/>
    <w:rsid w:val="00EC1E6B"/>
    <w:rsid w:val="00EC2138"/>
    <w:rsid w:val="00EC2577"/>
    <w:rsid w:val="00EC2F6C"/>
    <w:rsid w:val="00EC3175"/>
    <w:rsid w:val="00EC322B"/>
    <w:rsid w:val="00EC3C54"/>
    <w:rsid w:val="00EC4007"/>
    <w:rsid w:val="00EC4CE0"/>
    <w:rsid w:val="00EC5076"/>
    <w:rsid w:val="00EC55D2"/>
    <w:rsid w:val="00EC5D61"/>
    <w:rsid w:val="00EC5E8C"/>
    <w:rsid w:val="00EC620E"/>
    <w:rsid w:val="00EC653F"/>
    <w:rsid w:val="00EC696C"/>
    <w:rsid w:val="00EC795E"/>
    <w:rsid w:val="00EC7EDC"/>
    <w:rsid w:val="00ED00DC"/>
    <w:rsid w:val="00ED028D"/>
    <w:rsid w:val="00ED0CE2"/>
    <w:rsid w:val="00ED108C"/>
    <w:rsid w:val="00ED184F"/>
    <w:rsid w:val="00ED1AE7"/>
    <w:rsid w:val="00ED230C"/>
    <w:rsid w:val="00ED27AC"/>
    <w:rsid w:val="00ED2B2C"/>
    <w:rsid w:val="00ED31E9"/>
    <w:rsid w:val="00ED3351"/>
    <w:rsid w:val="00ED3755"/>
    <w:rsid w:val="00ED4484"/>
    <w:rsid w:val="00ED4FA8"/>
    <w:rsid w:val="00ED50A9"/>
    <w:rsid w:val="00ED557E"/>
    <w:rsid w:val="00ED5858"/>
    <w:rsid w:val="00ED5960"/>
    <w:rsid w:val="00ED5966"/>
    <w:rsid w:val="00ED697C"/>
    <w:rsid w:val="00ED71D3"/>
    <w:rsid w:val="00ED781E"/>
    <w:rsid w:val="00EE139F"/>
    <w:rsid w:val="00EE150D"/>
    <w:rsid w:val="00EE1701"/>
    <w:rsid w:val="00EE19D5"/>
    <w:rsid w:val="00EE1B90"/>
    <w:rsid w:val="00EE278D"/>
    <w:rsid w:val="00EE27A8"/>
    <w:rsid w:val="00EE34FD"/>
    <w:rsid w:val="00EE357F"/>
    <w:rsid w:val="00EE37C8"/>
    <w:rsid w:val="00EE3AD3"/>
    <w:rsid w:val="00EE45A2"/>
    <w:rsid w:val="00EE4887"/>
    <w:rsid w:val="00EE49CE"/>
    <w:rsid w:val="00EE4A20"/>
    <w:rsid w:val="00EE5069"/>
    <w:rsid w:val="00EE68D2"/>
    <w:rsid w:val="00EE68F5"/>
    <w:rsid w:val="00EE6E26"/>
    <w:rsid w:val="00EE7550"/>
    <w:rsid w:val="00EE7863"/>
    <w:rsid w:val="00EF00E6"/>
    <w:rsid w:val="00EF0CA6"/>
    <w:rsid w:val="00EF1C4A"/>
    <w:rsid w:val="00EF22A2"/>
    <w:rsid w:val="00EF24E7"/>
    <w:rsid w:val="00EF2811"/>
    <w:rsid w:val="00EF2B66"/>
    <w:rsid w:val="00EF3143"/>
    <w:rsid w:val="00EF38FA"/>
    <w:rsid w:val="00EF3F0E"/>
    <w:rsid w:val="00EF4BCA"/>
    <w:rsid w:val="00EF51CE"/>
    <w:rsid w:val="00EF6030"/>
    <w:rsid w:val="00EF6061"/>
    <w:rsid w:val="00F000B8"/>
    <w:rsid w:val="00F01118"/>
    <w:rsid w:val="00F0141C"/>
    <w:rsid w:val="00F0179E"/>
    <w:rsid w:val="00F01B76"/>
    <w:rsid w:val="00F01BE6"/>
    <w:rsid w:val="00F01DBA"/>
    <w:rsid w:val="00F022DA"/>
    <w:rsid w:val="00F0309B"/>
    <w:rsid w:val="00F033B3"/>
    <w:rsid w:val="00F0346F"/>
    <w:rsid w:val="00F03BC9"/>
    <w:rsid w:val="00F04580"/>
    <w:rsid w:val="00F0477E"/>
    <w:rsid w:val="00F04CF1"/>
    <w:rsid w:val="00F04EA8"/>
    <w:rsid w:val="00F051D8"/>
    <w:rsid w:val="00F05689"/>
    <w:rsid w:val="00F05C60"/>
    <w:rsid w:val="00F0629E"/>
    <w:rsid w:val="00F06613"/>
    <w:rsid w:val="00F06C86"/>
    <w:rsid w:val="00F06CEF"/>
    <w:rsid w:val="00F06F3F"/>
    <w:rsid w:val="00F07B5C"/>
    <w:rsid w:val="00F07BC3"/>
    <w:rsid w:val="00F106A2"/>
    <w:rsid w:val="00F107A2"/>
    <w:rsid w:val="00F10B2D"/>
    <w:rsid w:val="00F10DC2"/>
    <w:rsid w:val="00F10EB5"/>
    <w:rsid w:val="00F10FEF"/>
    <w:rsid w:val="00F114EB"/>
    <w:rsid w:val="00F125D8"/>
    <w:rsid w:val="00F1493F"/>
    <w:rsid w:val="00F14A22"/>
    <w:rsid w:val="00F14C55"/>
    <w:rsid w:val="00F14C72"/>
    <w:rsid w:val="00F14F46"/>
    <w:rsid w:val="00F1535C"/>
    <w:rsid w:val="00F16B81"/>
    <w:rsid w:val="00F16E6A"/>
    <w:rsid w:val="00F16EED"/>
    <w:rsid w:val="00F1762B"/>
    <w:rsid w:val="00F17899"/>
    <w:rsid w:val="00F17948"/>
    <w:rsid w:val="00F17C87"/>
    <w:rsid w:val="00F17E00"/>
    <w:rsid w:val="00F20E38"/>
    <w:rsid w:val="00F20E45"/>
    <w:rsid w:val="00F210A0"/>
    <w:rsid w:val="00F21129"/>
    <w:rsid w:val="00F211B5"/>
    <w:rsid w:val="00F21A13"/>
    <w:rsid w:val="00F226B1"/>
    <w:rsid w:val="00F22846"/>
    <w:rsid w:val="00F2293E"/>
    <w:rsid w:val="00F23191"/>
    <w:rsid w:val="00F23FFB"/>
    <w:rsid w:val="00F24CCD"/>
    <w:rsid w:val="00F250D9"/>
    <w:rsid w:val="00F25909"/>
    <w:rsid w:val="00F2600F"/>
    <w:rsid w:val="00F26159"/>
    <w:rsid w:val="00F266D6"/>
    <w:rsid w:val="00F26B23"/>
    <w:rsid w:val="00F26D50"/>
    <w:rsid w:val="00F275E9"/>
    <w:rsid w:val="00F27B83"/>
    <w:rsid w:val="00F27C76"/>
    <w:rsid w:val="00F301EA"/>
    <w:rsid w:val="00F30554"/>
    <w:rsid w:val="00F30CC7"/>
    <w:rsid w:val="00F3115C"/>
    <w:rsid w:val="00F3131E"/>
    <w:rsid w:val="00F31393"/>
    <w:rsid w:val="00F31422"/>
    <w:rsid w:val="00F319F3"/>
    <w:rsid w:val="00F3205A"/>
    <w:rsid w:val="00F322D2"/>
    <w:rsid w:val="00F32AD1"/>
    <w:rsid w:val="00F3358F"/>
    <w:rsid w:val="00F3372D"/>
    <w:rsid w:val="00F34381"/>
    <w:rsid w:val="00F34457"/>
    <w:rsid w:val="00F34577"/>
    <w:rsid w:val="00F34B17"/>
    <w:rsid w:val="00F3540D"/>
    <w:rsid w:val="00F357A6"/>
    <w:rsid w:val="00F3596D"/>
    <w:rsid w:val="00F3646C"/>
    <w:rsid w:val="00F3670E"/>
    <w:rsid w:val="00F367DE"/>
    <w:rsid w:val="00F36935"/>
    <w:rsid w:val="00F370A9"/>
    <w:rsid w:val="00F370E7"/>
    <w:rsid w:val="00F371A3"/>
    <w:rsid w:val="00F37365"/>
    <w:rsid w:val="00F37786"/>
    <w:rsid w:val="00F378B4"/>
    <w:rsid w:val="00F37C72"/>
    <w:rsid w:val="00F4004E"/>
    <w:rsid w:val="00F40ABC"/>
    <w:rsid w:val="00F40CFC"/>
    <w:rsid w:val="00F40DE6"/>
    <w:rsid w:val="00F412DE"/>
    <w:rsid w:val="00F417E2"/>
    <w:rsid w:val="00F41AAD"/>
    <w:rsid w:val="00F41C4D"/>
    <w:rsid w:val="00F41FAB"/>
    <w:rsid w:val="00F42350"/>
    <w:rsid w:val="00F4238B"/>
    <w:rsid w:val="00F42CDB"/>
    <w:rsid w:val="00F42E52"/>
    <w:rsid w:val="00F42EBE"/>
    <w:rsid w:val="00F4304F"/>
    <w:rsid w:val="00F4471A"/>
    <w:rsid w:val="00F44941"/>
    <w:rsid w:val="00F45224"/>
    <w:rsid w:val="00F45394"/>
    <w:rsid w:val="00F45D1A"/>
    <w:rsid w:val="00F45E6B"/>
    <w:rsid w:val="00F468F2"/>
    <w:rsid w:val="00F4699E"/>
    <w:rsid w:val="00F50313"/>
    <w:rsid w:val="00F50377"/>
    <w:rsid w:val="00F52265"/>
    <w:rsid w:val="00F527DA"/>
    <w:rsid w:val="00F529AC"/>
    <w:rsid w:val="00F53159"/>
    <w:rsid w:val="00F5348F"/>
    <w:rsid w:val="00F53AD1"/>
    <w:rsid w:val="00F53DBB"/>
    <w:rsid w:val="00F55457"/>
    <w:rsid w:val="00F5590B"/>
    <w:rsid w:val="00F55B05"/>
    <w:rsid w:val="00F55D93"/>
    <w:rsid w:val="00F56B97"/>
    <w:rsid w:val="00F5703B"/>
    <w:rsid w:val="00F570D2"/>
    <w:rsid w:val="00F57245"/>
    <w:rsid w:val="00F57B0C"/>
    <w:rsid w:val="00F57BCA"/>
    <w:rsid w:val="00F60253"/>
    <w:rsid w:val="00F603CE"/>
    <w:rsid w:val="00F60AF8"/>
    <w:rsid w:val="00F60DC0"/>
    <w:rsid w:val="00F6133F"/>
    <w:rsid w:val="00F619C1"/>
    <w:rsid w:val="00F6337C"/>
    <w:rsid w:val="00F63B96"/>
    <w:rsid w:val="00F64017"/>
    <w:rsid w:val="00F6442F"/>
    <w:rsid w:val="00F6450D"/>
    <w:rsid w:val="00F645EE"/>
    <w:rsid w:val="00F652A8"/>
    <w:rsid w:val="00F65675"/>
    <w:rsid w:val="00F6579E"/>
    <w:rsid w:val="00F65B7C"/>
    <w:rsid w:val="00F6630B"/>
    <w:rsid w:val="00F668DD"/>
    <w:rsid w:val="00F66EA0"/>
    <w:rsid w:val="00F6743C"/>
    <w:rsid w:val="00F67D6A"/>
    <w:rsid w:val="00F704AA"/>
    <w:rsid w:val="00F7078F"/>
    <w:rsid w:val="00F70C8E"/>
    <w:rsid w:val="00F70D91"/>
    <w:rsid w:val="00F70F1A"/>
    <w:rsid w:val="00F71335"/>
    <w:rsid w:val="00F721EA"/>
    <w:rsid w:val="00F72C27"/>
    <w:rsid w:val="00F73831"/>
    <w:rsid w:val="00F73C1E"/>
    <w:rsid w:val="00F73D67"/>
    <w:rsid w:val="00F73EA3"/>
    <w:rsid w:val="00F74C7E"/>
    <w:rsid w:val="00F74C8A"/>
    <w:rsid w:val="00F751EE"/>
    <w:rsid w:val="00F7581F"/>
    <w:rsid w:val="00F758A6"/>
    <w:rsid w:val="00F75E29"/>
    <w:rsid w:val="00F75F4E"/>
    <w:rsid w:val="00F76180"/>
    <w:rsid w:val="00F76390"/>
    <w:rsid w:val="00F76F0C"/>
    <w:rsid w:val="00F770B4"/>
    <w:rsid w:val="00F770DC"/>
    <w:rsid w:val="00F77617"/>
    <w:rsid w:val="00F77718"/>
    <w:rsid w:val="00F77749"/>
    <w:rsid w:val="00F77BAE"/>
    <w:rsid w:val="00F77CE4"/>
    <w:rsid w:val="00F803D0"/>
    <w:rsid w:val="00F80848"/>
    <w:rsid w:val="00F80996"/>
    <w:rsid w:val="00F80ACA"/>
    <w:rsid w:val="00F80C72"/>
    <w:rsid w:val="00F810DF"/>
    <w:rsid w:val="00F81242"/>
    <w:rsid w:val="00F8132A"/>
    <w:rsid w:val="00F8139E"/>
    <w:rsid w:val="00F813E4"/>
    <w:rsid w:val="00F81E2F"/>
    <w:rsid w:val="00F81ED2"/>
    <w:rsid w:val="00F82A82"/>
    <w:rsid w:val="00F82B17"/>
    <w:rsid w:val="00F844DA"/>
    <w:rsid w:val="00F84689"/>
    <w:rsid w:val="00F850FF"/>
    <w:rsid w:val="00F853CC"/>
    <w:rsid w:val="00F85530"/>
    <w:rsid w:val="00F8553A"/>
    <w:rsid w:val="00F8586B"/>
    <w:rsid w:val="00F86384"/>
    <w:rsid w:val="00F86698"/>
    <w:rsid w:val="00F86C17"/>
    <w:rsid w:val="00F87678"/>
    <w:rsid w:val="00F876EB"/>
    <w:rsid w:val="00F87838"/>
    <w:rsid w:val="00F879B2"/>
    <w:rsid w:val="00F87DE6"/>
    <w:rsid w:val="00F87F25"/>
    <w:rsid w:val="00F90200"/>
    <w:rsid w:val="00F90D85"/>
    <w:rsid w:val="00F90E3C"/>
    <w:rsid w:val="00F90EF6"/>
    <w:rsid w:val="00F91D42"/>
    <w:rsid w:val="00F927CE"/>
    <w:rsid w:val="00F92D5F"/>
    <w:rsid w:val="00F9328F"/>
    <w:rsid w:val="00F93D75"/>
    <w:rsid w:val="00F93E26"/>
    <w:rsid w:val="00F94231"/>
    <w:rsid w:val="00F94617"/>
    <w:rsid w:val="00F94809"/>
    <w:rsid w:val="00F949BA"/>
    <w:rsid w:val="00F94BD0"/>
    <w:rsid w:val="00F94D45"/>
    <w:rsid w:val="00F94D5D"/>
    <w:rsid w:val="00F950CF"/>
    <w:rsid w:val="00F953A1"/>
    <w:rsid w:val="00F95603"/>
    <w:rsid w:val="00F95CC4"/>
    <w:rsid w:val="00F960E3"/>
    <w:rsid w:val="00F96286"/>
    <w:rsid w:val="00F96439"/>
    <w:rsid w:val="00F967A4"/>
    <w:rsid w:val="00F97820"/>
    <w:rsid w:val="00F978C3"/>
    <w:rsid w:val="00F97CBC"/>
    <w:rsid w:val="00F97CEC"/>
    <w:rsid w:val="00F97EC3"/>
    <w:rsid w:val="00FA0438"/>
    <w:rsid w:val="00FA0858"/>
    <w:rsid w:val="00FA08EE"/>
    <w:rsid w:val="00FA0996"/>
    <w:rsid w:val="00FA0F44"/>
    <w:rsid w:val="00FA1544"/>
    <w:rsid w:val="00FA15EE"/>
    <w:rsid w:val="00FA2C1B"/>
    <w:rsid w:val="00FA329A"/>
    <w:rsid w:val="00FA350F"/>
    <w:rsid w:val="00FA4088"/>
    <w:rsid w:val="00FA42B8"/>
    <w:rsid w:val="00FA4367"/>
    <w:rsid w:val="00FA465A"/>
    <w:rsid w:val="00FA4A95"/>
    <w:rsid w:val="00FA4E59"/>
    <w:rsid w:val="00FA530A"/>
    <w:rsid w:val="00FA5B2B"/>
    <w:rsid w:val="00FA5C95"/>
    <w:rsid w:val="00FA6ABE"/>
    <w:rsid w:val="00FA76A6"/>
    <w:rsid w:val="00FA7FEC"/>
    <w:rsid w:val="00FB01D7"/>
    <w:rsid w:val="00FB0D5D"/>
    <w:rsid w:val="00FB1716"/>
    <w:rsid w:val="00FB1E0F"/>
    <w:rsid w:val="00FB2230"/>
    <w:rsid w:val="00FB22CE"/>
    <w:rsid w:val="00FB2424"/>
    <w:rsid w:val="00FB24E6"/>
    <w:rsid w:val="00FB2CA5"/>
    <w:rsid w:val="00FB2FEC"/>
    <w:rsid w:val="00FB370C"/>
    <w:rsid w:val="00FB3767"/>
    <w:rsid w:val="00FB3905"/>
    <w:rsid w:val="00FB48C0"/>
    <w:rsid w:val="00FB4EA1"/>
    <w:rsid w:val="00FB5972"/>
    <w:rsid w:val="00FB59FC"/>
    <w:rsid w:val="00FB5D97"/>
    <w:rsid w:val="00FB5F87"/>
    <w:rsid w:val="00FB6181"/>
    <w:rsid w:val="00FB6324"/>
    <w:rsid w:val="00FB6516"/>
    <w:rsid w:val="00FB6947"/>
    <w:rsid w:val="00FB7391"/>
    <w:rsid w:val="00FB7723"/>
    <w:rsid w:val="00FC01C6"/>
    <w:rsid w:val="00FC0FA5"/>
    <w:rsid w:val="00FC16F7"/>
    <w:rsid w:val="00FC2836"/>
    <w:rsid w:val="00FC2A08"/>
    <w:rsid w:val="00FC2C5A"/>
    <w:rsid w:val="00FC3009"/>
    <w:rsid w:val="00FC311F"/>
    <w:rsid w:val="00FC38C2"/>
    <w:rsid w:val="00FC3931"/>
    <w:rsid w:val="00FC39AB"/>
    <w:rsid w:val="00FC3B47"/>
    <w:rsid w:val="00FC3FEC"/>
    <w:rsid w:val="00FC4A18"/>
    <w:rsid w:val="00FC4DB8"/>
    <w:rsid w:val="00FC503B"/>
    <w:rsid w:val="00FC55E2"/>
    <w:rsid w:val="00FC561A"/>
    <w:rsid w:val="00FC57D9"/>
    <w:rsid w:val="00FC5D56"/>
    <w:rsid w:val="00FC5FB4"/>
    <w:rsid w:val="00FC6414"/>
    <w:rsid w:val="00FC67F0"/>
    <w:rsid w:val="00FC6BD3"/>
    <w:rsid w:val="00FC72AA"/>
    <w:rsid w:val="00FC7E38"/>
    <w:rsid w:val="00FD0EA4"/>
    <w:rsid w:val="00FD11FD"/>
    <w:rsid w:val="00FD17D4"/>
    <w:rsid w:val="00FD1937"/>
    <w:rsid w:val="00FD1F2D"/>
    <w:rsid w:val="00FD2AA2"/>
    <w:rsid w:val="00FD40BE"/>
    <w:rsid w:val="00FD43CE"/>
    <w:rsid w:val="00FD4595"/>
    <w:rsid w:val="00FD4B76"/>
    <w:rsid w:val="00FD63F2"/>
    <w:rsid w:val="00FD6580"/>
    <w:rsid w:val="00FD69E6"/>
    <w:rsid w:val="00FD6BC2"/>
    <w:rsid w:val="00FD6FDE"/>
    <w:rsid w:val="00FD739D"/>
    <w:rsid w:val="00FD74AC"/>
    <w:rsid w:val="00FE02CF"/>
    <w:rsid w:val="00FE056D"/>
    <w:rsid w:val="00FE0B48"/>
    <w:rsid w:val="00FE0EF4"/>
    <w:rsid w:val="00FE0FB8"/>
    <w:rsid w:val="00FE1E35"/>
    <w:rsid w:val="00FE20BE"/>
    <w:rsid w:val="00FE21CE"/>
    <w:rsid w:val="00FE22D6"/>
    <w:rsid w:val="00FE23C8"/>
    <w:rsid w:val="00FE2567"/>
    <w:rsid w:val="00FE2D7B"/>
    <w:rsid w:val="00FE3C5E"/>
    <w:rsid w:val="00FE3F5E"/>
    <w:rsid w:val="00FE554F"/>
    <w:rsid w:val="00FE5EF9"/>
    <w:rsid w:val="00FE64E2"/>
    <w:rsid w:val="00FE7109"/>
    <w:rsid w:val="00FE735A"/>
    <w:rsid w:val="00FE7C37"/>
    <w:rsid w:val="00FF0448"/>
    <w:rsid w:val="00FF0917"/>
    <w:rsid w:val="00FF0DD0"/>
    <w:rsid w:val="00FF11B8"/>
    <w:rsid w:val="00FF11F7"/>
    <w:rsid w:val="00FF1302"/>
    <w:rsid w:val="00FF14DC"/>
    <w:rsid w:val="00FF1B17"/>
    <w:rsid w:val="00FF1F09"/>
    <w:rsid w:val="00FF30DA"/>
    <w:rsid w:val="00FF36AE"/>
    <w:rsid w:val="00FF3C8C"/>
    <w:rsid w:val="00FF3D14"/>
    <w:rsid w:val="00FF3D42"/>
    <w:rsid w:val="00FF40C2"/>
    <w:rsid w:val="00FF4259"/>
    <w:rsid w:val="00FF435B"/>
    <w:rsid w:val="00FF4417"/>
    <w:rsid w:val="00FF4956"/>
    <w:rsid w:val="00FF4AB2"/>
    <w:rsid w:val="00FF4B03"/>
    <w:rsid w:val="00FF5A2A"/>
    <w:rsid w:val="00FF6167"/>
    <w:rsid w:val="00FF645B"/>
    <w:rsid w:val="00FF66B0"/>
    <w:rsid w:val="00FF6719"/>
    <w:rsid w:val="00FF682C"/>
    <w:rsid w:val="00FF6F50"/>
    <w:rsid w:val="00FF7030"/>
    <w:rsid w:val="00FF7040"/>
    <w:rsid w:val="00FF70EB"/>
    <w:rsid w:val="01C8FB0D"/>
    <w:rsid w:val="04660C9B"/>
    <w:rsid w:val="051E71A6"/>
    <w:rsid w:val="0762CF03"/>
    <w:rsid w:val="07665BB0"/>
    <w:rsid w:val="076DA5D9"/>
    <w:rsid w:val="08887201"/>
    <w:rsid w:val="08BE1739"/>
    <w:rsid w:val="0931CECE"/>
    <w:rsid w:val="0B01B98B"/>
    <w:rsid w:val="0F938572"/>
    <w:rsid w:val="1527E31B"/>
    <w:rsid w:val="17237069"/>
    <w:rsid w:val="18568071"/>
    <w:rsid w:val="1DC1DC3E"/>
    <w:rsid w:val="1F565952"/>
    <w:rsid w:val="1FC6D092"/>
    <w:rsid w:val="2116D072"/>
    <w:rsid w:val="2775E1AF"/>
    <w:rsid w:val="29A15626"/>
    <w:rsid w:val="2D553B16"/>
    <w:rsid w:val="2FBC0D8F"/>
    <w:rsid w:val="3103C108"/>
    <w:rsid w:val="32702322"/>
    <w:rsid w:val="327E90E4"/>
    <w:rsid w:val="329F46AE"/>
    <w:rsid w:val="335760FE"/>
    <w:rsid w:val="33EF2FB4"/>
    <w:rsid w:val="397C551A"/>
    <w:rsid w:val="398CD33C"/>
    <w:rsid w:val="3BA27EE9"/>
    <w:rsid w:val="3CF3DDF2"/>
    <w:rsid w:val="3D310242"/>
    <w:rsid w:val="3DFE160F"/>
    <w:rsid w:val="3E2E0940"/>
    <w:rsid w:val="3ECCD2A3"/>
    <w:rsid w:val="3ECDF614"/>
    <w:rsid w:val="47F2C89A"/>
    <w:rsid w:val="4822A37B"/>
    <w:rsid w:val="49688D14"/>
    <w:rsid w:val="4A4FA09D"/>
    <w:rsid w:val="4C5E6346"/>
    <w:rsid w:val="4D0C3791"/>
    <w:rsid w:val="4D2E0157"/>
    <w:rsid w:val="4E07AA73"/>
    <w:rsid w:val="4FABE8D1"/>
    <w:rsid w:val="506BD3B0"/>
    <w:rsid w:val="520A5877"/>
    <w:rsid w:val="5456D9CA"/>
    <w:rsid w:val="596156B9"/>
    <w:rsid w:val="5DDBA1C1"/>
    <w:rsid w:val="5EE6A012"/>
    <w:rsid w:val="5F66F98D"/>
    <w:rsid w:val="61D5E753"/>
    <w:rsid w:val="652F714F"/>
    <w:rsid w:val="65787B54"/>
    <w:rsid w:val="675419FF"/>
    <w:rsid w:val="68C598F9"/>
    <w:rsid w:val="699C396D"/>
    <w:rsid w:val="6AF86017"/>
    <w:rsid w:val="738F7861"/>
    <w:rsid w:val="739C3D83"/>
    <w:rsid w:val="743FB529"/>
    <w:rsid w:val="759E4648"/>
    <w:rsid w:val="7741E707"/>
    <w:rsid w:val="77F73F2E"/>
    <w:rsid w:val="799F4C12"/>
    <w:rsid w:val="7BBA786D"/>
    <w:rsid w:val="7D9DC8AF"/>
    <w:rsid w:val="7EA67FD5"/>
    <w:rsid w:val="7F9B0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46583"/>
  <w15:chartTrackingRefBased/>
  <w15:docId w15:val="{84011D28-892F-4195-AFE4-6E7D3E8F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B66"/>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35B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列"/>
    <w:basedOn w:val="Normal"/>
    <w:link w:val="ListParagraphChar"/>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7D4D33"/>
    <w:pPr>
      <w:tabs>
        <w:tab w:val="right" w:leader="dot" w:pos="9736"/>
      </w:tabs>
      <w:spacing w:before="240" w:after="100"/>
    </w:pPr>
    <w:rPr>
      <w:noProof/>
    </w:rPr>
  </w:style>
  <w:style w:type="paragraph" w:styleId="TOC2">
    <w:name w:val="toc 2"/>
    <w:basedOn w:val="Normal"/>
    <w:next w:val="Normal"/>
    <w:autoRedefine/>
    <w:uiPriority w:val="39"/>
    <w:unhideWhenUsed/>
    <w:rsid w:val="005A2FD4"/>
    <w:pPr>
      <w:tabs>
        <w:tab w:val="left" w:pos="660"/>
        <w:tab w:val="right" w:leader="dot" w:pos="9736"/>
      </w:tabs>
      <w:spacing w:after="100" w:line="240" w:lineRule="auto"/>
      <w:ind w:left="426"/>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DE1026"/>
    <w:pPr>
      <w:tabs>
        <w:tab w:val="left" w:pos="1100"/>
        <w:tab w:val="right" w:leader="dot" w:pos="9736"/>
      </w:tabs>
      <w:spacing w:after="100"/>
      <w:ind w:left="440" w:firstLine="127"/>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uiPriority w:val="99"/>
    <w:qFormat/>
    <w:rsid w:val="008F561C"/>
    <w:pPr>
      <w:numPr>
        <w:numId w:val="1"/>
      </w:numPr>
      <w:spacing w:before="0" w:after="100" w:line="276" w:lineRule="auto"/>
    </w:pPr>
    <w:rPr>
      <w:rFonts w:ascii="HelveticaNeueLT Pro 55 Roman" w:eastAsia="HelveticaNeueLT Pro 55 Roman" w:hAnsi="HelveticaNeueLT Pro 55 Roman" w:cs="Minion Pro"/>
      <w:szCs w:val="20"/>
      <w:lang w:bidi="en-US"/>
    </w:rPr>
  </w:style>
  <w:style w:type="character" w:customStyle="1" w:styleId="BulletsRPCChar1">
    <w:name w:val="Bullets RPC Char1"/>
    <w:basedOn w:val="DefaultParagraphFont"/>
    <w:link w:val="BulletsRPC"/>
    <w:uiPriority w:val="99"/>
    <w:rsid w:val="008F561C"/>
    <w:rPr>
      <w:rFonts w:ascii="HelveticaNeueLT Pro 55 Roman" w:eastAsia="HelveticaNeueLT Pro 55 Roman" w:hAnsi="HelveticaNeueLT Pro 55 Roman" w:cs="Minion Pro"/>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uiPriority w:val="99"/>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uiPriority w:val="99"/>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uiPriority w:val="99"/>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351A8"/>
    <w:rPr>
      <w:b/>
      <w:bCs/>
    </w:rPr>
  </w:style>
  <w:style w:type="paragraph" w:customStyle="1" w:styleId="Pa14">
    <w:name w:val="Pa14"/>
    <w:basedOn w:val="Normal"/>
    <w:next w:val="Normal"/>
    <w:uiPriority w:val="99"/>
    <w:rsid w:val="00320401"/>
    <w:pPr>
      <w:autoSpaceDE w:val="0"/>
      <w:autoSpaceDN w:val="0"/>
      <w:adjustRightInd w:val="0"/>
      <w:spacing w:before="0" w:after="0" w:line="281" w:lineRule="atLeast"/>
    </w:pPr>
    <w:rPr>
      <w:rFonts w:ascii="Gotham Book" w:hAnsi="Gotham Book"/>
      <w:sz w:val="24"/>
      <w:szCs w:val="24"/>
    </w:rPr>
  </w:style>
  <w:style w:type="character" w:styleId="Emphasis">
    <w:name w:val="Emphasis"/>
    <w:basedOn w:val="DefaultParagraphFont"/>
    <w:uiPriority w:val="20"/>
    <w:qFormat/>
    <w:rsid w:val="00320401"/>
    <w:rPr>
      <w:i/>
      <w:iCs/>
    </w:rPr>
  </w:style>
  <w:style w:type="character" w:customStyle="1" w:styleId="A5">
    <w:name w:val="A5"/>
    <w:uiPriority w:val="99"/>
    <w:rsid w:val="00C02DF3"/>
    <w:rPr>
      <w:rFonts w:cs="Roboto"/>
      <w:color w:val="000000"/>
      <w:sz w:val="20"/>
      <w:szCs w:val="20"/>
    </w:rPr>
  </w:style>
  <w:style w:type="table" w:customStyle="1" w:styleId="TableGrid2">
    <w:name w:val="Table Grid2"/>
    <w:basedOn w:val="TableNormal"/>
    <w:next w:val="TableGrid"/>
    <w:uiPriority w:val="39"/>
    <w:rsid w:val="00FA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544A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C544A7"/>
    <w:rPr>
      <w:sz w:val="20"/>
      <w:szCs w:val="20"/>
    </w:rPr>
  </w:style>
  <w:style w:type="character" w:styleId="EndnoteReference">
    <w:name w:val="endnote reference"/>
    <w:basedOn w:val="DefaultParagraphFont"/>
    <w:uiPriority w:val="99"/>
    <w:unhideWhenUsed/>
    <w:rsid w:val="00C544A7"/>
    <w:rPr>
      <w:vertAlign w:val="superscript"/>
    </w:rPr>
  </w:style>
  <w:style w:type="paragraph" w:styleId="NormalWeb">
    <w:name w:val="Normal (Web)"/>
    <w:basedOn w:val="Normal"/>
    <w:uiPriority w:val="99"/>
    <w:unhideWhenUsed/>
    <w:rsid w:val="00C544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0">
    <w:name w:val="Pa0"/>
    <w:basedOn w:val="Default"/>
    <w:next w:val="Default"/>
    <w:uiPriority w:val="99"/>
    <w:rsid w:val="00F953A1"/>
    <w:pPr>
      <w:spacing w:line="181" w:lineRule="atLeast"/>
    </w:pPr>
    <w:rPr>
      <w:rFonts w:ascii="HelveticaNeueLT Pro 55 Roman" w:hAnsi="HelveticaNeueLT Pro 55 Roman" w:cstheme="minorBidi"/>
      <w:color w:val="auto"/>
    </w:rPr>
  </w:style>
  <w:style w:type="paragraph" w:styleId="Quote">
    <w:name w:val="Quote"/>
    <w:basedOn w:val="Normal"/>
    <w:next w:val="Normal"/>
    <w:link w:val="QuoteChar"/>
    <w:uiPriority w:val="29"/>
    <w:qFormat/>
    <w:rsid w:val="00A35BD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35BDB"/>
    <w:rPr>
      <w:rFonts w:ascii="Arial" w:hAnsi="Arial"/>
      <w:i/>
      <w:iCs/>
      <w:color w:val="404040" w:themeColor="text1" w:themeTint="BF"/>
    </w:rPr>
  </w:style>
  <w:style w:type="character" w:customStyle="1" w:styleId="Heading4Char">
    <w:name w:val="Heading 4 Char"/>
    <w:basedOn w:val="DefaultParagraphFont"/>
    <w:link w:val="Heading4"/>
    <w:uiPriority w:val="9"/>
    <w:rsid w:val="00A35BDB"/>
    <w:rPr>
      <w:rFonts w:asciiTheme="majorHAnsi" w:eastAsiaTheme="majorEastAsia" w:hAnsiTheme="majorHAnsi" w:cstheme="majorBidi"/>
      <w:i/>
      <w:iCs/>
      <w:color w:val="2E74B5" w:themeColor="accent1" w:themeShade="BF"/>
    </w:rPr>
  </w:style>
  <w:style w:type="paragraph" w:customStyle="1" w:styleId="msonormal0">
    <w:name w:val="msonormal"/>
    <w:basedOn w:val="Normal"/>
    <w:uiPriority w:val="99"/>
    <w:rsid w:val="00A35B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semiHidden/>
    <w:unhideWhenUsed/>
    <w:qFormat/>
    <w:rsid w:val="00A35BDB"/>
    <w:pPr>
      <w:spacing w:before="0" w:after="200" w:line="240" w:lineRule="auto"/>
    </w:pPr>
    <w:rPr>
      <w:i/>
      <w:iCs/>
      <w:color w:val="44546A" w:themeColor="text2"/>
      <w:sz w:val="18"/>
      <w:szCs w:val="18"/>
    </w:rPr>
  </w:style>
  <w:style w:type="paragraph" w:styleId="BodyText">
    <w:name w:val="Body Text"/>
    <w:basedOn w:val="Normal"/>
    <w:link w:val="BodyTextChar"/>
    <w:uiPriority w:val="99"/>
    <w:unhideWhenUsed/>
    <w:rsid w:val="00A35BDB"/>
    <w:pPr>
      <w:spacing w:before="0" w:after="120" w:line="256" w:lineRule="auto"/>
    </w:pPr>
  </w:style>
  <w:style w:type="character" w:customStyle="1" w:styleId="BodyTextChar">
    <w:name w:val="Body Text Char"/>
    <w:basedOn w:val="DefaultParagraphFont"/>
    <w:link w:val="BodyText"/>
    <w:uiPriority w:val="99"/>
    <w:rsid w:val="00A35BDB"/>
    <w:rPr>
      <w:rFonts w:ascii="Arial" w:hAnsi="Arial"/>
    </w:r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列 Char"/>
    <w:basedOn w:val="DefaultParagraphFont"/>
    <w:link w:val="ListParagraph"/>
    <w:uiPriority w:val="34"/>
    <w:qFormat/>
    <w:locked/>
    <w:rsid w:val="00A35BDB"/>
    <w:rPr>
      <w:rFonts w:ascii="Arial" w:hAnsi="Arial"/>
    </w:rPr>
  </w:style>
  <w:style w:type="paragraph" w:customStyle="1" w:styleId="BasicParagraph">
    <w:name w:val="[Basic Paragraph]"/>
    <w:basedOn w:val="Normal"/>
    <w:uiPriority w:val="99"/>
    <w:rsid w:val="00A35BDB"/>
    <w:pPr>
      <w:autoSpaceDE w:val="0"/>
      <w:autoSpaceDN w:val="0"/>
      <w:adjustRightInd w:val="0"/>
      <w:spacing w:before="0" w:after="0" w:line="288" w:lineRule="auto"/>
    </w:pPr>
    <w:rPr>
      <w:rFonts w:ascii="Minion Pro" w:hAnsi="Minion Pro" w:cs="Minion Pro"/>
      <w:color w:val="000000"/>
      <w:sz w:val="24"/>
      <w:szCs w:val="24"/>
      <w:lang w:val="en-US"/>
    </w:rPr>
  </w:style>
  <w:style w:type="paragraph" w:customStyle="1" w:styleId="06Bodycopy">
    <w:name w:val="06. Body copy"/>
    <w:basedOn w:val="Normal"/>
    <w:uiPriority w:val="99"/>
    <w:rsid w:val="00A35BDB"/>
    <w:pPr>
      <w:suppressAutoHyphens/>
      <w:autoSpaceDE w:val="0"/>
      <w:autoSpaceDN w:val="0"/>
      <w:adjustRightInd w:val="0"/>
      <w:spacing w:before="0" w:after="170"/>
    </w:pPr>
    <w:rPr>
      <w:rFonts w:ascii="Calibri" w:hAnsi="Calibri" w:cs="Calibri"/>
      <w:color w:val="000000"/>
      <w:lang w:val="en-US"/>
    </w:rPr>
  </w:style>
  <w:style w:type="paragraph" w:customStyle="1" w:styleId="PolicyPriorityOutcomeSection">
    <w:name w:val="Policy Priority (Outcome Section)"/>
    <w:basedOn w:val="Normal"/>
    <w:uiPriority w:val="99"/>
    <w:rsid w:val="00A35BDB"/>
    <w:pPr>
      <w:suppressAutoHyphens/>
      <w:autoSpaceDE w:val="0"/>
      <w:autoSpaceDN w:val="0"/>
      <w:adjustRightInd w:val="0"/>
      <w:spacing w:before="113" w:after="0" w:line="328" w:lineRule="atLeast"/>
    </w:pPr>
    <w:rPr>
      <w:rFonts w:ascii="Filson Pro Bold" w:hAnsi="Filson Pro Bold" w:cs="Filson Pro Bold"/>
      <w:b/>
      <w:bCs/>
      <w:color w:val="246951"/>
      <w:sz w:val="24"/>
      <w:szCs w:val="24"/>
      <w:lang w:val="en-US"/>
    </w:rPr>
  </w:style>
  <w:style w:type="paragraph" w:customStyle="1" w:styleId="OutcomeH2OutcomeSection">
    <w:name w:val="Outcome H2 (Outcome Section)"/>
    <w:basedOn w:val="Normal"/>
    <w:uiPriority w:val="99"/>
    <w:rsid w:val="00A35BDB"/>
    <w:pPr>
      <w:suppressAutoHyphens/>
      <w:autoSpaceDE w:val="0"/>
      <w:autoSpaceDN w:val="0"/>
      <w:adjustRightInd w:val="0"/>
      <w:spacing w:before="397" w:after="0" w:line="400" w:lineRule="atLeast"/>
    </w:pPr>
    <w:rPr>
      <w:rFonts w:ascii="Calibri" w:hAnsi="Calibri" w:cs="Calibri"/>
      <w:b/>
      <w:bCs/>
      <w:color w:val="2C5181"/>
      <w:sz w:val="28"/>
      <w:szCs w:val="28"/>
      <w:lang w:val="en-US"/>
    </w:rPr>
  </w:style>
  <w:style w:type="paragraph" w:customStyle="1" w:styleId="07Pullout">
    <w:name w:val="07. Pull out"/>
    <w:basedOn w:val="06Bodycopy"/>
    <w:uiPriority w:val="99"/>
    <w:rsid w:val="00A35BDB"/>
    <w:pPr>
      <w:spacing w:line="288" w:lineRule="atLeast"/>
      <w:ind w:left="283" w:right="283"/>
    </w:pPr>
    <w:rPr>
      <w:i/>
      <w:iCs/>
      <w:color w:val="502C65"/>
    </w:rPr>
  </w:style>
  <w:style w:type="paragraph" w:customStyle="1" w:styleId="06bDOTPOINTS">
    <w:name w:val="06b. DOT POINTS"/>
    <w:basedOn w:val="Normal"/>
    <w:uiPriority w:val="99"/>
    <w:rsid w:val="00A35BDB"/>
    <w:pPr>
      <w:numPr>
        <w:numId w:val="2"/>
      </w:numPr>
      <w:suppressAutoHyphens/>
      <w:autoSpaceDE w:val="0"/>
      <w:autoSpaceDN w:val="0"/>
      <w:adjustRightInd w:val="0"/>
      <w:spacing w:before="0" w:after="113"/>
    </w:pPr>
    <w:rPr>
      <w:rFonts w:ascii="HelveticaNeueLT Pro 55 Roman" w:hAnsi="HelveticaNeueLT Pro 55 Roman" w:cs="HelveticaNeueLT Pro 55 Roman"/>
      <w:color w:val="000000"/>
      <w:lang w:val="en-US"/>
    </w:rPr>
  </w:style>
  <w:style w:type="paragraph" w:customStyle="1" w:styleId="08bTABLEHEADERROW">
    <w:name w:val="08b. TABLE HEADER ROW"/>
    <w:basedOn w:val="Normal"/>
    <w:uiPriority w:val="99"/>
    <w:rsid w:val="00A35BDB"/>
    <w:pPr>
      <w:suppressAutoHyphens/>
      <w:autoSpaceDE w:val="0"/>
      <w:autoSpaceDN w:val="0"/>
      <w:adjustRightInd w:val="0"/>
      <w:spacing w:before="0" w:after="113"/>
    </w:pPr>
    <w:rPr>
      <w:rFonts w:ascii="Nunito Sans" w:hAnsi="Nunito Sans" w:cs="Nunito Sans"/>
      <w:b/>
      <w:bCs/>
      <w:color w:val="FFFFFF"/>
      <w:sz w:val="20"/>
      <w:szCs w:val="20"/>
      <w:lang w:val="en-US"/>
    </w:rPr>
  </w:style>
  <w:style w:type="paragraph" w:customStyle="1" w:styleId="08TABLEFIGUREHEADINGS">
    <w:name w:val="08. TABLE/FIGURE HEADINGS"/>
    <w:basedOn w:val="Normal"/>
    <w:uiPriority w:val="99"/>
    <w:rsid w:val="00A35BDB"/>
    <w:pPr>
      <w:suppressAutoHyphens/>
      <w:autoSpaceDE w:val="0"/>
      <w:autoSpaceDN w:val="0"/>
      <w:adjustRightInd w:val="0"/>
      <w:spacing w:before="283" w:after="113" w:line="328" w:lineRule="atLeast"/>
    </w:pPr>
    <w:rPr>
      <w:rFonts w:ascii="Calibri" w:hAnsi="Calibri" w:cs="Calibri"/>
      <w:i/>
      <w:iCs/>
      <w:color w:val="502C65"/>
      <w:sz w:val="24"/>
      <w:szCs w:val="24"/>
      <w:lang w:val="en-US"/>
    </w:rPr>
  </w:style>
  <w:style w:type="table" w:styleId="PlainTable5">
    <w:name w:val="Plain Table 5"/>
    <w:basedOn w:val="TableNormal"/>
    <w:uiPriority w:val="45"/>
    <w:rsid w:val="00A35BDB"/>
    <w:pPr>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6">
    <w:name w:val="List Table 3 Accent 6"/>
    <w:basedOn w:val="TableNormal"/>
    <w:uiPriority w:val="48"/>
    <w:rsid w:val="00A35BDB"/>
    <w:pPr>
      <w:spacing w:after="0" w:line="240" w:lineRule="auto"/>
    </w:pPr>
    <w:tblPr>
      <w:tblStyleRowBandSize w:val="1"/>
      <w:tblStyleColBandSize w:val="1"/>
      <w:tblInd w:w="0" w:type="nil"/>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TOC5">
    <w:name w:val="toc 5"/>
    <w:basedOn w:val="Normal"/>
    <w:next w:val="Normal"/>
    <w:autoRedefine/>
    <w:uiPriority w:val="39"/>
    <w:unhideWhenUsed/>
    <w:rsid w:val="00840C37"/>
    <w:pPr>
      <w:spacing w:before="0" w:after="100" w:line="259" w:lineRule="auto"/>
      <w:ind w:left="880"/>
    </w:pPr>
    <w:rPr>
      <w:rFonts w:asciiTheme="minorHAnsi" w:eastAsiaTheme="minorEastAsia" w:hAnsiTheme="minorHAnsi"/>
      <w:lang w:eastAsia="en-AU"/>
    </w:rPr>
  </w:style>
  <w:style w:type="table" w:styleId="GridTable4-Accent6">
    <w:name w:val="Grid Table 4 Accent 6"/>
    <w:basedOn w:val="TableNormal"/>
    <w:uiPriority w:val="49"/>
    <w:rsid w:val="00DD7DA2"/>
    <w:pPr>
      <w:spacing w:after="0" w:line="240" w:lineRule="auto"/>
    </w:pPr>
    <w:rPr>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IntenseQuote">
    <w:name w:val="Intense Quote"/>
    <w:basedOn w:val="Normal"/>
    <w:next w:val="Normal"/>
    <w:link w:val="IntenseQuoteChar"/>
    <w:uiPriority w:val="30"/>
    <w:qFormat/>
    <w:rsid w:val="007E48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481F"/>
    <w:rPr>
      <w:rFonts w:ascii="Arial" w:hAnsi="Arial"/>
      <w:i/>
      <w:iCs/>
      <w:color w:val="5B9BD5" w:themeColor="accent1"/>
    </w:rPr>
  </w:style>
  <w:style w:type="character" w:styleId="BookTitle">
    <w:name w:val="Book Title"/>
    <w:basedOn w:val="DefaultParagraphFont"/>
    <w:uiPriority w:val="33"/>
    <w:qFormat/>
    <w:rsid w:val="005976DC"/>
    <w:rPr>
      <w:b/>
      <w:bCs/>
      <w:i/>
      <w:iCs/>
      <w:spacing w:val="5"/>
    </w:rPr>
  </w:style>
  <w:style w:type="paragraph" w:styleId="Title">
    <w:name w:val="Title"/>
    <w:basedOn w:val="Normal"/>
    <w:next w:val="Normal"/>
    <w:link w:val="TitleChar"/>
    <w:uiPriority w:val="10"/>
    <w:qFormat/>
    <w:rsid w:val="0019092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929"/>
    <w:rPr>
      <w:rFonts w:asciiTheme="majorHAnsi" w:eastAsiaTheme="majorEastAsia" w:hAnsiTheme="majorHAnsi" w:cstheme="majorBidi"/>
      <w:spacing w:val="-10"/>
      <w:kern w:val="28"/>
      <w:sz w:val="56"/>
      <w:szCs w:val="56"/>
    </w:rPr>
  </w:style>
  <w:style w:type="table" w:styleId="ListTable5Dark-Accent6">
    <w:name w:val="List Table 5 Dark Accent 6"/>
    <w:basedOn w:val="TableNormal"/>
    <w:uiPriority w:val="50"/>
    <w:rsid w:val="00D7638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6852">
      <w:bodyDiv w:val="1"/>
      <w:marLeft w:val="0"/>
      <w:marRight w:val="0"/>
      <w:marTop w:val="0"/>
      <w:marBottom w:val="0"/>
      <w:divBdr>
        <w:top w:val="none" w:sz="0" w:space="0" w:color="auto"/>
        <w:left w:val="none" w:sz="0" w:space="0" w:color="auto"/>
        <w:bottom w:val="none" w:sz="0" w:space="0" w:color="auto"/>
        <w:right w:val="none" w:sz="0" w:space="0" w:color="auto"/>
      </w:divBdr>
    </w:div>
    <w:div w:id="65418409">
      <w:bodyDiv w:val="1"/>
      <w:marLeft w:val="0"/>
      <w:marRight w:val="0"/>
      <w:marTop w:val="0"/>
      <w:marBottom w:val="0"/>
      <w:divBdr>
        <w:top w:val="none" w:sz="0" w:space="0" w:color="auto"/>
        <w:left w:val="none" w:sz="0" w:space="0" w:color="auto"/>
        <w:bottom w:val="none" w:sz="0" w:space="0" w:color="auto"/>
        <w:right w:val="none" w:sz="0" w:space="0" w:color="auto"/>
      </w:divBdr>
    </w:div>
    <w:div w:id="101657919">
      <w:bodyDiv w:val="1"/>
      <w:marLeft w:val="0"/>
      <w:marRight w:val="0"/>
      <w:marTop w:val="0"/>
      <w:marBottom w:val="0"/>
      <w:divBdr>
        <w:top w:val="none" w:sz="0" w:space="0" w:color="auto"/>
        <w:left w:val="none" w:sz="0" w:space="0" w:color="auto"/>
        <w:bottom w:val="none" w:sz="0" w:space="0" w:color="auto"/>
        <w:right w:val="none" w:sz="0" w:space="0" w:color="auto"/>
      </w:divBdr>
    </w:div>
    <w:div w:id="152182141">
      <w:bodyDiv w:val="1"/>
      <w:marLeft w:val="0"/>
      <w:marRight w:val="0"/>
      <w:marTop w:val="0"/>
      <w:marBottom w:val="0"/>
      <w:divBdr>
        <w:top w:val="none" w:sz="0" w:space="0" w:color="auto"/>
        <w:left w:val="none" w:sz="0" w:space="0" w:color="auto"/>
        <w:bottom w:val="none" w:sz="0" w:space="0" w:color="auto"/>
        <w:right w:val="none" w:sz="0" w:space="0" w:color="auto"/>
      </w:divBdr>
    </w:div>
    <w:div w:id="160972593">
      <w:bodyDiv w:val="1"/>
      <w:marLeft w:val="0"/>
      <w:marRight w:val="0"/>
      <w:marTop w:val="0"/>
      <w:marBottom w:val="0"/>
      <w:divBdr>
        <w:top w:val="none" w:sz="0" w:space="0" w:color="auto"/>
        <w:left w:val="none" w:sz="0" w:space="0" w:color="auto"/>
        <w:bottom w:val="none" w:sz="0" w:space="0" w:color="auto"/>
        <w:right w:val="none" w:sz="0" w:space="0" w:color="auto"/>
      </w:divBdr>
    </w:div>
    <w:div w:id="173881141">
      <w:bodyDiv w:val="1"/>
      <w:marLeft w:val="0"/>
      <w:marRight w:val="0"/>
      <w:marTop w:val="0"/>
      <w:marBottom w:val="0"/>
      <w:divBdr>
        <w:top w:val="none" w:sz="0" w:space="0" w:color="auto"/>
        <w:left w:val="none" w:sz="0" w:space="0" w:color="auto"/>
        <w:bottom w:val="none" w:sz="0" w:space="0" w:color="auto"/>
        <w:right w:val="none" w:sz="0" w:space="0" w:color="auto"/>
      </w:divBdr>
      <w:divsChild>
        <w:div w:id="1470173249">
          <w:marLeft w:val="0"/>
          <w:marRight w:val="0"/>
          <w:marTop w:val="0"/>
          <w:marBottom w:val="0"/>
          <w:divBdr>
            <w:top w:val="none" w:sz="0" w:space="0" w:color="auto"/>
            <w:left w:val="none" w:sz="0" w:space="0" w:color="auto"/>
            <w:bottom w:val="none" w:sz="0" w:space="0" w:color="auto"/>
            <w:right w:val="none" w:sz="0" w:space="0" w:color="auto"/>
          </w:divBdr>
        </w:div>
      </w:divsChild>
    </w:div>
    <w:div w:id="194388630">
      <w:bodyDiv w:val="1"/>
      <w:marLeft w:val="0"/>
      <w:marRight w:val="0"/>
      <w:marTop w:val="0"/>
      <w:marBottom w:val="0"/>
      <w:divBdr>
        <w:top w:val="none" w:sz="0" w:space="0" w:color="auto"/>
        <w:left w:val="none" w:sz="0" w:space="0" w:color="auto"/>
        <w:bottom w:val="none" w:sz="0" w:space="0" w:color="auto"/>
        <w:right w:val="none" w:sz="0" w:space="0" w:color="auto"/>
      </w:divBdr>
      <w:divsChild>
        <w:div w:id="2086567631">
          <w:marLeft w:val="0"/>
          <w:marRight w:val="0"/>
          <w:marTop w:val="0"/>
          <w:marBottom w:val="0"/>
          <w:divBdr>
            <w:top w:val="none" w:sz="0" w:space="0" w:color="auto"/>
            <w:left w:val="none" w:sz="0" w:space="0" w:color="auto"/>
            <w:bottom w:val="none" w:sz="0" w:space="0" w:color="auto"/>
            <w:right w:val="none" w:sz="0" w:space="0" w:color="auto"/>
          </w:divBdr>
          <w:divsChild>
            <w:div w:id="104468131">
              <w:marLeft w:val="0"/>
              <w:marRight w:val="0"/>
              <w:marTop w:val="0"/>
              <w:marBottom w:val="0"/>
              <w:divBdr>
                <w:top w:val="none" w:sz="0" w:space="0" w:color="auto"/>
                <w:left w:val="none" w:sz="0" w:space="0" w:color="auto"/>
                <w:bottom w:val="none" w:sz="0" w:space="0" w:color="auto"/>
                <w:right w:val="none" w:sz="0" w:space="0" w:color="auto"/>
              </w:divBdr>
              <w:divsChild>
                <w:div w:id="6058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3208">
      <w:bodyDiv w:val="1"/>
      <w:marLeft w:val="0"/>
      <w:marRight w:val="0"/>
      <w:marTop w:val="0"/>
      <w:marBottom w:val="0"/>
      <w:divBdr>
        <w:top w:val="none" w:sz="0" w:space="0" w:color="auto"/>
        <w:left w:val="none" w:sz="0" w:space="0" w:color="auto"/>
        <w:bottom w:val="none" w:sz="0" w:space="0" w:color="auto"/>
        <w:right w:val="none" w:sz="0" w:space="0" w:color="auto"/>
      </w:divBdr>
    </w:div>
    <w:div w:id="255676779">
      <w:bodyDiv w:val="1"/>
      <w:marLeft w:val="0"/>
      <w:marRight w:val="0"/>
      <w:marTop w:val="0"/>
      <w:marBottom w:val="0"/>
      <w:divBdr>
        <w:top w:val="none" w:sz="0" w:space="0" w:color="auto"/>
        <w:left w:val="none" w:sz="0" w:space="0" w:color="auto"/>
        <w:bottom w:val="none" w:sz="0" w:space="0" w:color="auto"/>
        <w:right w:val="none" w:sz="0" w:space="0" w:color="auto"/>
      </w:divBdr>
    </w:div>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274363927">
      <w:bodyDiv w:val="1"/>
      <w:marLeft w:val="0"/>
      <w:marRight w:val="0"/>
      <w:marTop w:val="0"/>
      <w:marBottom w:val="0"/>
      <w:divBdr>
        <w:top w:val="none" w:sz="0" w:space="0" w:color="auto"/>
        <w:left w:val="none" w:sz="0" w:space="0" w:color="auto"/>
        <w:bottom w:val="none" w:sz="0" w:space="0" w:color="auto"/>
        <w:right w:val="none" w:sz="0" w:space="0" w:color="auto"/>
      </w:divBdr>
    </w:div>
    <w:div w:id="300425838">
      <w:bodyDiv w:val="1"/>
      <w:marLeft w:val="0"/>
      <w:marRight w:val="0"/>
      <w:marTop w:val="0"/>
      <w:marBottom w:val="0"/>
      <w:divBdr>
        <w:top w:val="none" w:sz="0" w:space="0" w:color="auto"/>
        <w:left w:val="none" w:sz="0" w:space="0" w:color="auto"/>
        <w:bottom w:val="none" w:sz="0" w:space="0" w:color="auto"/>
        <w:right w:val="none" w:sz="0" w:space="0" w:color="auto"/>
      </w:divBdr>
    </w:div>
    <w:div w:id="337854640">
      <w:bodyDiv w:val="1"/>
      <w:marLeft w:val="0"/>
      <w:marRight w:val="0"/>
      <w:marTop w:val="0"/>
      <w:marBottom w:val="0"/>
      <w:divBdr>
        <w:top w:val="none" w:sz="0" w:space="0" w:color="auto"/>
        <w:left w:val="none" w:sz="0" w:space="0" w:color="auto"/>
        <w:bottom w:val="none" w:sz="0" w:space="0" w:color="auto"/>
        <w:right w:val="none" w:sz="0" w:space="0" w:color="auto"/>
      </w:divBdr>
    </w:div>
    <w:div w:id="344672917">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359016217">
      <w:bodyDiv w:val="1"/>
      <w:marLeft w:val="0"/>
      <w:marRight w:val="0"/>
      <w:marTop w:val="0"/>
      <w:marBottom w:val="0"/>
      <w:divBdr>
        <w:top w:val="none" w:sz="0" w:space="0" w:color="auto"/>
        <w:left w:val="none" w:sz="0" w:space="0" w:color="auto"/>
        <w:bottom w:val="none" w:sz="0" w:space="0" w:color="auto"/>
        <w:right w:val="none" w:sz="0" w:space="0" w:color="auto"/>
      </w:divBdr>
    </w:div>
    <w:div w:id="360514617">
      <w:bodyDiv w:val="1"/>
      <w:marLeft w:val="0"/>
      <w:marRight w:val="0"/>
      <w:marTop w:val="0"/>
      <w:marBottom w:val="0"/>
      <w:divBdr>
        <w:top w:val="none" w:sz="0" w:space="0" w:color="auto"/>
        <w:left w:val="none" w:sz="0" w:space="0" w:color="auto"/>
        <w:bottom w:val="none" w:sz="0" w:space="0" w:color="auto"/>
        <w:right w:val="none" w:sz="0" w:space="0" w:color="auto"/>
      </w:divBdr>
    </w:div>
    <w:div w:id="400255947">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15398890">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35246460">
      <w:bodyDiv w:val="1"/>
      <w:marLeft w:val="0"/>
      <w:marRight w:val="0"/>
      <w:marTop w:val="0"/>
      <w:marBottom w:val="0"/>
      <w:divBdr>
        <w:top w:val="none" w:sz="0" w:space="0" w:color="auto"/>
        <w:left w:val="none" w:sz="0" w:space="0" w:color="auto"/>
        <w:bottom w:val="none" w:sz="0" w:space="0" w:color="auto"/>
        <w:right w:val="none" w:sz="0" w:space="0" w:color="auto"/>
      </w:divBdr>
    </w:div>
    <w:div w:id="439186028">
      <w:bodyDiv w:val="1"/>
      <w:marLeft w:val="0"/>
      <w:marRight w:val="0"/>
      <w:marTop w:val="0"/>
      <w:marBottom w:val="0"/>
      <w:divBdr>
        <w:top w:val="none" w:sz="0" w:space="0" w:color="auto"/>
        <w:left w:val="none" w:sz="0" w:space="0" w:color="auto"/>
        <w:bottom w:val="none" w:sz="0" w:space="0" w:color="auto"/>
        <w:right w:val="none" w:sz="0" w:space="0" w:color="auto"/>
      </w:divBdr>
    </w:div>
    <w:div w:id="442923159">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451942453">
      <w:bodyDiv w:val="1"/>
      <w:marLeft w:val="0"/>
      <w:marRight w:val="0"/>
      <w:marTop w:val="0"/>
      <w:marBottom w:val="0"/>
      <w:divBdr>
        <w:top w:val="none" w:sz="0" w:space="0" w:color="auto"/>
        <w:left w:val="none" w:sz="0" w:space="0" w:color="auto"/>
        <w:bottom w:val="none" w:sz="0" w:space="0" w:color="auto"/>
        <w:right w:val="none" w:sz="0" w:space="0" w:color="auto"/>
      </w:divBdr>
    </w:div>
    <w:div w:id="478378611">
      <w:bodyDiv w:val="1"/>
      <w:marLeft w:val="0"/>
      <w:marRight w:val="0"/>
      <w:marTop w:val="0"/>
      <w:marBottom w:val="0"/>
      <w:divBdr>
        <w:top w:val="none" w:sz="0" w:space="0" w:color="auto"/>
        <w:left w:val="none" w:sz="0" w:space="0" w:color="auto"/>
        <w:bottom w:val="none" w:sz="0" w:space="0" w:color="auto"/>
        <w:right w:val="none" w:sz="0" w:space="0" w:color="auto"/>
      </w:divBdr>
    </w:div>
    <w:div w:id="514029517">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36622389">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1160379">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14825539">
      <w:bodyDiv w:val="1"/>
      <w:marLeft w:val="0"/>
      <w:marRight w:val="0"/>
      <w:marTop w:val="0"/>
      <w:marBottom w:val="0"/>
      <w:divBdr>
        <w:top w:val="none" w:sz="0" w:space="0" w:color="auto"/>
        <w:left w:val="none" w:sz="0" w:space="0" w:color="auto"/>
        <w:bottom w:val="none" w:sz="0" w:space="0" w:color="auto"/>
        <w:right w:val="none" w:sz="0" w:space="0" w:color="auto"/>
      </w:divBdr>
    </w:div>
    <w:div w:id="625045999">
      <w:bodyDiv w:val="1"/>
      <w:marLeft w:val="0"/>
      <w:marRight w:val="0"/>
      <w:marTop w:val="0"/>
      <w:marBottom w:val="0"/>
      <w:divBdr>
        <w:top w:val="none" w:sz="0" w:space="0" w:color="auto"/>
        <w:left w:val="none" w:sz="0" w:space="0" w:color="auto"/>
        <w:bottom w:val="none" w:sz="0" w:space="0" w:color="auto"/>
        <w:right w:val="none" w:sz="0" w:space="0" w:color="auto"/>
      </w:divBdr>
    </w:div>
    <w:div w:id="627197768">
      <w:bodyDiv w:val="1"/>
      <w:marLeft w:val="0"/>
      <w:marRight w:val="0"/>
      <w:marTop w:val="0"/>
      <w:marBottom w:val="0"/>
      <w:divBdr>
        <w:top w:val="none" w:sz="0" w:space="0" w:color="auto"/>
        <w:left w:val="none" w:sz="0" w:space="0" w:color="auto"/>
        <w:bottom w:val="none" w:sz="0" w:space="0" w:color="auto"/>
        <w:right w:val="none" w:sz="0" w:space="0" w:color="auto"/>
      </w:divBdr>
    </w:div>
    <w:div w:id="664944002">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683097225">
      <w:bodyDiv w:val="1"/>
      <w:marLeft w:val="0"/>
      <w:marRight w:val="0"/>
      <w:marTop w:val="0"/>
      <w:marBottom w:val="0"/>
      <w:divBdr>
        <w:top w:val="none" w:sz="0" w:space="0" w:color="auto"/>
        <w:left w:val="none" w:sz="0" w:space="0" w:color="auto"/>
        <w:bottom w:val="none" w:sz="0" w:space="0" w:color="auto"/>
        <w:right w:val="none" w:sz="0" w:space="0" w:color="auto"/>
      </w:divBdr>
    </w:div>
    <w:div w:id="702704552">
      <w:bodyDiv w:val="1"/>
      <w:marLeft w:val="0"/>
      <w:marRight w:val="0"/>
      <w:marTop w:val="0"/>
      <w:marBottom w:val="0"/>
      <w:divBdr>
        <w:top w:val="none" w:sz="0" w:space="0" w:color="auto"/>
        <w:left w:val="none" w:sz="0" w:space="0" w:color="auto"/>
        <w:bottom w:val="none" w:sz="0" w:space="0" w:color="auto"/>
        <w:right w:val="none" w:sz="0" w:space="0" w:color="auto"/>
      </w:divBdr>
    </w:div>
    <w:div w:id="795412673">
      <w:bodyDiv w:val="1"/>
      <w:marLeft w:val="0"/>
      <w:marRight w:val="0"/>
      <w:marTop w:val="0"/>
      <w:marBottom w:val="0"/>
      <w:divBdr>
        <w:top w:val="none" w:sz="0" w:space="0" w:color="auto"/>
        <w:left w:val="none" w:sz="0" w:space="0" w:color="auto"/>
        <w:bottom w:val="none" w:sz="0" w:space="0" w:color="auto"/>
        <w:right w:val="none" w:sz="0" w:space="0" w:color="auto"/>
      </w:divBdr>
    </w:div>
    <w:div w:id="836068478">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56506517">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6066890">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05184748">
      <w:bodyDiv w:val="1"/>
      <w:marLeft w:val="0"/>
      <w:marRight w:val="0"/>
      <w:marTop w:val="0"/>
      <w:marBottom w:val="0"/>
      <w:divBdr>
        <w:top w:val="none" w:sz="0" w:space="0" w:color="auto"/>
        <w:left w:val="none" w:sz="0" w:space="0" w:color="auto"/>
        <w:bottom w:val="none" w:sz="0" w:space="0" w:color="auto"/>
        <w:right w:val="none" w:sz="0" w:space="0" w:color="auto"/>
      </w:divBdr>
    </w:div>
    <w:div w:id="905994706">
      <w:bodyDiv w:val="1"/>
      <w:marLeft w:val="0"/>
      <w:marRight w:val="0"/>
      <w:marTop w:val="0"/>
      <w:marBottom w:val="0"/>
      <w:divBdr>
        <w:top w:val="none" w:sz="0" w:space="0" w:color="auto"/>
        <w:left w:val="none" w:sz="0" w:space="0" w:color="auto"/>
        <w:bottom w:val="none" w:sz="0" w:space="0" w:color="auto"/>
        <w:right w:val="none" w:sz="0" w:space="0" w:color="auto"/>
      </w:divBdr>
    </w:div>
    <w:div w:id="920993589">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70134964">
      <w:bodyDiv w:val="1"/>
      <w:marLeft w:val="0"/>
      <w:marRight w:val="0"/>
      <w:marTop w:val="0"/>
      <w:marBottom w:val="0"/>
      <w:divBdr>
        <w:top w:val="none" w:sz="0" w:space="0" w:color="auto"/>
        <w:left w:val="none" w:sz="0" w:space="0" w:color="auto"/>
        <w:bottom w:val="none" w:sz="0" w:space="0" w:color="auto"/>
        <w:right w:val="none" w:sz="0" w:space="0" w:color="auto"/>
      </w:divBdr>
    </w:div>
    <w:div w:id="972057138">
      <w:bodyDiv w:val="1"/>
      <w:marLeft w:val="0"/>
      <w:marRight w:val="0"/>
      <w:marTop w:val="0"/>
      <w:marBottom w:val="0"/>
      <w:divBdr>
        <w:top w:val="none" w:sz="0" w:space="0" w:color="auto"/>
        <w:left w:val="none" w:sz="0" w:space="0" w:color="auto"/>
        <w:bottom w:val="none" w:sz="0" w:space="0" w:color="auto"/>
        <w:right w:val="none" w:sz="0" w:space="0" w:color="auto"/>
      </w:divBdr>
    </w:div>
    <w:div w:id="975797570">
      <w:bodyDiv w:val="1"/>
      <w:marLeft w:val="0"/>
      <w:marRight w:val="0"/>
      <w:marTop w:val="0"/>
      <w:marBottom w:val="0"/>
      <w:divBdr>
        <w:top w:val="none" w:sz="0" w:space="0" w:color="auto"/>
        <w:left w:val="none" w:sz="0" w:space="0" w:color="auto"/>
        <w:bottom w:val="none" w:sz="0" w:space="0" w:color="auto"/>
        <w:right w:val="none" w:sz="0" w:space="0" w:color="auto"/>
      </w:divBdr>
    </w:div>
    <w:div w:id="983772970">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24134548">
      <w:bodyDiv w:val="1"/>
      <w:marLeft w:val="0"/>
      <w:marRight w:val="0"/>
      <w:marTop w:val="0"/>
      <w:marBottom w:val="0"/>
      <w:divBdr>
        <w:top w:val="none" w:sz="0" w:space="0" w:color="auto"/>
        <w:left w:val="none" w:sz="0" w:space="0" w:color="auto"/>
        <w:bottom w:val="none" w:sz="0" w:space="0" w:color="auto"/>
        <w:right w:val="none" w:sz="0" w:space="0" w:color="auto"/>
      </w:divBdr>
    </w:div>
    <w:div w:id="1025206942">
      <w:bodyDiv w:val="1"/>
      <w:marLeft w:val="0"/>
      <w:marRight w:val="0"/>
      <w:marTop w:val="0"/>
      <w:marBottom w:val="0"/>
      <w:divBdr>
        <w:top w:val="none" w:sz="0" w:space="0" w:color="auto"/>
        <w:left w:val="none" w:sz="0" w:space="0" w:color="auto"/>
        <w:bottom w:val="none" w:sz="0" w:space="0" w:color="auto"/>
        <w:right w:val="none" w:sz="0" w:space="0" w:color="auto"/>
      </w:divBdr>
    </w:div>
    <w:div w:id="1033575072">
      <w:bodyDiv w:val="1"/>
      <w:marLeft w:val="0"/>
      <w:marRight w:val="0"/>
      <w:marTop w:val="0"/>
      <w:marBottom w:val="0"/>
      <w:divBdr>
        <w:top w:val="none" w:sz="0" w:space="0" w:color="auto"/>
        <w:left w:val="none" w:sz="0" w:space="0" w:color="auto"/>
        <w:bottom w:val="none" w:sz="0" w:space="0" w:color="auto"/>
        <w:right w:val="none" w:sz="0" w:space="0" w:color="auto"/>
      </w:divBdr>
    </w:div>
    <w:div w:id="1041634575">
      <w:bodyDiv w:val="1"/>
      <w:marLeft w:val="0"/>
      <w:marRight w:val="0"/>
      <w:marTop w:val="0"/>
      <w:marBottom w:val="0"/>
      <w:divBdr>
        <w:top w:val="none" w:sz="0" w:space="0" w:color="auto"/>
        <w:left w:val="none" w:sz="0" w:space="0" w:color="auto"/>
        <w:bottom w:val="none" w:sz="0" w:space="0" w:color="auto"/>
        <w:right w:val="none" w:sz="0" w:space="0" w:color="auto"/>
      </w:divBdr>
    </w:div>
    <w:div w:id="1068379573">
      <w:bodyDiv w:val="1"/>
      <w:marLeft w:val="0"/>
      <w:marRight w:val="0"/>
      <w:marTop w:val="0"/>
      <w:marBottom w:val="0"/>
      <w:divBdr>
        <w:top w:val="none" w:sz="0" w:space="0" w:color="auto"/>
        <w:left w:val="none" w:sz="0" w:space="0" w:color="auto"/>
        <w:bottom w:val="none" w:sz="0" w:space="0" w:color="auto"/>
        <w:right w:val="none" w:sz="0" w:space="0" w:color="auto"/>
      </w:divBdr>
    </w:div>
    <w:div w:id="1070542210">
      <w:bodyDiv w:val="1"/>
      <w:marLeft w:val="0"/>
      <w:marRight w:val="0"/>
      <w:marTop w:val="0"/>
      <w:marBottom w:val="0"/>
      <w:divBdr>
        <w:top w:val="none" w:sz="0" w:space="0" w:color="auto"/>
        <w:left w:val="none" w:sz="0" w:space="0" w:color="auto"/>
        <w:bottom w:val="none" w:sz="0" w:space="0" w:color="auto"/>
        <w:right w:val="none" w:sz="0" w:space="0" w:color="auto"/>
      </w:divBdr>
    </w:div>
    <w:div w:id="1078332363">
      <w:bodyDiv w:val="1"/>
      <w:marLeft w:val="0"/>
      <w:marRight w:val="0"/>
      <w:marTop w:val="0"/>
      <w:marBottom w:val="0"/>
      <w:divBdr>
        <w:top w:val="none" w:sz="0" w:space="0" w:color="auto"/>
        <w:left w:val="none" w:sz="0" w:space="0" w:color="auto"/>
        <w:bottom w:val="none" w:sz="0" w:space="0" w:color="auto"/>
        <w:right w:val="none" w:sz="0" w:space="0" w:color="auto"/>
      </w:divBdr>
    </w:div>
    <w:div w:id="1103309461">
      <w:bodyDiv w:val="1"/>
      <w:marLeft w:val="0"/>
      <w:marRight w:val="0"/>
      <w:marTop w:val="0"/>
      <w:marBottom w:val="0"/>
      <w:divBdr>
        <w:top w:val="none" w:sz="0" w:space="0" w:color="auto"/>
        <w:left w:val="none" w:sz="0" w:space="0" w:color="auto"/>
        <w:bottom w:val="none" w:sz="0" w:space="0" w:color="auto"/>
        <w:right w:val="none" w:sz="0" w:space="0" w:color="auto"/>
      </w:divBdr>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34713081">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188637276">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52666414">
      <w:bodyDiv w:val="1"/>
      <w:marLeft w:val="0"/>
      <w:marRight w:val="0"/>
      <w:marTop w:val="0"/>
      <w:marBottom w:val="0"/>
      <w:divBdr>
        <w:top w:val="none" w:sz="0" w:space="0" w:color="auto"/>
        <w:left w:val="none" w:sz="0" w:space="0" w:color="auto"/>
        <w:bottom w:val="none" w:sz="0" w:space="0" w:color="auto"/>
        <w:right w:val="none" w:sz="0" w:space="0" w:color="auto"/>
      </w:divBdr>
    </w:div>
    <w:div w:id="1253123964">
      <w:bodyDiv w:val="1"/>
      <w:marLeft w:val="0"/>
      <w:marRight w:val="0"/>
      <w:marTop w:val="0"/>
      <w:marBottom w:val="0"/>
      <w:divBdr>
        <w:top w:val="none" w:sz="0" w:space="0" w:color="auto"/>
        <w:left w:val="none" w:sz="0" w:space="0" w:color="auto"/>
        <w:bottom w:val="none" w:sz="0" w:space="0" w:color="auto"/>
        <w:right w:val="none" w:sz="0" w:space="0" w:color="auto"/>
      </w:divBdr>
    </w:div>
    <w:div w:id="1273200032">
      <w:bodyDiv w:val="1"/>
      <w:marLeft w:val="0"/>
      <w:marRight w:val="0"/>
      <w:marTop w:val="0"/>
      <w:marBottom w:val="0"/>
      <w:divBdr>
        <w:top w:val="none" w:sz="0" w:space="0" w:color="auto"/>
        <w:left w:val="none" w:sz="0" w:space="0" w:color="auto"/>
        <w:bottom w:val="none" w:sz="0" w:space="0" w:color="auto"/>
        <w:right w:val="none" w:sz="0" w:space="0" w:color="auto"/>
      </w:divBdr>
    </w:div>
    <w:div w:id="1273434896">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285576856">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21230327">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13315976">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480801813">
      <w:bodyDiv w:val="1"/>
      <w:marLeft w:val="0"/>
      <w:marRight w:val="0"/>
      <w:marTop w:val="0"/>
      <w:marBottom w:val="0"/>
      <w:divBdr>
        <w:top w:val="none" w:sz="0" w:space="0" w:color="auto"/>
        <w:left w:val="none" w:sz="0" w:space="0" w:color="auto"/>
        <w:bottom w:val="none" w:sz="0" w:space="0" w:color="auto"/>
        <w:right w:val="none" w:sz="0" w:space="0" w:color="auto"/>
      </w:divBdr>
    </w:div>
    <w:div w:id="1493716970">
      <w:bodyDiv w:val="1"/>
      <w:marLeft w:val="0"/>
      <w:marRight w:val="0"/>
      <w:marTop w:val="0"/>
      <w:marBottom w:val="0"/>
      <w:divBdr>
        <w:top w:val="none" w:sz="0" w:space="0" w:color="auto"/>
        <w:left w:val="none" w:sz="0" w:space="0" w:color="auto"/>
        <w:bottom w:val="none" w:sz="0" w:space="0" w:color="auto"/>
        <w:right w:val="none" w:sz="0" w:space="0" w:color="auto"/>
      </w:divBdr>
      <w:divsChild>
        <w:div w:id="438381623">
          <w:marLeft w:val="0"/>
          <w:marRight w:val="0"/>
          <w:marTop w:val="0"/>
          <w:marBottom w:val="0"/>
          <w:divBdr>
            <w:top w:val="none" w:sz="0" w:space="0" w:color="auto"/>
            <w:left w:val="none" w:sz="0" w:space="0" w:color="auto"/>
            <w:bottom w:val="none" w:sz="0" w:space="0" w:color="auto"/>
            <w:right w:val="none" w:sz="0" w:space="0" w:color="auto"/>
          </w:divBdr>
        </w:div>
      </w:divsChild>
    </w:div>
    <w:div w:id="1513489602">
      <w:bodyDiv w:val="1"/>
      <w:marLeft w:val="0"/>
      <w:marRight w:val="0"/>
      <w:marTop w:val="0"/>
      <w:marBottom w:val="0"/>
      <w:divBdr>
        <w:top w:val="none" w:sz="0" w:space="0" w:color="auto"/>
        <w:left w:val="none" w:sz="0" w:space="0" w:color="auto"/>
        <w:bottom w:val="none" w:sz="0" w:space="0" w:color="auto"/>
        <w:right w:val="none" w:sz="0" w:space="0" w:color="auto"/>
      </w:divBdr>
    </w:div>
    <w:div w:id="1514107575">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583905227">
      <w:bodyDiv w:val="1"/>
      <w:marLeft w:val="0"/>
      <w:marRight w:val="0"/>
      <w:marTop w:val="0"/>
      <w:marBottom w:val="0"/>
      <w:divBdr>
        <w:top w:val="none" w:sz="0" w:space="0" w:color="auto"/>
        <w:left w:val="none" w:sz="0" w:space="0" w:color="auto"/>
        <w:bottom w:val="none" w:sz="0" w:space="0" w:color="auto"/>
        <w:right w:val="none" w:sz="0" w:space="0" w:color="auto"/>
      </w:divBdr>
    </w:div>
    <w:div w:id="1589775068">
      <w:bodyDiv w:val="1"/>
      <w:marLeft w:val="0"/>
      <w:marRight w:val="0"/>
      <w:marTop w:val="0"/>
      <w:marBottom w:val="0"/>
      <w:divBdr>
        <w:top w:val="none" w:sz="0" w:space="0" w:color="auto"/>
        <w:left w:val="none" w:sz="0" w:space="0" w:color="auto"/>
        <w:bottom w:val="none" w:sz="0" w:space="0" w:color="auto"/>
        <w:right w:val="none" w:sz="0" w:space="0" w:color="auto"/>
      </w:divBdr>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04533312">
      <w:bodyDiv w:val="1"/>
      <w:marLeft w:val="0"/>
      <w:marRight w:val="0"/>
      <w:marTop w:val="0"/>
      <w:marBottom w:val="0"/>
      <w:divBdr>
        <w:top w:val="none" w:sz="0" w:space="0" w:color="auto"/>
        <w:left w:val="none" w:sz="0" w:space="0" w:color="auto"/>
        <w:bottom w:val="none" w:sz="0" w:space="0" w:color="auto"/>
        <w:right w:val="none" w:sz="0" w:space="0" w:color="auto"/>
      </w:divBdr>
    </w:div>
    <w:div w:id="1614167930">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634755442">
      <w:bodyDiv w:val="1"/>
      <w:marLeft w:val="0"/>
      <w:marRight w:val="0"/>
      <w:marTop w:val="0"/>
      <w:marBottom w:val="0"/>
      <w:divBdr>
        <w:top w:val="none" w:sz="0" w:space="0" w:color="auto"/>
        <w:left w:val="none" w:sz="0" w:space="0" w:color="auto"/>
        <w:bottom w:val="none" w:sz="0" w:space="0" w:color="auto"/>
        <w:right w:val="none" w:sz="0" w:space="0" w:color="auto"/>
      </w:divBdr>
    </w:div>
    <w:div w:id="1634796109">
      <w:bodyDiv w:val="1"/>
      <w:marLeft w:val="0"/>
      <w:marRight w:val="0"/>
      <w:marTop w:val="0"/>
      <w:marBottom w:val="0"/>
      <w:divBdr>
        <w:top w:val="none" w:sz="0" w:space="0" w:color="auto"/>
        <w:left w:val="none" w:sz="0" w:space="0" w:color="auto"/>
        <w:bottom w:val="none" w:sz="0" w:space="0" w:color="auto"/>
        <w:right w:val="none" w:sz="0" w:space="0" w:color="auto"/>
      </w:divBdr>
    </w:div>
    <w:div w:id="1637686608">
      <w:bodyDiv w:val="1"/>
      <w:marLeft w:val="0"/>
      <w:marRight w:val="0"/>
      <w:marTop w:val="0"/>
      <w:marBottom w:val="0"/>
      <w:divBdr>
        <w:top w:val="none" w:sz="0" w:space="0" w:color="auto"/>
        <w:left w:val="none" w:sz="0" w:space="0" w:color="auto"/>
        <w:bottom w:val="none" w:sz="0" w:space="0" w:color="auto"/>
        <w:right w:val="none" w:sz="0" w:space="0" w:color="auto"/>
      </w:divBdr>
    </w:div>
    <w:div w:id="1661499889">
      <w:bodyDiv w:val="1"/>
      <w:marLeft w:val="0"/>
      <w:marRight w:val="0"/>
      <w:marTop w:val="0"/>
      <w:marBottom w:val="0"/>
      <w:divBdr>
        <w:top w:val="none" w:sz="0" w:space="0" w:color="auto"/>
        <w:left w:val="none" w:sz="0" w:space="0" w:color="auto"/>
        <w:bottom w:val="none" w:sz="0" w:space="0" w:color="auto"/>
        <w:right w:val="none" w:sz="0" w:space="0" w:color="auto"/>
      </w:divBdr>
    </w:div>
    <w:div w:id="1735199420">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756435715">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840731192">
      <w:bodyDiv w:val="1"/>
      <w:marLeft w:val="0"/>
      <w:marRight w:val="0"/>
      <w:marTop w:val="0"/>
      <w:marBottom w:val="0"/>
      <w:divBdr>
        <w:top w:val="none" w:sz="0" w:space="0" w:color="auto"/>
        <w:left w:val="none" w:sz="0" w:space="0" w:color="auto"/>
        <w:bottom w:val="none" w:sz="0" w:space="0" w:color="auto"/>
        <w:right w:val="none" w:sz="0" w:space="0" w:color="auto"/>
      </w:divBdr>
    </w:div>
    <w:div w:id="1870028254">
      <w:bodyDiv w:val="1"/>
      <w:marLeft w:val="0"/>
      <w:marRight w:val="0"/>
      <w:marTop w:val="0"/>
      <w:marBottom w:val="0"/>
      <w:divBdr>
        <w:top w:val="none" w:sz="0" w:space="0" w:color="auto"/>
        <w:left w:val="none" w:sz="0" w:space="0" w:color="auto"/>
        <w:bottom w:val="none" w:sz="0" w:space="0" w:color="auto"/>
        <w:right w:val="none" w:sz="0" w:space="0" w:color="auto"/>
      </w:divBdr>
    </w:div>
    <w:div w:id="1884444700">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1983922915">
      <w:bodyDiv w:val="1"/>
      <w:marLeft w:val="0"/>
      <w:marRight w:val="0"/>
      <w:marTop w:val="0"/>
      <w:marBottom w:val="0"/>
      <w:divBdr>
        <w:top w:val="none" w:sz="0" w:space="0" w:color="auto"/>
        <w:left w:val="none" w:sz="0" w:space="0" w:color="auto"/>
        <w:bottom w:val="none" w:sz="0" w:space="0" w:color="auto"/>
        <w:right w:val="none" w:sz="0" w:space="0" w:color="auto"/>
      </w:divBdr>
    </w:div>
    <w:div w:id="1984311992">
      <w:bodyDiv w:val="1"/>
      <w:marLeft w:val="0"/>
      <w:marRight w:val="0"/>
      <w:marTop w:val="0"/>
      <w:marBottom w:val="0"/>
      <w:divBdr>
        <w:top w:val="none" w:sz="0" w:space="0" w:color="auto"/>
        <w:left w:val="none" w:sz="0" w:space="0" w:color="auto"/>
        <w:bottom w:val="none" w:sz="0" w:space="0" w:color="auto"/>
        <w:right w:val="none" w:sz="0" w:space="0" w:color="auto"/>
      </w:divBdr>
    </w:div>
    <w:div w:id="1996493620">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34573019">
      <w:bodyDiv w:val="1"/>
      <w:marLeft w:val="0"/>
      <w:marRight w:val="0"/>
      <w:marTop w:val="0"/>
      <w:marBottom w:val="0"/>
      <w:divBdr>
        <w:top w:val="none" w:sz="0" w:space="0" w:color="auto"/>
        <w:left w:val="none" w:sz="0" w:space="0" w:color="auto"/>
        <w:bottom w:val="none" w:sz="0" w:space="0" w:color="auto"/>
        <w:right w:val="none" w:sz="0" w:space="0" w:color="auto"/>
      </w:divBdr>
    </w:div>
    <w:div w:id="2037734831">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6100950">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66483215">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1632">
      <w:bodyDiv w:val="1"/>
      <w:marLeft w:val="0"/>
      <w:marRight w:val="0"/>
      <w:marTop w:val="0"/>
      <w:marBottom w:val="0"/>
      <w:divBdr>
        <w:top w:val="none" w:sz="0" w:space="0" w:color="auto"/>
        <w:left w:val="none" w:sz="0" w:space="0" w:color="auto"/>
        <w:bottom w:val="none" w:sz="0" w:space="0" w:color="auto"/>
        <w:right w:val="none" w:sz="0" w:space="0" w:color="auto"/>
      </w:divBdr>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c.gov.au/ongoing/report-on-government-services/2023/child-care-education-and-training/school-education" TargetMode="External"/><Relationship Id="rId21" Type="http://schemas.openxmlformats.org/officeDocument/2006/relationships/hyperlink" Target="https://www.education.gov.au/quality-schools-package/national-school-reform-agreement" TargetMode="External"/><Relationship Id="rId42" Type="http://schemas.openxmlformats.org/officeDocument/2006/relationships/hyperlink" Target="https://humanrights.gov.au/our-work/childrens-rights/about-childrens-rights" TargetMode="External"/><Relationship Id="rId47" Type="http://schemas.openxmlformats.org/officeDocument/2006/relationships/hyperlink" Target="https://www.cyda.org.au/resources/details/299/national-framework-for-protecting-australia-s-children-2009-2020" TargetMode="External"/><Relationship Id="rId63" Type="http://schemas.openxmlformats.org/officeDocument/2006/relationships/hyperlink" Target="https://www.cyda.org.au/resources/details/304/locked-out-vaccination-discrimination-for-children-and-young-people-with-disability" TargetMode="External"/><Relationship Id="rId68" Type="http://schemas.openxmlformats.org/officeDocument/2006/relationships/hyperlink" Target="https://pwd.org.au/wp-content/uploads/2022/01/Disability-Sector-Omicron-Statement.pdf" TargetMode="External"/><Relationship Id="rId84" Type="http://schemas.openxmlformats.org/officeDocument/2006/relationships/footer" Target="footer2.xml"/><Relationship Id="rId16" Type="http://schemas.openxmlformats.org/officeDocument/2006/relationships/hyperlink" Target="http://www.cyda.org.au" TargetMode="External"/><Relationship Id="rId11" Type="http://schemas.openxmlformats.org/officeDocument/2006/relationships/image" Target="media/image1.png"/><Relationship Id="rId32" Type="http://schemas.openxmlformats.org/officeDocument/2006/relationships/hyperlink" Target="https://www.disabilitygateway.gov.au/ads" TargetMode="External"/><Relationship Id="rId37" Type="http://schemas.openxmlformats.org/officeDocument/2006/relationships/hyperlink" Target="https://ndda.dss.gov.au/" TargetMode="External"/><Relationship Id="rId53" Type="http://schemas.openxmlformats.org/officeDocument/2006/relationships/hyperlink" Target="https://www.cyda.org.au/resources/details/295/quality-initial-teacher-education-review" TargetMode="External"/><Relationship Id="rId58" Type="http://schemas.openxmlformats.org/officeDocument/2006/relationships/hyperlink" Target="https://www.cyda.org.au/resources/details/274/cyda-s-submission-to-the-senate-select-committee-on-job-security-young-people-with-disability-and-job-insecurity" TargetMode="External"/><Relationship Id="rId74" Type="http://schemas.openxmlformats.org/officeDocument/2006/relationships/hyperlink" Target="https://www.cyda.org.au/resources/details/345/inquiry-into-long-covid-and-repeated-covid-infections" TargetMode="External"/><Relationship Id="rId79" Type="http://schemas.openxmlformats.org/officeDocument/2006/relationships/hyperlink" Target="https://www.aracy.org.au/projects/the-nest" TargetMode="External"/><Relationship Id="rId5" Type="http://schemas.openxmlformats.org/officeDocument/2006/relationships/numbering" Target="numbering.xml"/><Relationship Id="rId19" Type="http://schemas.openxmlformats.org/officeDocument/2006/relationships/hyperlink" Target="https://www.legislation.gov.au/Details/C2016C00763" TargetMode="External"/><Relationship Id="rId14" Type="http://schemas.openxmlformats.org/officeDocument/2006/relationships/footer" Target="footer1.xml"/><Relationship Id="rId22" Type="http://schemas.openxmlformats.org/officeDocument/2006/relationships/hyperlink" Target="https://www.legislation.gov.au/Details/F2005L00767" TargetMode="External"/><Relationship Id="rId27" Type="http://schemas.openxmlformats.org/officeDocument/2006/relationships/hyperlink" Target="https://disability.royalcommission.gov.au/publications/complaint-mechanisms-reporting-pathways-violence-abuse-neglect-and-exploitation" TargetMode="External"/><Relationship Id="rId30" Type="http://schemas.openxmlformats.org/officeDocument/2006/relationships/hyperlink" Target="https://www.nccd.edu.au/" TargetMode="External"/><Relationship Id="rId35" Type="http://schemas.openxmlformats.org/officeDocument/2006/relationships/hyperlink" Target="https://www.education.gov.au/quality-schools-package/national-school-reform-agreement" TargetMode="External"/><Relationship Id="rId43" Type="http://schemas.openxmlformats.org/officeDocument/2006/relationships/hyperlink" Target="https://www.legislation.gov.au/Details/C2016C00763" TargetMode="External"/><Relationship Id="rId48" Type="http://schemas.openxmlformats.org/officeDocument/2006/relationships/hyperlink" Target="https://www.cyda.org.au/resources/details/293/content-warning-response-to-the-national-strategy-to-prevent-child-sexual-abuse-final-development-consultation-paper" TargetMode="External"/><Relationship Id="rId56" Type="http://schemas.openxmlformats.org/officeDocument/2006/relationships/hyperlink" Target="https://www.cyda.org.au/resources/details/349/submission-to-the-senate-inquiry-into-on-the-national-trend-of-school-refusal" TargetMode="External"/><Relationship Id="rId64" Type="http://schemas.openxmlformats.org/officeDocument/2006/relationships/hyperlink" Target="https://www.cyda.org.au/resources/details/172/not-even-remotely-fair-experiences-of-students-with-disability-during-covid-19-full-report" TargetMode="External"/><Relationship Id="rId69" Type="http://schemas.openxmlformats.org/officeDocument/2006/relationships/hyperlink" Target="https://www.cyda.org.au/resources/details/261/drc-response-to-the-covid-19-hearing-report" TargetMode="External"/><Relationship Id="rId77" Type="http://schemas.openxmlformats.org/officeDocument/2006/relationships/hyperlink" Target="https://acie.org.au" TargetMode="External"/><Relationship Id="rId8" Type="http://schemas.openxmlformats.org/officeDocument/2006/relationships/webSettings" Target="webSettings.xml"/><Relationship Id="rId51" Type="http://schemas.openxmlformats.org/officeDocument/2006/relationships/hyperlink" Target="https://www.cyda.org.au/resources/details/267/drive-inclusion-and-equity-for-children-and-young-people-with-disability-2021-22-pre-budget-submission" TargetMode="External"/><Relationship Id="rId72" Type="http://schemas.openxmlformats.org/officeDocument/2006/relationships/hyperlink" Target="https://disability.royalcommission.gov.au/publications/exhibit-7-07-stat017400010001-statement-mary-sayers" TargetMode="External"/><Relationship Id="rId80" Type="http://schemas.openxmlformats.org/officeDocument/2006/relationships/hyperlink" Target="https://www.earlychildhoodaustralia.org.au/"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cid:image008.png@01D8B30E.83816900" TargetMode="External"/><Relationship Id="rId17" Type="http://schemas.openxmlformats.org/officeDocument/2006/relationships/header" Target="header2.xml"/><Relationship Id="rId25" Type="http://schemas.openxmlformats.org/officeDocument/2006/relationships/hyperlink" Target="https://www.cyda.org.au/search/details/215/disability-royal-commission-response-to-restrictive-practices-issues-paper" TargetMode="External"/><Relationship Id="rId33" Type="http://schemas.openxmlformats.org/officeDocument/2006/relationships/hyperlink" Target="https://www.education.gov.au/disability-standards-education-2005" TargetMode="External"/><Relationship Id="rId38" Type="http://schemas.openxmlformats.org/officeDocument/2006/relationships/hyperlink" Target="https://www.ndrp.org.au/" TargetMode="External"/><Relationship Id="rId46" Type="http://schemas.openxmlformats.org/officeDocument/2006/relationships/hyperlink" Target="https://www.cyda.org.au/resources/details/64/the-review-of-senior-secondary-pathways-into-work-further-education-and-training" TargetMode="External"/><Relationship Id="rId59" Type="http://schemas.openxmlformats.org/officeDocument/2006/relationships/hyperlink" Target="https://www.cyda.org.au/resources/details/181/addition-to-submission-30-to-inquiry-into-education-in-remote-and-complex-environments" TargetMode="External"/><Relationship Id="rId67" Type="http://schemas.openxmlformats.org/officeDocument/2006/relationships/hyperlink" Target="https://www.cyda.org.au/resources/details/180/victorian-consultation-on-lessons-from-remote-learning" TargetMode="External"/><Relationship Id="rId20" Type="http://schemas.openxmlformats.org/officeDocument/2006/relationships/hyperlink" Target="https://www.education.gov.au/quality-schools-package/national-school-reform-agreement" TargetMode="External"/><Relationship Id="rId41" Type="http://schemas.openxmlformats.org/officeDocument/2006/relationships/hyperlink" Target="https://drrossgreene.com/" TargetMode="External"/><Relationship Id="rId54" Type="http://schemas.openxmlformats.org/officeDocument/2006/relationships/hyperlink" Target="https://www.cyda.org.au/resources/details/352/report-taking-the-first-step-in-an-inclusive-life-experiences-of-australian-early-childhood-education-and-care" TargetMode="External"/><Relationship Id="rId62" Type="http://schemas.openxmlformats.org/officeDocument/2006/relationships/hyperlink" Target="https://www.cyda.org.au/resources/details/332/how-did-covid-19-impact-post-school-transitions-for-young-people-with-disability-and-how-can-these-be-better-supported" TargetMode="External"/><Relationship Id="rId70" Type="http://schemas.openxmlformats.org/officeDocument/2006/relationships/hyperlink" Target="https://www.cyda.org.au/resources/details/163/inquiry-into-the-australian-government-response-to-the-covid-19-pandemic" TargetMode="External"/><Relationship Id="rId75" Type="http://schemas.openxmlformats.org/officeDocument/2006/relationships/hyperlink" Target="https://www.cyda.org.au/resources/details/269/end-segregation-campaign-and-position-paper-on-segregation" TargetMode="External"/><Relationship Id="rId83" Type="http://schemas.openxmlformats.org/officeDocument/2006/relationships/hyperlink" Target="https://cdn.minderoo.org/content/uploads/2019/02/06102007/TB5_Time2Act_20170119_FNL_Digital-p.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nfo@cyda.org.au" TargetMode="External"/><Relationship Id="rId23" Type="http://schemas.openxmlformats.org/officeDocument/2006/relationships/hyperlink" Target="https://www.legislation.gov.au/Details/C2016C00763" TargetMode="External"/><Relationship Id="rId28" Type="http://schemas.openxmlformats.org/officeDocument/2006/relationships/hyperlink" Target="https://www.cyda.org.au/resources/details/349/submission-to-the-senate-inquiry-into-on-the-national-trend-of-school-refusal" TargetMode="External"/><Relationship Id="rId36" Type="http://schemas.openxmlformats.org/officeDocument/2006/relationships/hyperlink" Target="https://disability.royalcommission.gov.au/document-library" TargetMode="External"/><Relationship Id="rId49" Type="http://schemas.openxmlformats.org/officeDocument/2006/relationships/hyperlink" Target="https://www.cyda.org.au/resources/details/255/nds-ndis-outcomes-framework-introductory-paper" TargetMode="External"/><Relationship Id="rId57" Type="http://schemas.openxmlformats.org/officeDocument/2006/relationships/hyperlink" Target="https://www.cyda.org.au/resources/details/198/senate-select-committee-on-autism-inquiry" TargetMode="External"/><Relationship Id="rId10" Type="http://schemas.openxmlformats.org/officeDocument/2006/relationships/endnotes" Target="endnotes.xml"/><Relationship Id="rId31" Type="http://schemas.openxmlformats.org/officeDocument/2006/relationships/hyperlink" Target="https://www.pc.gov.au/inquiries/completed/school-agreement/report" TargetMode="External"/><Relationship Id="rId44" Type="http://schemas.openxmlformats.org/officeDocument/2006/relationships/hyperlink" Target="https://www.cyda.org.au/resources/details/67/disability-royal-commission-education-of-children-and-young-people-with-disability" TargetMode="External"/><Relationship Id="rId52" Type="http://schemas.openxmlformats.org/officeDocument/2006/relationships/hyperlink" Target="https://www.cyda.org.au/resources/details/372/cyda-s-pre-budget-submission-2023-24" TargetMode="External"/><Relationship Id="rId60" Type="http://schemas.openxmlformats.org/officeDocument/2006/relationships/hyperlink" Target="https://www.cyda.org.au/resources/details/57/inquiry-into-the-education-of-students-in-remote-and-complex-environments" TargetMode="External"/><Relationship Id="rId65" Type="http://schemas.openxmlformats.org/officeDocument/2006/relationships/hyperlink" Target="https://www.cyda.org.au/resources/details/161/more-than-isolated-the-experience-of-children-and-young-people-with-disability-and-their-families-during-the-covid-19-pandemic" TargetMode="External"/><Relationship Id="rId73" Type="http://schemas.openxmlformats.org/officeDocument/2006/relationships/hyperlink" Target="https://dpoa.org.au/an-open-letter-to-the-national-cabinet-immediate-actions-required-for-australians-with-disability-in-response-to-coronavirus-covid19/" TargetMode="External"/><Relationship Id="rId78" Type="http://schemas.openxmlformats.org/officeDocument/2006/relationships/hyperlink" Target="https://www.cyda.org.au/resources/details/368/how-to-make-education-better-easy-english-version-of-the-acie-roadmap-achieving-inclusive-education-in-australia" TargetMode="External"/><Relationship Id="rId81" Type="http://schemas.openxmlformats.org/officeDocument/2006/relationships/hyperlink" Target="https://www.earlychildhoodaustralia.org.au" TargetMode="External"/><Relationship Id="rId86"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legislation.gov.au/Details/F2005L00767" TargetMode="External"/><Relationship Id="rId39" Type="http://schemas.openxmlformats.org/officeDocument/2006/relationships/hyperlink" Target="https://www.oecd.org/education/2030/E2030%20Position%20Paper%20(05.04.2018).pdf" TargetMode="External"/><Relationship Id="rId34" Type="http://schemas.openxmlformats.org/officeDocument/2006/relationships/hyperlink" Target="https://www.ndisreview.gov.au/" TargetMode="External"/><Relationship Id="rId50" Type="http://schemas.openxmlformats.org/officeDocument/2006/relationships/hyperlink" Target="https://www.cyda.org.au/resources/details/71/restrictive-practices-authorisation-in-nsw" TargetMode="External"/><Relationship Id="rId55" Type="http://schemas.openxmlformats.org/officeDocument/2006/relationships/hyperlink" Target="https://www.cyda.org.au/resources/details/209/2020-review-of-the-disability-standards-for-education-2005" TargetMode="External"/><Relationship Id="rId76" Type="http://schemas.openxmlformats.org/officeDocument/2006/relationships/hyperlink" Target="https://acie.org.au/2020/07/14/driving-change-a-roadmap-for-achieving-inclusive-education-in-australia/" TargetMode="External"/><Relationship Id="rId7" Type="http://schemas.openxmlformats.org/officeDocument/2006/relationships/settings" Target="settings.xml"/><Relationship Id="rId71" Type="http://schemas.openxmlformats.org/officeDocument/2006/relationships/hyperlink" Target="https://www.cyda.org.au/resources/details/187/disability-royal-commission-emergency-planning-and-response-during-covid-19" TargetMode="External"/><Relationship Id="rId2" Type="http://schemas.openxmlformats.org/officeDocument/2006/relationships/customXml" Target="../customXml/item2.xml"/><Relationship Id="rId29" Type="http://schemas.openxmlformats.org/officeDocument/2006/relationships/hyperlink" Target="https://www.education.gov.au/disability-standards-education-2005" TargetMode="External"/><Relationship Id="rId24" Type="http://schemas.openxmlformats.org/officeDocument/2006/relationships/hyperlink" Target="https://www.cyda.org.au/resources/details/346/submission-to-the-disability-royal-commission-targeted-engagement-with-young-people-with-disability" TargetMode="External"/><Relationship Id="rId40" Type="http://schemas.openxmlformats.org/officeDocument/2006/relationships/hyperlink" Target="https://psycnet.apa.org/doiLanding?doi=10.1037%2Ftra0001313" TargetMode="External"/><Relationship Id="rId45" Type="http://schemas.openxmlformats.org/officeDocument/2006/relationships/hyperlink" Target="https://www.cyda.org.au/resources/details/215/disability-royal-commission-response-to-restrictive-practices-issues-paper" TargetMode="External"/><Relationship Id="rId66" Type="http://schemas.openxmlformats.org/officeDocument/2006/relationships/hyperlink" Target="https://www.cyda.org.au/resources/details/314/cyda-s-response-to-the-drc-s-omicron-issues-paper" TargetMode="External"/><Relationship Id="rId87" Type="http://schemas.openxmlformats.org/officeDocument/2006/relationships/theme" Target="theme/theme1.xml"/><Relationship Id="rId61" Type="http://schemas.openxmlformats.org/officeDocument/2006/relationships/hyperlink" Target="https://www.cyda.org.au/resources/details/294/tasmania-s-child-and-youth-wellbeing-strategy" TargetMode="External"/><Relationship Id="rId82" Type="http://schemas.openxmlformats.org/officeDocument/2006/relationships/hyperlink" Target="https://www.earlychildhoodaustrali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abc.net.au/news/2023-03-14/south-korea-69-hour-work-week-from-52-asia-work-cultures/101623054" TargetMode="External"/><Relationship Id="rId13" Type="http://schemas.openxmlformats.org/officeDocument/2006/relationships/hyperlink" Target="https://www.oecd.org/pisa/publications/PISA2018_CN_AUS.pdf" TargetMode="External"/><Relationship Id="rId18" Type="http://schemas.openxmlformats.org/officeDocument/2006/relationships/hyperlink" Target="https://theconversation.com/suspensions-and-expulsions-could-set-our-most-vulnerable-kids-on-a-path-to-school-drop-out-drug-use-and-crime-166827" TargetMode="External"/><Relationship Id="rId3" Type="http://schemas.openxmlformats.org/officeDocument/2006/relationships/hyperlink" Target="https://www.theguardian.com/education/2014/may/06/oecd-pisa-tests-damaging-education-academics" TargetMode="External"/><Relationship Id="rId21" Type="http://schemas.openxmlformats.org/officeDocument/2006/relationships/hyperlink" Target="https://www.cyda.org.au/resources/details/209/2020-review-of-the-disability-standards-for-education-2005" TargetMode="External"/><Relationship Id="rId7" Type="http://schemas.openxmlformats.org/officeDocument/2006/relationships/hyperlink" Target="https://research.acer.edu.au/cgi/viewcontent.cgi?article=1050&amp;context=ozpisa" TargetMode="External"/><Relationship Id="rId12" Type="http://schemas.openxmlformats.org/officeDocument/2006/relationships/hyperlink" Target="https://www.oecd.org/pisa/publications/PISA2018_CN_AUS.pdf" TargetMode="External"/><Relationship Id="rId17" Type="http://schemas.openxmlformats.org/officeDocument/2006/relationships/hyperlink" Target="https://doi.org/10.1007/s13384-021-00504-1" TargetMode="External"/><Relationship Id="rId2" Type="http://schemas.openxmlformats.org/officeDocument/2006/relationships/hyperlink" Target="https://globalconversationsinliteracy.files.wordpress.com/2010/12/murphy-pullofpisa_uncertaintyinfluenceignorance.pdf" TargetMode="External"/><Relationship Id="rId16" Type="http://schemas.openxmlformats.org/officeDocument/2006/relationships/hyperlink" Target="https://www.aare.edu.au/blog/?p=12256" TargetMode="External"/><Relationship Id="rId20" Type="http://schemas.openxmlformats.org/officeDocument/2006/relationships/hyperlink" Target="https://www.unicef.org/child-rights-convention/convention-text" TargetMode="External"/><Relationship Id="rId1" Type="http://schemas.openxmlformats.org/officeDocument/2006/relationships/hyperlink" Target="https://disability.royalcommission.gov.au/publications/complaint-mechanisms-reporting-pathways-violence-abuse-neglect-and-exploitation" TargetMode="External"/><Relationship Id="rId6" Type="http://schemas.openxmlformats.org/officeDocument/2006/relationships/hyperlink" Target="https://www.washingtonpost.com/news/answer-sheet/wp/2014/05/13/academics-call-for-pause-in-pisa-tests/?arc404=true" TargetMode="External"/><Relationship Id="rId11" Type="http://schemas.openxmlformats.org/officeDocument/2006/relationships/hyperlink" Target="https://www.oecd.org/pisa/pisaproducts/PISA2021_NPMManual_March2020.pdf" TargetMode="External"/><Relationship Id="rId5" Type="http://schemas.openxmlformats.org/officeDocument/2006/relationships/hyperlink" Target="https://www.tandfonline.com/doi/full/10.1080/03050068.2018.1425243?src=recsys" TargetMode="External"/><Relationship Id="rId15" Type="http://schemas.openxmlformats.org/officeDocument/2006/relationships/hyperlink" Target="https://www.aare.edu.au/blog/?p=12256" TargetMode="External"/><Relationship Id="rId10" Type="http://schemas.openxmlformats.org/officeDocument/2006/relationships/hyperlink" Target="https://www.oecd-ilibrary.org/sites/7f73878b-en/index.html?itemId=/content/component/7f73878b-en" TargetMode="External"/><Relationship Id="rId19" Type="http://schemas.openxmlformats.org/officeDocument/2006/relationships/hyperlink" Target="https://theconversation.com/homeschooling-boomed-last-year-but-these-4-charts-show-it-was-on-the-rise-before-covid-157309" TargetMode="External"/><Relationship Id="rId4" Type="http://schemas.openxmlformats.org/officeDocument/2006/relationships/hyperlink" Target="https://theconversation.com/problems-with-pisa-why-canadians-should-be-skeptical-of-the-global-test-118096" TargetMode="External"/><Relationship Id="rId9" Type="http://schemas.openxmlformats.org/officeDocument/2006/relationships/hyperlink" Target="https://www.oecd-ilibrary.org/sites/d2db6cb0-en/index.html?itemId=/content/component/d2db6cb0-en" TargetMode="External"/><Relationship Id="rId14" Type="http://schemas.openxmlformats.org/officeDocument/2006/relationships/hyperlink" Target="https://enil.eu/how-inclusive-is-pisa/" TargetMode="External"/><Relationship Id="rId22" Type="http://schemas.openxmlformats.org/officeDocument/2006/relationships/hyperlink" Target="https://www.disabilitygateway.gov.au/document/3106"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5311098D6D41299D13AB899D989F0B"/>
        <w:category>
          <w:name w:val="General"/>
          <w:gallery w:val="placeholder"/>
        </w:category>
        <w:types>
          <w:type w:val="bbPlcHdr"/>
        </w:types>
        <w:behaviors>
          <w:behavior w:val="content"/>
        </w:behaviors>
        <w:guid w:val="{8087D86C-879A-4C34-B8CC-141A20042ABF}"/>
      </w:docPartPr>
      <w:docPartBody>
        <w:p w:rsidR="00DF7F22" w:rsidRDefault="00DF7F22" w:rsidP="00DF7F22">
          <w:pPr>
            <w:pStyle w:val="235311098D6D41299D13AB899D989F0B"/>
          </w:pPr>
          <w:r w:rsidRPr="009627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5000205B" w:usb2="00000000"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Filson Pro Bold">
    <w:altName w:val="Calibri"/>
    <w:panose1 w:val="00000000000000000000"/>
    <w:charset w:val="4D"/>
    <w:family w:val="auto"/>
    <w:notTrueType/>
    <w:pitch w:val="variable"/>
    <w:sig w:usb0="00000007" w:usb1="00000001" w:usb2="00000000" w:usb3="00000000" w:csb0="00000093" w:csb1="00000000"/>
  </w:font>
  <w:font w:name="Nunito Sans">
    <w:charset w:val="00"/>
    <w:family w:val="auto"/>
    <w:pitch w:val="variable"/>
    <w:sig w:usb0="A00002FF" w:usb1="5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26"/>
    <w:rsid w:val="000261A7"/>
    <w:rsid w:val="001D5530"/>
    <w:rsid w:val="002709FB"/>
    <w:rsid w:val="004A35A5"/>
    <w:rsid w:val="004B4D8F"/>
    <w:rsid w:val="004D0784"/>
    <w:rsid w:val="005B04EA"/>
    <w:rsid w:val="00677877"/>
    <w:rsid w:val="00DD66EB"/>
    <w:rsid w:val="00DF7F22"/>
    <w:rsid w:val="00ED1C4B"/>
    <w:rsid w:val="00EF4A26"/>
    <w:rsid w:val="00F53EDF"/>
    <w:rsid w:val="00FB6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35311098D6D41299D13AB899D989F0B">
    <w:name w:val="235311098D6D41299D13AB899D989F0B"/>
    <w:rsid w:val="00DF7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C56F78-ACA2-4A71-95D2-994BCE91A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771C1-6705-47E8-BDC2-14398160770F}">
  <ds:schemaRefs>
    <ds:schemaRef ds:uri="http://schemas.microsoft.com/sharepoint/v3/contenttype/forms"/>
  </ds:schemaRefs>
</ds:datastoreItem>
</file>

<file path=customXml/itemProps3.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customXml/itemProps4.xml><?xml version="1.0" encoding="utf-8"?>
<ds:datastoreItem xmlns:ds="http://schemas.openxmlformats.org/officeDocument/2006/customXml" ds:itemID="{42DECEB6-06D6-491F-9151-3E230715D455}">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10388</Words>
  <Characters>59212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69462</CharactersWithSpaces>
  <SharedDoc>false</SharedDoc>
  <HLinks>
    <vt:vector size="654" baseType="variant">
      <vt:variant>
        <vt:i4>2621542</vt:i4>
      </vt:variant>
      <vt:variant>
        <vt:i4>318</vt:i4>
      </vt:variant>
      <vt:variant>
        <vt:i4>0</vt:i4>
      </vt:variant>
      <vt:variant>
        <vt:i4>5</vt:i4>
      </vt:variant>
      <vt:variant>
        <vt:lpwstr>https://cdn.minderoo.org/content/uploads/2019/02/06102007/TB5_Time2Act_20170119_FNL_Digital-p.pdf</vt:lpwstr>
      </vt:variant>
      <vt:variant>
        <vt:lpwstr/>
      </vt:variant>
      <vt:variant>
        <vt:i4>3014697</vt:i4>
      </vt:variant>
      <vt:variant>
        <vt:i4>315</vt:i4>
      </vt:variant>
      <vt:variant>
        <vt:i4>0</vt:i4>
      </vt:variant>
      <vt:variant>
        <vt:i4>5</vt:i4>
      </vt:variant>
      <vt:variant>
        <vt:lpwstr>https://www.earlychildhoodaustralia.org.au/</vt:lpwstr>
      </vt:variant>
      <vt:variant>
        <vt:lpwstr/>
      </vt:variant>
      <vt:variant>
        <vt:i4>3014697</vt:i4>
      </vt:variant>
      <vt:variant>
        <vt:i4>312</vt:i4>
      </vt:variant>
      <vt:variant>
        <vt:i4>0</vt:i4>
      </vt:variant>
      <vt:variant>
        <vt:i4>5</vt:i4>
      </vt:variant>
      <vt:variant>
        <vt:lpwstr>https://www.earlychildhoodaustralia.org.au/</vt:lpwstr>
      </vt:variant>
      <vt:variant>
        <vt:lpwstr/>
      </vt:variant>
      <vt:variant>
        <vt:i4>3014697</vt:i4>
      </vt:variant>
      <vt:variant>
        <vt:i4>309</vt:i4>
      </vt:variant>
      <vt:variant>
        <vt:i4>0</vt:i4>
      </vt:variant>
      <vt:variant>
        <vt:i4>5</vt:i4>
      </vt:variant>
      <vt:variant>
        <vt:lpwstr>https://www.earlychildhoodaustralia.org.au/</vt:lpwstr>
      </vt:variant>
      <vt:variant>
        <vt:lpwstr/>
      </vt:variant>
      <vt:variant>
        <vt:i4>2818171</vt:i4>
      </vt:variant>
      <vt:variant>
        <vt:i4>306</vt:i4>
      </vt:variant>
      <vt:variant>
        <vt:i4>0</vt:i4>
      </vt:variant>
      <vt:variant>
        <vt:i4>5</vt:i4>
      </vt:variant>
      <vt:variant>
        <vt:lpwstr>https://www.aracy.org.au/projects/the-nest</vt:lpwstr>
      </vt:variant>
      <vt:variant>
        <vt:lpwstr/>
      </vt:variant>
      <vt:variant>
        <vt:i4>3080306</vt:i4>
      </vt:variant>
      <vt:variant>
        <vt:i4>303</vt:i4>
      </vt:variant>
      <vt:variant>
        <vt:i4>0</vt:i4>
      </vt:variant>
      <vt:variant>
        <vt:i4>5</vt:i4>
      </vt:variant>
      <vt:variant>
        <vt:lpwstr>https://www.cyda.org.au/resources/details/368/how-to-make-education-better-easy-english-version-of-the-acie-roadmap-achieving-inclusive-education-in-australia</vt:lpwstr>
      </vt:variant>
      <vt:variant>
        <vt:lpwstr/>
      </vt:variant>
      <vt:variant>
        <vt:i4>5308495</vt:i4>
      </vt:variant>
      <vt:variant>
        <vt:i4>299</vt:i4>
      </vt:variant>
      <vt:variant>
        <vt:i4>0</vt:i4>
      </vt:variant>
      <vt:variant>
        <vt:i4>5</vt:i4>
      </vt:variant>
      <vt:variant>
        <vt:lpwstr>https://acie.org.au/</vt:lpwstr>
      </vt:variant>
      <vt:variant>
        <vt:lpwstr/>
      </vt:variant>
      <vt:variant>
        <vt:i4>4063292</vt:i4>
      </vt:variant>
      <vt:variant>
        <vt:i4>297</vt:i4>
      </vt:variant>
      <vt:variant>
        <vt:i4>0</vt:i4>
      </vt:variant>
      <vt:variant>
        <vt:i4>5</vt:i4>
      </vt:variant>
      <vt:variant>
        <vt:lpwstr>https://acie.org.au/2020/07/14/driving-change-a-roadmap-for-achieving-inclusive-education-in-australia/</vt:lpwstr>
      </vt:variant>
      <vt:variant>
        <vt:lpwstr/>
      </vt:variant>
      <vt:variant>
        <vt:i4>589839</vt:i4>
      </vt:variant>
      <vt:variant>
        <vt:i4>294</vt:i4>
      </vt:variant>
      <vt:variant>
        <vt:i4>0</vt:i4>
      </vt:variant>
      <vt:variant>
        <vt:i4>5</vt:i4>
      </vt:variant>
      <vt:variant>
        <vt:lpwstr>https://www.cyda.org.au/resources/details/269/end-segregation-campaign-and-position-paper-on-segregation</vt:lpwstr>
      </vt:variant>
      <vt:variant>
        <vt:lpwstr/>
      </vt:variant>
      <vt:variant>
        <vt:i4>7340156</vt:i4>
      </vt:variant>
      <vt:variant>
        <vt:i4>291</vt:i4>
      </vt:variant>
      <vt:variant>
        <vt:i4>0</vt:i4>
      </vt:variant>
      <vt:variant>
        <vt:i4>5</vt:i4>
      </vt:variant>
      <vt:variant>
        <vt:lpwstr>https://www.cyda.org.au/resources/details/345/inquiry-into-long-covid-and-repeated-covid-infections</vt:lpwstr>
      </vt:variant>
      <vt:variant>
        <vt:lpwstr/>
      </vt:variant>
      <vt:variant>
        <vt:i4>1441807</vt:i4>
      </vt:variant>
      <vt:variant>
        <vt:i4>288</vt:i4>
      </vt:variant>
      <vt:variant>
        <vt:i4>0</vt:i4>
      </vt:variant>
      <vt:variant>
        <vt:i4>5</vt:i4>
      </vt:variant>
      <vt:variant>
        <vt:lpwstr>https://dpoa.org.au/an-open-letter-to-the-national-cabinet-immediate-actions-required-for-australians-with-disability-in-response-to-coronavirus-covid19/</vt:lpwstr>
      </vt:variant>
      <vt:variant>
        <vt:lpwstr/>
      </vt:variant>
      <vt:variant>
        <vt:i4>2818151</vt:i4>
      </vt:variant>
      <vt:variant>
        <vt:i4>285</vt:i4>
      </vt:variant>
      <vt:variant>
        <vt:i4>0</vt:i4>
      </vt:variant>
      <vt:variant>
        <vt:i4>5</vt:i4>
      </vt:variant>
      <vt:variant>
        <vt:lpwstr>https://disability.royalcommission.gov.au/publications/exhibit-7-07-stat017400010001-statement-mary-sayers</vt:lpwstr>
      </vt:variant>
      <vt:variant>
        <vt:lpwstr/>
      </vt:variant>
      <vt:variant>
        <vt:i4>131154</vt:i4>
      </vt:variant>
      <vt:variant>
        <vt:i4>282</vt:i4>
      </vt:variant>
      <vt:variant>
        <vt:i4>0</vt:i4>
      </vt:variant>
      <vt:variant>
        <vt:i4>5</vt:i4>
      </vt:variant>
      <vt:variant>
        <vt:lpwstr>https://www.cyda.org.au/resources/details/187/disability-royal-commission-emergency-planning-and-response-during-covid-19</vt:lpwstr>
      </vt:variant>
      <vt:variant>
        <vt:lpwstr/>
      </vt:variant>
      <vt:variant>
        <vt:i4>3342457</vt:i4>
      </vt:variant>
      <vt:variant>
        <vt:i4>279</vt:i4>
      </vt:variant>
      <vt:variant>
        <vt:i4>0</vt:i4>
      </vt:variant>
      <vt:variant>
        <vt:i4>5</vt:i4>
      </vt:variant>
      <vt:variant>
        <vt:lpwstr>https://www.cyda.org.au/resources/details/163/inquiry-into-the-australian-government-response-to-the-covid-19-pandemic</vt:lpwstr>
      </vt:variant>
      <vt:variant>
        <vt:lpwstr/>
      </vt:variant>
      <vt:variant>
        <vt:i4>4325463</vt:i4>
      </vt:variant>
      <vt:variant>
        <vt:i4>276</vt:i4>
      </vt:variant>
      <vt:variant>
        <vt:i4>0</vt:i4>
      </vt:variant>
      <vt:variant>
        <vt:i4>5</vt:i4>
      </vt:variant>
      <vt:variant>
        <vt:lpwstr>https://www.cyda.org.au/resources/details/261/drc-response-to-the-covid-19-hearing-report</vt:lpwstr>
      </vt:variant>
      <vt:variant>
        <vt:lpwstr/>
      </vt:variant>
      <vt:variant>
        <vt:i4>917572</vt:i4>
      </vt:variant>
      <vt:variant>
        <vt:i4>273</vt:i4>
      </vt:variant>
      <vt:variant>
        <vt:i4>0</vt:i4>
      </vt:variant>
      <vt:variant>
        <vt:i4>5</vt:i4>
      </vt:variant>
      <vt:variant>
        <vt:lpwstr>https://pwd.org.au/wp-content/uploads/2022/01/Disability-Sector-Omicron-Statement.pdf</vt:lpwstr>
      </vt:variant>
      <vt:variant>
        <vt:lpwstr/>
      </vt:variant>
      <vt:variant>
        <vt:i4>1441859</vt:i4>
      </vt:variant>
      <vt:variant>
        <vt:i4>270</vt:i4>
      </vt:variant>
      <vt:variant>
        <vt:i4>0</vt:i4>
      </vt:variant>
      <vt:variant>
        <vt:i4>5</vt:i4>
      </vt:variant>
      <vt:variant>
        <vt:lpwstr>https://www.cyda.org.au/resources/details/180/victorian-consultation-on-lessons-from-remote-learning</vt:lpwstr>
      </vt:variant>
      <vt:variant>
        <vt:lpwstr/>
      </vt:variant>
      <vt:variant>
        <vt:i4>6291559</vt:i4>
      </vt:variant>
      <vt:variant>
        <vt:i4>267</vt:i4>
      </vt:variant>
      <vt:variant>
        <vt:i4>0</vt:i4>
      </vt:variant>
      <vt:variant>
        <vt:i4>5</vt:i4>
      </vt:variant>
      <vt:variant>
        <vt:lpwstr>https://www.cyda.org.au/resources/details/314/cyda-s-response-to-the-drc-s-omicron-issues-paper</vt:lpwstr>
      </vt:variant>
      <vt:variant>
        <vt:lpwstr/>
      </vt:variant>
      <vt:variant>
        <vt:i4>6225993</vt:i4>
      </vt:variant>
      <vt:variant>
        <vt:i4>264</vt:i4>
      </vt:variant>
      <vt:variant>
        <vt:i4>0</vt:i4>
      </vt:variant>
      <vt:variant>
        <vt:i4>5</vt:i4>
      </vt:variant>
      <vt:variant>
        <vt:lpwstr>https://www.cyda.org.au/resources/details/161/more-than-isolated-the-experience-of-children-and-young-people-with-disability-and-their-families-during-the-covid-19-pandemic</vt:lpwstr>
      </vt:variant>
      <vt:variant>
        <vt:lpwstr/>
      </vt:variant>
      <vt:variant>
        <vt:i4>262174</vt:i4>
      </vt:variant>
      <vt:variant>
        <vt:i4>261</vt:i4>
      </vt:variant>
      <vt:variant>
        <vt:i4>0</vt:i4>
      </vt:variant>
      <vt:variant>
        <vt:i4>5</vt:i4>
      </vt:variant>
      <vt:variant>
        <vt:lpwstr>https://www.cyda.org.au/resources/details/172/not-even-remotely-fair-experiences-of-students-with-disability-during-covid-19-full-report</vt:lpwstr>
      </vt:variant>
      <vt:variant>
        <vt:lpwstr/>
      </vt:variant>
      <vt:variant>
        <vt:i4>4915211</vt:i4>
      </vt:variant>
      <vt:variant>
        <vt:i4>258</vt:i4>
      </vt:variant>
      <vt:variant>
        <vt:i4>0</vt:i4>
      </vt:variant>
      <vt:variant>
        <vt:i4>5</vt:i4>
      </vt:variant>
      <vt:variant>
        <vt:lpwstr>https://www.cyda.org.au/resources/details/304/locked-out-vaccination-discrimination-for-children-and-young-people-with-disability</vt:lpwstr>
      </vt:variant>
      <vt:variant>
        <vt:lpwstr/>
      </vt:variant>
      <vt:variant>
        <vt:i4>5439575</vt:i4>
      </vt:variant>
      <vt:variant>
        <vt:i4>255</vt:i4>
      </vt:variant>
      <vt:variant>
        <vt:i4>0</vt:i4>
      </vt:variant>
      <vt:variant>
        <vt:i4>5</vt:i4>
      </vt:variant>
      <vt:variant>
        <vt:lpwstr>https://www.cyda.org.au/resources/details/332/how-did-covid-19-impact-post-school-transitions-for-young-people-with-disability-and-how-can-these-be-better-supported</vt:lpwstr>
      </vt:variant>
      <vt:variant>
        <vt:lpwstr/>
      </vt:variant>
      <vt:variant>
        <vt:i4>7274532</vt:i4>
      </vt:variant>
      <vt:variant>
        <vt:i4>252</vt:i4>
      </vt:variant>
      <vt:variant>
        <vt:i4>0</vt:i4>
      </vt:variant>
      <vt:variant>
        <vt:i4>5</vt:i4>
      </vt:variant>
      <vt:variant>
        <vt:lpwstr>https://www.cyda.org.au/resources/details/294/tasmania-s-child-and-youth-wellbeing-strategy</vt:lpwstr>
      </vt:variant>
      <vt:variant>
        <vt:lpwstr/>
      </vt:variant>
      <vt:variant>
        <vt:i4>6291571</vt:i4>
      </vt:variant>
      <vt:variant>
        <vt:i4>249</vt:i4>
      </vt:variant>
      <vt:variant>
        <vt:i4>0</vt:i4>
      </vt:variant>
      <vt:variant>
        <vt:i4>5</vt:i4>
      </vt:variant>
      <vt:variant>
        <vt:lpwstr>https://www.cyda.org.au/resources/details/57/inquiry-into-the-education-of-students-in-remote-and-complex-environments</vt:lpwstr>
      </vt:variant>
      <vt:variant>
        <vt:lpwstr/>
      </vt:variant>
      <vt:variant>
        <vt:i4>1507403</vt:i4>
      </vt:variant>
      <vt:variant>
        <vt:i4>246</vt:i4>
      </vt:variant>
      <vt:variant>
        <vt:i4>0</vt:i4>
      </vt:variant>
      <vt:variant>
        <vt:i4>5</vt:i4>
      </vt:variant>
      <vt:variant>
        <vt:lpwstr>https://www.cyda.org.au/resources/details/181/addition-to-submission-30-to-inquiry-into-education-in-remote-and-complex-environments</vt:lpwstr>
      </vt:variant>
      <vt:variant>
        <vt:lpwstr/>
      </vt:variant>
      <vt:variant>
        <vt:i4>7995517</vt:i4>
      </vt:variant>
      <vt:variant>
        <vt:i4>243</vt:i4>
      </vt:variant>
      <vt:variant>
        <vt:i4>0</vt:i4>
      </vt:variant>
      <vt:variant>
        <vt:i4>5</vt:i4>
      </vt:variant>
      <vt:variant>
        <vt:lpwstr>https://www.cyda.org.au/resources/details/274/cyda-s-submission-to-the-senate-select-committee-on-job-security-young-people-with-disability-and-job-insecurity</vt:lpwstr>
      </vt:variant>
      <vt:variant>
        <vt:lpwstr/>
      </vt:variant>
      <vt:variant>
        <vt:i4>3604515</vt:i4>
      </vt:variant>
      <vt:variant>
        <vt:i4>240</vt:i4>
      </vt:variant>
      <vt:variant>
        <vt:i4>0</vt:i4>
      </vt:variant>
      <vt:variant>
        <vt:i4>5</vt:i4>
      </vt:variant>
      <vt:variant>
        <vt:lpwstr>https://www.cyda.org.au/resources/details/198/senate-select-committee-on-autism-inquiry</vt:lpwstr>
      </vt:variant>
      <vt:variant>
        <vt:lpwstr/>
      </vt:variant>
      <vt:variant>
        <vt:i4>6815791</vt:i4>
      </vt:variant>
      <vt:variant>
        <vt:i4>237</vt:i4>
      </vt:variant>
      <vt:variant>
        <vt:i4>0</vt:i4>
      </vt:variant>
      <vt:variant>
        <vt:i4>5</vt:i4>
      </vt:variant>
      <vt:variant>
        <vt:lpwstr>https://www.cyda.org.au/resources/details/349/submission-to-the-senate-inquiry-into-on-the-national-trend-of-school-refusal</vt:lpwstr>
      </vt:variant>
      <vt:variant>
        <vt:lpwstr/>
      </vt:variant>
      <vt:variant>
        <vt:i4>4390930</vt:i4>
      </vt:variant>
      <vt:variant>
        <vt:i4>234</vt:i4>
      </vt:variant>
      <vt:variant>
        <vt:i4>0</vt:i4>
      </vt:variant>
      <vt:variant>
        <vt:i4>5</vt:i4>
      </vt:variant>
      <vt:variant>
        <vt:lpwstr>https://www.cyda.org.au/resources/details/209/2020-review-of-the-disability-standards-for-education-2005</vt:lpwstr>
      </vt:variant>
      <vt:variant>
        <vt:lpwstr/>
      </vt:variant>
      <vt:variant>
        <vt:i4>6225933</vt:i4>
      </vt:variant>
      <vt:variant>
        <vt:i4>231</vt:i4>
      </vt:variant>
      <vt:variant>
        <vt:i4>0</vt:i4>
      </vt:variant>
      <vt:variant>
        <vt:i4>5</vt:i4>
      </vt:variant>
      <vt:variant>
        <vt:lpwstr>https://www.cyda.org.au/resources/details/352/report-taking-the-first-step-in-an-inclusive-life-experiences-of-australian-early-childhood-education-and-care</vt:lpwstr>
      </vt:variant>
      <vt:variant>
        <vt:lpwstr/>
      </vt:variant>
      <vt:variant>
        <vt:i4>6750260</vt:i4>
      </vt:variant>
      <vt:variant>
        <vt:i4>228</vt:i4>
      </vt:variant>
      <vt:variant>
        <vt:i4>0</vt:i4>
      </vt:variant>
      <vt:variant>
        <vt:i4>5</vt:i4>
      </vt:variant>
      <vt:variant>
        <vt:lpwstr>https://www.cyda.org.au/resources/details/295/quality-initial-teacher-education-review</vt:lpwstr>
      </vt:variant>
      <vt:variant>
        <vt:lpwstr/>
      </vt:variant>
      <vt:variant>
        <vt:i4>4063337</vt:i4>
      </vt:variant>
      <vt:variant>
        <vt:i4>225</vt:i4>
      </vt:variant>
      <vt:variant>
        <vt:i4>0</vt:i4>
      </vt:variant>
      <vt:variant>
        <vt:i4>5</vt:i4>
      </vt:variant>
      <vt:variant>
        <vt:lpwstr>https://www.cyda.org.au/resources/details/372/cyda-s-pre-budget-submission-2023-24</vt:lpwstr>
      </vt:variant>
      <vt:variant>
        <vt:lpwstr/>
      </vt:variant>
      <vt:variant>
        <vt:i4>1572895</vt:i4>
      </vt:variant>
      <vt:variant>
        <vt:i4>222</vt:i4>
      </vt:variant>
      <vt:variant>
        <vt:i4>0</vt:i4>
      </vt:variant>
      <vt:variant>
        <vt:i4>5</vt:i4>
      </vt:variant>
      <vt:variant>
        <vt:lpwstr>https://www.cyda.org.au/resources/details/267/drive-inclusion-and-equity-for-children-and-young-people-with-disability-2021-22-pre-budget-submission</vt:lpwstr>
      </vt:variant>
      <vt:variant>
        <vt:lpwstr/>
      </vt:variant>
      <vt:variant>
        <vt:i4>7929979</vt:i4>
      </vt:variant>
      <vt:variant>
        <vt:i4>219</vt:i4>
      </vt:variant>
      <vt:variant>
        <vt:i4>0</vt:i4>
      </vt:variant>
      <vt:variant>
        <vt:i4>5</vt:i4>
      </vt:variant>
      <vt:variant>
        <vt:lpwstr>https://www.cyda.org.au/resources/details/71/restrictive-practices-authorisation-in-nsw</vt:lpwstr>
      </vt:variant>
      <vt:variant>
        <vt:lpwstr/>
      </vt:variant>
      <vt:variant>
        <vt:i4>5439576</vt:i4>
      </vt:variant>
      <vt:variant>
        <vt:i4>216</vt:i4>
      </vt:variant>
      <vt:variant>
        <vt:i4>0</vt:i4>
      </vt:variant>
      <vt:variant>
        <vt:i4>5</vt:i4>
      </vt:variant>
      <vt:variant>
        <vt:lpwstr>https://www.cyda.org.au/resources/details/255/nds-ndis-outcomes-framework-introductory-paper</vt:lpwstr>
      </vt:variant>
      <vt:variant>
        <vt:lpwstr/>
      </vt:variant>
      <vt:variant>
        <vt:i4>2621497</vt:i4>
      </vt:variant>
      <vt:variant>
        <vt:i4>213</vt:i4>
      </vt:variant>
      <vt:variant>
        <vt:i4>0</vt:i4>
      </vt:variant>
      <vt:variant>
        <vt:i4>5</vt:i4>
      </vt:variant>
      <vt:variant>
        <vt:lpwstr>https://www.cyda.org.au/resources/details/293/content-warning-response-to-the-national-strategy-to-prevent-child-sexual-abuse-final-development-consultation-paper</vt:lpwstr>
      </vt:variant>
      <vt:variant>
        <vt:lpwstr/>
      </vt:variant>
      <vt:variant>
        <vt:i4>8257587</vt:i4>
      </vt:variant>
      <vt:variant>
        <vt:i4>210</vt:i4>
      </vt:variant>
      <vt:variant>
        <vt:i4>0</vt:i4>
      </vt:variant>
      <vt:variant>
        <vt:i4>5</vt:i4>
      </vt:variant>
      <vt:variant>
        <vt:lpwstr>https://www.cyda.org.au/resources/details/299/national-framework-for-protecting-australia-s-children-2009-2020</vt:lpwstr>
      </vt:variant>
      <vt:variant>
        <vt:lpwstr/>
      </vt:variant>
      <vt:variant>
        <vt:i4>4522004</vt:i4>
      </vt:variant>
      <vt:variant>
        <vt:i4>207</vt:i4>
      </vt:variant>
      <vt:variant>
        <vt:i4>0</vt:i4>
      </vt:variant>
      <vt:variant>
        <vt:i4>5</vt:i4>
      </vt:variant>
      <vt:variant>
        <vt:lpwstr>https://www.cyda.org.au/resources/details/64/the-review-of-senior-secondary-pathways-into-work-further-education-and-training</vt:lpwstr>
      </vt:variant>
      <vt:variant>
        <vt:lpwstr/>
      </vt:variant>
      <vt:variant>
        <vt:i4>1704028</vt:i4>
      </vt:variant>
      <vt:variant>
        <vt:i4>204</vt:i4>
      </vt:variant>
      <vt:variant>
        <vt:i4>0</vt:i4>
      </vt:variant>
      <vt:variant>
        <vt:i4>5</vt:i4>
      </vt:variant>
      <vt:variant>
        <vt:lpwstr>https://www.cyda.org.au/resources/details/215/disability-royal-commission-response-to-restrictive-practices-issues-paper</vt:lpwstr>
      </vt:variant>
      <vt:variant>
        <vt:lpwstr/>
      </vt:variant>
      <vt:variant>
        <vt:i4>3211327</vt:i4>
      </vt:variant>
      <vt:variant>
        <vt:i4>201</vt:i4>
      </vt:variant>
      <vt:variant>
        <vt:i4>0</vt:i4>
      </vt:variant>
      <vt:variant>
        <vt:i4>5</vt:i4>
      </vt:variant>
      <vt:variant>
        <vt:lpwstr>https://www.cyda.org.au/resources/details/67/disability-royal-commission-education-of-children-and-young-people-with-disability</vt:lpwstr>
      </vt:variant>
      <vt:variant>
        <vt:lpwstr/>
      </vt:variant>
      <vt:variant>
        <vt:i4>7471136</vt:i4>
      </vt:variant>
      <vt:variant>
        <vt:i4>198</vt:i4>
      </vt:variant>
      <vt:variant>
        <vt:i4>0</vt:i4>
      </vt:variant>
      <vt:variant>
        <vt:i4>5</vt:i4>
      </vt:variant>
      <vt:variant>
        <vt:lpwstr>https://www.legislation.gov.au/Details/C2016C00763</vt:lpwstr>
      </vt:variant>
      <vt:variant>
        <vt:lpwstr/>
      </vt:variant>
      <vt:variant>
        <vt:i4>7143522</vt:i4>
      </vt:variant>
      <vt:variant>
        <vt:i4>195</vt:i4>
      </vt:variant>
      <vt:variant>
        <vt:i4>0</vt:i4>
      </vt:variant>
      <vt:variant>
        <vt:i4>5</vt:i4>
      </vt:variant>
      <vt:variant>
        <vt:lpwstr>https://humanrights.gov.au/our-work/childrens-rights/about-childrens-rights</vt:lpwstr>
      </vt:variant>
      <vt:variant>
        <vt:lpwstr/>
      </vt:variant>
      <vt:variant>
        <vt:i4>196616</vt:i4>
      </vt:variant>
      <vt:variant>
        <vt:i4>192</vt:i4>
      </vt:variant>
      <vt:variant>
        <vt:i4>0</vt:i4>
      </vt:variant>
      <vt:variant>
        <vt:i4>5</vt:i4>
      </vt:variant>
      <vt:variant>
        <vt:lpwstr>https://drrossgreene.com/</vt:lpwstr>
      </vt:variant>
      <vt:variant>
        <vt:lpwstr/>
      </vt:variant>
      <vt:variant>
        <vt:i4>2621536</vt:i4>
      </vt:variant>
      <vt:variant>
        <vt:i4>189</vt:i4>
      </vt:variant>
      <vt:variant>
        <vt:i4>0</vt:i4>
      </vt:variant>
      <vt:variant>
        <vt:i4>5</vt:i4>
      </vt:variant>
      <vt:variant>
        <vt:lpwstr>https://psycnet.apa.org/doiLanding?doi=10.1037%2Ftra0001313</vt:lpwstr>
      </vt:variant>
      <vt:variant>
        <vt:lpwstr/>
      </vt:variant>
      <vt:variant>
        <vt:i4>655365</vt:i4>
      </vt:variant>
      <vt:variant>
        <vt:i4>186</vt:i4>
      </vt:variant>
      <vt:variant>
        <vt:i4>0</vt:i4>
      </vt:variant>
      <vt:variant>
        <vt:i4>5</vt:i4>
      </vt:variant>
      <vt:variant>
        <vt:lpwstr>https://www.oecd.org/education/2030/E2030 Position Paper (05.04.2018).pdf</vt:lpwstr>
      </vt:variant>
      <vt:variant>
        <vt:lpwstr/>
      </vt:variant>
      <vt:variant>
        <vt:i4>1704027</vt:i4>
      </vt:variant>
      <vt:variant>
        <vt:i4>183</vt:i4>
      </vt:variant>
      <vt:variant>
        <vt:i4>0</vt:i4>
      </vt:variant>
      <vt:variant>
        <vt:i4>5</vt:i4>
      </vt:variant>
      <vt:variant>
        <vt:lpwstr>https://www.ndrp.org.au/</vt:lpwstr>
      </vt:variant>
      <vt:variant>
        <vt:lpwstr/>
      </vt:variant>
      <vt:variant>
        <vt:i4>6029325</vt:i4>
      </vt:variant>
      <vt:variant>
        <vt:i4>180</vt:i4>
      </vt:variant>
      <vt:variant>
        <vt:i4>0</vt:i4>
      </vt:variant>
      <vt:variant>
        <vt:i4>5</vt:i4>
      </vt:variant>
      <vt:variant>
        <vt:lpwstr>https://ndda.dss.gov.au/</vt:lpwstr>
      </vt:variant>
      <vt:variant>
        <vt:lpwstr/>
      </vt:variant>
      <vt:variant>
        <vt:i4>3342380</vt:i4>
      </vt:variant>
      <vt:variant>
        <vt:i4>177</vt:i4>
      </vt:variant>
      <vt:variant>
        <vt:i4>0</vt:i4>
      </vt:variant>
      <vt:variant>
        <vt:i4>5</vt:i4>
      </vt:variant>
      <vt:variant>
        <vt:lpwstr>https://disability.royalcommission.gov.au/document-library</vt:lpwstr>
      </vt:variant>
      <vt:variant>
        <vt:lpwstr/>
      </vt:variant>
      <vt:variant>
        <vt:i4>5046273</vt:i4>
      </vt:variant>
      <vt:variant>
        <vt:i4>174</vt:i4>
      </vt:variant>
      <vt:variant>
        <vt:i4>0</vt:i4>
      </vt:variant>
      <vt:variant>
        <vt:i4>5</vt:i4>
      </vt:variant>
      <vt:variant>
        <vt:lpwstr>https://www.education.gov.au/quality-schools-package/national-school-reform-agreement</vt:lpwstr>
      </vt:variant>
      <vt:variant>
        <vt:lpwstr/>
      </vt:variant>
      <vt:variant>
        <vt:i4>8060988</vt:i4>
      </vt:variant>
      <vt:variant>
        <vt:i4>171</vt:i4>
      </vt:variant>
      <vt:variant>
        <vt:i4>0</vt:i4>
      </vt:variant>
      <vt:variant>
        <vt:i4>5</vt:i4>
      </vt:variant>
      <vt:variant>
        <vt:lpwstr>https://www.ndisreview.gov.au/</vt:lpwstr>
      </vt:variant>
      <vt:variant>
        <vt:lpwstr/>
      </vt:variant>
      <vt:variant>
        <vt:i4>524315</vt:i4>
      </vt:variant>
      <vt:variant>
        <vt:i4>168</vt:i4>
      </vt:variant>
      <vt:variant>
        <vt:i4>0</vt:i4>
      </vt:variant>
      <vt:variant>
        <vt:i4>5</vt:i4>
      </vt:variant>
      <vt:variant>
        <vt:lpwstr>https://www.education.gov.au/disability-standards-education-2005</vt:lpwstr>
      </vt:variant>
      <vt:variant>
        <vt:lpwstr/>
      </vt:variant>
      <vt:variant>
        <vt:i4>5505035</vt:i4>
      </vt:variant>
      <vt:variant>
        <vt:i4>165</vt:i4>
      </vt:variant>
      <vt:variant>
        <vt:i4>0</vt:i4>
      </vt:variant>
      <vt:variant>
        <vt:i4>5</vt:i4>
      </vt:variant>
      <vt:variant>
        <vt:lpwstr>https://www.disabilitygateway.gov.au/ads</vt:lpwstr>
      </vt:variant>
      <vt:variant>
        <vt:lpwstr/>
      </vt:variant>
      <vt:variant>
        <vt:i4>1048654</vt:i4>
      </vt:variant>
      <vt:variant>
        <vt:i4>162</vt:i4>
      </vt:variant>
      <vt:variant>
        <vt:i4>0</vt:i4>
      </vt:variant>
      <vt:variant>
        <vt:i4>5</vt:i4>
      </vt:variant>
      <vt:variant>
        <vt:lpwstr>https://www.pc.gov.au/inquiries/completed/school-agreement/report</vt:lpwstr>
      </vt:variant>
      <vt:variant>
        <vt:lpwstr/>
      </vt:variant>
      <vt:variant>
        <vt:i4>1114204</vt:i4>
      </vt:variant>
      <vt:variant>
        <vt:i4>159</vt:i4>
      </vt:variant>
      <vt:variant>
        <vt:i4>0</vt:i4>
      </vt:variant>
      <vt:variant>
        <vt:i4>5</vt:i4>
      </vt:variant>
      <vt:variant>
        <vt:lpwstr>https://www.nccd.edu.au/</vt:lpwstr>
      </vt:variant>
      <vt:variant>
        <vt:lpwstr/>
      </vt:variant>
      <vt:variant>
        <vt:i4>524315</vt:i4>
      </vt:variant>
      <vt:variant>
        <vt:i4>156</vt:i4>
      </vt:variant>
      <vt:variant>
        <vt:i4>0</vt:i4>
      </vt:variant>
      <vt:variant>
        <vt:i4>5</vt:i4>
      </vt:variant>
      <vt:variant>
        <vt:lpwstr>https://www.education.gov.au/disability-standards-education-2005</vt:lpwstr>
      </vt:variant>
      <vt:variant>
        <vt:lpwstr/>
      </vt:variant>
      <vt:variant>
        <vt:i4>6815791</vt:i4>
      </vt:variant>
      <vt:variant>
        <vt:i4>153</vt:i4>
      </vt:variant>
      <vt:variant>
        <vt:i4>0</vt:i4>
      </vt:variant>
      <vt:variant>
        <vt:i4>5</vt:i4>
      </vt:variant>
      <vt:variant>
        <vt:lpwstr>https://www.cyda.org.au/resources/details/349/submission-to-the-senate-inquiry-into-on-the-national-trend-of-school-refusal</vt:lpwstr>
      </vt:variant>
      <vt:variant>
        <vt:lpwstr/>
      </vt:variant>
      <vt:variant>
        <vt:i4>3276846</vt:i4>
      </vt:variant>
      <vt:variant>
        <vt:i4>150</vt:i4>
      </vt:variant>
      <vt:variant>
        <vt:i4>0</vt:i4>
      </vt:variant>
      <vt:variant>
        <vt:i4>5</vt:i4>
      </vt:variant>
      <vt:variant>
        <vt:lpwstr>https://disability.royalcommission.gov.au/publications/complaint-mechanisms-reporting-pathways-violence-abuse-neglect-and-exploitation</vt:lpwstr>
      </vt:variant>
      <vt:variant>
        <vt:lpwstr/>
      </vt:variant>
      <vt:variant>
        <vt:i4>2883682</vt:i4>
      </vt:variant>
      <vt:variant>
        <vt:i4>147</vt:i4>
      </vt:variant>
      <vt:variant>
        <vt:i4>0</vt:i4>
      </vt:variant>
      <vt:variant>
        <vt:i4>5</vt:i4>
      </vt:variant>
      <vt:variant>
        <vt:lpwstr>https://www.pc.gov.au/ongoing/report-on-government-services/2023/child-care-education-and-training/school-education</vt:lpwstr>
      </vt:variant>
      <vt:variant>
        <vt:lpwstr/>
      </vt:variant>
      <vt:variant>
        <vt:i4>1114194</vt:i4>
      </vt:variant>
      <vt:variant>
        <vt:i4>144</vt:i4>
      </vt:variant>
      <vt:variant>
        <vt:i4>0</vt:i4>
      </vt:variant>
      <vt:variant>
        <vt:i4>5</vt:i4>
      </vt:variant>
      <vt:variant>
        <vt:lpwstr>https://www.cyda.org.au/search/details/215/disability-royal-commission-response-to-restrictive-practices-issues-paper</vt:lpwstr>
      </vt:variant>
      <vt:variant>
        <vt:lpwstr/>
      </vt:variant>
      <vt:variant>
        <vt:i4>5046285</vt:i4>
      </vt:variant>
      <vt:variant>
        <vt:i4>141</vt:i4>
      </vt:variant>
      <vt:variant>
        <vt:i4>0</vt:i4>
      </vt:variant>
      <vt:variant>
        <vt:i4>5</vt:i4>
      </vt:variant>
      <vt:variant>
        <vt:lpwstr>https://www.cyda.org.au/resources/details/346/submission-to-the-disability-royal-commission-targeted-engagement-with-young-people-with-disability</vt:lpwstr>
      </vt:variant>
      <vt:variant>
        <vt:lpwstr/>
      </vt:variant>
      <vt:variant>
        <vt:i4>7471136</vt:i4>
      </vt:variant>
      <vt:variant>
        <vt:i4>138</vt:i4>
      </vt:variant>
      <vt:variant>
        <vt:i4>0</vt:i4>
      </vt:variant>
      <vt:variant>
        <vt:i4>5</vt:i4>
      </vt:variant>
      <vt:variant>
        <vt:lpwstr>https://www.legislation.gov.au/Details/C2016C00763</vt:lpwstr>
      </vt:variant>
      <vt:variant>
        <vt:lpwstr/>
      </vt:variant>
      <vt:variant>
        <vt:i4>7340078</vt:i4>
      </vt:variant>
      <vt:variant>
        <vt:i4>135</vt:i4>
      </vt:variant>
      <vt:variant>
        <vt:i4>0</vt:i4>
      </vt:variant>
      <vt:variant>
        <vt:i4>5</vt:i4>
      </vt:variant>
      <vt:variant>
        <vt:lpwstr>https://www.legislation.gov.au/Details/F2005L00767</vt:lpwstr>
      </vt:variant>
      <vt:variant>
        <vt:lpwstr/>
      </vt:variant>
      <vt:variant>
        <vt:i4>5046273</vt:i4>
      </vt:variant>
      <vt:variant>
        <vt:i4>132</vt:i4>
      </vt:variant>
      <vt:variant>
        <vt:i4>0</vt:i4>
      </vt:variant>
      <vt:variant>
        <vt:i4>5</vt:i4>
      </vt:variant>
      <vt:variant>
        <vt:lpwstr>https://www.education.gov.au/quality-schools-package/national-school-reform-agreement</vt:lpwstr>
      </vt:variant>
      <vt:variant>
        <vt:lpwstr/>
      </vt:variant>
      <vt:variant>
        <vt:i4>5046273</vt:i4>
      </vt:variant>
      <vt:variant>
        <vt:i4>129</vt:i4>
      </vt:variant>
      <vt:variant>
        <vt:i4>0</vt:i4>
      </vt:variant>
      <vt:variant>
        <vt:i4>5</vt:i4>
      </vt:variant>
      <vt:variant>
        <vt:lpwstr>https://www.education.gov.au/quality-schools-package/national-school-reform-agreement</vt:lpwstr>
      </vt:variant>
      <vt:variant>
        <vt:lpwstr/>
      </vt:variant>
      <vt:variant>
        <vt:i4>7471136</vt:i4>
      </vt:variant>
      <vt:variant>
        <vt:i4>126</vt:i4>
      </vt:variant>
      <vt:variant>
        <vt:i4>0</vt:i4>
      </vt:variant>
      <vt:variant>
        <vt:i4>5</vt:i4>
      </vt:variant>
      <vt:variant>
        <vt:lpwstr>https://www.legislation.gov.au/Details/C2016C00763</vt:lpwstr>
      </vt:variant>
      <vt:variant>
        <vt:lpwstr/>
      </vt:variant>
      <vt:variant>
        <vt:i4>7340078</vt:i4>
      </vt:variant>
      <vt:variant>
        <vt:i4>123</vt:i4>
      </vt:variant>
      <vt:variant>
        <vt:i4>0</vt:i4>
      </vt:variant>
      <vt:variant>
        <vt:i4>5</vt:i4>
      </vt:variant>
      <vt:variant>
        <vt:lpwstr>https://www.legislation.gov.au/Details/F2005L00767</vt:lpwstr>
      </vt:variant>
      <vt:variant>
        <vt:lpwstr/>
      </vt:variant>
      <vt:variant>
        <vt:i4>1179707</vt:i4>
      </vt:variant>
      <vt:variant>
        <vt:i4>116</vt:i4>
      </vt:variant>
      <vt:variant>
        <vt:i4>0</vt:i4>
      </vt:variant>
      <vt:variant>
        <vt:i4>5</vt:i4>
      </vt:variant>
      <vt:variant>
        <vt:lpwstr/>
      </vt:variant>
      <vt:variant>
        <vt:lpwstr>_Toc130989267</vt:lpwstr>
      </vt:variant>
      <vt:variant>
        <vt:i4>1179707</vt:i4>
      </vt:variant>
      <vt:variant>
        <vt:i4>110</vt:i4>
      </vt:variant>
      <vt:variant>
        <vt:i4>0</vt:i4>
      </vt:variant>
      <vt:variant>
        <vt:i4>5</vt:i4>
      </vt:variant>
      <vt:variant>
        <vt:lpwstr/>
      </vt:variant>
      <vt:variant>
        <vt:lpwstr>_Toc130989266</vt:lpwstr>
      </vt:variant>
      <vt:variant>
        <vt:i4>1179707</vt:i4>
      </vt:variant>
      <vt:variant>
        <vt:i4>104</vt:i4>
      </vt:variant>
      <vt:variant>
        <vt:i4>0</vt:i4>
      </vt:variant>
      <vt:variant>
        <vt:i4>5</vt:i4>
      </vt:variant>
      <vt:variant>
        <vt:lpwstr/>
      </vt:variant>
      <vt:variant>
        <vt:lpwstr>_Toc130989265</vt:lpwstr>
      </vt:variant>
      <vt:variant>
        <vt:i4>1179707</vt:i4>
      </vt:variant>
      <vt:variant>
        <vt:i4>98</vt:i4>
      </vt:variant>
      <vt:variant>
        <vt:i4>0</vt:i4>
      </vt:variant>
      <vt:variant>
        <vt:i4>5</vt:i4>
      </vt:variant>
      <vt:variant>
        <vt:lpwstr/>
      </vt:variant>
      <vt:variant>
        <vt:lpwstr>_Toc130989264</vt:lpwstr>
      </vt:variant>
      <vt:variant>
        <vt:i4>1179707</vt:i4>
      </vt:variant>
      <vt:variant>
        <vt:i4>92</vt:i4>
      </vt:variant>
      <vt:variant>
        <vt:i4>0</vt:i4>
      </vt:variant>
      <vt:variant>
        <vt:i4>5</vt:i4>
      </vt:variant>
      <vt:variant>
        <vt:lpwstr/>
      </vt:variant>
      <vt:variant>
        <vt:lpwstr>_Toc130989263</vt:lpwstr>
      </vt:variant>
      <vt:variant>
        <vt:i4>1179707</vt:i4>
      </vt:variant>
      <vt:variant>
        <vt:i4>86</vt:i4>
      </vt:variant>
      <vt:variant>
        <vt:i4>0</vt:i4>
      </vt:variant>
      <vt:variant>
        <vt:i4>5</vt:i4>
      </vt:variant>
      <vt:variant>
        <vt:lpwstr/>
      </vt:variant>
      <vt:variant>
        <vt:lpwstr>_Toc130989262</vt:lpwstr>
      </vt:variant>
      <vt:variant>
        <vt:i4>1179707</vt:i4>
      </vt:variant>
      <vt:variant>
        <vt:i4>80</vt:i4>
      </vt:variant>
      <vt:variant>
        <vt:i4>0</vt:i4>
      </vt:variant>
      <vt:variant>
        <vt:i4>5</vt:i4>
      </vt:variant>
      <vt:variant>
        <vt:lpwstr/>
      </vt:variant>
      <vt:variant>
        <vt:lpwstr>_Toc130989261</vt:lpwstr>
      </vt:variant>
      <vt:variant>
        <vt:i4>1179707</vt:i4>
      </vt:variant>
      <vt:variant>
        <vt:i4>74</vt:i4>
      </vt:variant>
      <vt:variant>
        <vt:i4>0</vt:i4>
      </vt:variant>
      <vt:variant>
        <vt:i4>5</vt:i4>
      </vt:variant>
      <vt:variant>
        <vt:lpwstr/>
      </vt:variant>
      <vt:variant>
        <vt:lpwstr>_Toc130989260</vt:lpwstr>
      </vt:variant>
      <vt:variant>
        <vt:i4>1114171</vt:i4>
      </vt:variant>
      <vt:variant>
        <vt:i4>68</vt:i4>
      </vt:variant>
      <vt:variant>
        <vt:i4>0</vt:i4>
      </vt:variant>
      <vt:variant>
        <vt:i4>5</vt:i4>
      </vt:variant>
      <vt:variant>
        <vt:lpwstr/>
      </vt:variant>
      <vt:variant>
        <vt:lpwstr>_Toc130989259</vt:lpwstr>
      </vt:variant>
      <vt:variant>
        <vt:i4>1114171</vt:i4>
      </vt:variant>
      <vt:variant>
        <vt:i4>62</vt:i4>
      </vt:variant>
      <vt:variant>
        <vt:i4>0</vt:i4>
      </vt:variant>
      <vt:variant>
        <vt:i4>5</vt:i4>
      </vt:variant>
      <vt:variant>
        <vt:lpwstr/>
      </vt:variant>
      <vt:variant>
        <vt:lpwstr>_Toc130989258</vt:lpwstr>
      </vt:variant>
      <vt:variant>
        <vt:i4>1114171</vt:i4>
      </vt:variant>
      <vt:variant>
        <vt:i4>56</vt:i4>
      </vt:variant>
      <vt:variant>
        <vt:i4>0</vt:i4>
      </vt:variant>
      <vt:variant>
        <vt:i4>5</vt:i4>
      </vt:variant>
      <vt:variant>
        <vt:lpwstr/>
      </vt:variant>
      <vt:variant>
        <vt:lpwstr>_Toc130989257</vt:lpwstr>
      </vt:variant>
      <vt:variant>
        <vt:i4>1114171</vt:i4>
      </vt:variant>
      <vt:variant>
        <vt:i4>50</vt:i4>
      </vt:variant>
      <vt:variant>
        <vt:i4>0</vt:i4>
      </vt:variant>
      <vt:variant>
        <vt:i4>5</vt:i4>
      </vt:variant>
      <vt:variant>
        <vt:lpwstr/>
      </vt:variant>
      <vt:variant>
        <vt:lpwstr>_Toc130989256</vt:lpwstr>
      </vt:variant>
      <vt:variant>
        <vt:i4>1114171</vt:i4>
      </vt:variant>
      <vt:variant>
        <vt:i4>44</vt:i4>
      </vt:variant>
      <vt:variant>
        <vt:i4>0</vt:i4>
      </vt:variant>
      <vt:variant>
        <vt:i4>5</vt:i4>
      </vt:variant>
      <vt:variant>
        <vt:lpwstr/>
      </vt:variant>
      <vt:variant>
        <vt:lpwstr>_Toc130989255</vt:lpwstr>
      </vt:variant>
      <vt:variant>
        <vt:i4>1114171</vt:i4>
      </vt:variant>
      <vt:variant>
        <vt:i4>38</vt:i4>
      </vt:variant>
      <vt:variant>
        <vt:i4>0</vt:i4>
      </vt:variant>
      <vt:variant>
        <vt:i4>5</vt:i4>
      </vt:variant>
      <vt:variant>
        <vt:lpwstr/>
      </vt:variant>
      <vt:variant>
        <vt:lpwstr>_Toc130989254</vt:lpwstr>
      </vt:variant>
      <vt:variant>
        <vt:i4>1114171</vt:i4>
      </vt:variant>
      <vt:variant>
        <vt:i4>32</vt:i4>
      </vt:variant>
      <vt:variant>
        <vt:i4>0</vt:i4>
      </vt:variant>
      <vt:variant>
        <vt:i4>5</vt:i4>
      </vt:variant>
      <vt:variant>
        <vt:lpwstr/>
      </vt:variant>
      <vt:variant>
        <vt:lpwstr>_Toc130989253</vt:lpwstr>
      </vt:variant>
      <vt:variant>
        <vt:i4>1114171</vt:i4>
      </vt:variant>
      <vt:variant>
        <vt:i4>26</vt:i4>
      </vt:variant>
      <vt:variant>
        <vt:i4>0</vt:i4>
      </vt:variant>
      <vt:variant>
        <vt:i4>5</vt:i4>
      </vt:variant>
      <vt:variant>
        <vt:lpwstr/>
      </vt:variant>
      <vt:variant>
        <vt:lpwstr>_Toc130989252</vt:lpwstr>
      </vt:variant>
      <vt:variant>
        <vt:i4>1114171</vt:i4>
      </vt:variant>
      <vt:variant>
        <vt:i4>20</vt:i4>
      </vt:variant>
      <vt:variant>
        <vt:i4>0</vt:i4>
      </vt:variant>
      <vt:variant>
        <vt:i4>5</vt:i4>
      </vt:variant>
      <vt:variant>
        <vt:lpwstr/>
      </vt:variant>
      <vt:variant>
        <vt:lpwstr>_Toc130989251</vt:lpwstr>
      </vt:variant>
      <vt:variant>
        <vt:i4>1114171</vt:i4>
      </vt:variant>
      <vt:variant>
        <vt:i4>14</vt:i4>
      </vt:variant>
      <vt:variant>
        <vt:i4>0</vt:i4>
      </vt:variant>
      <vt:variant>
        <vt:i4>5</vt:i4>
      </vt:variant>
      <vt:variant>
        <vt:lpwstr/>
      </vt:variant>
      <vt:variant>
        <vt:lpwstr>_Toc130989250</vt:lpwstr>
      </vt:variant>
      <vt:variant>
        <vt:i4>1048635</vt:i4>
      </vt:variant>
      <vt:variant>
        <vt:i4>8</vt:i4>
      </vt:variant>
      <vt:variant>
        <vt:i4>0</vt:i4>
      </vt:variant>
      <vt:variant>
        <vt:i4>5</vt:i4>
      </vt:variant>
      <vt:variant>
        <vt:lpwstr/>
      </vt:variant>
      <vt:variant>
        <vt:lpwstr>_Toc130989249</vt:lpwstr>
      </vt:variant>
      <vt:variant>
        <vt:i4>2818081</vt:i4>
      </vt:variant>
      <vt:variant>
        <vt:i4>3</vt:i4>
      </vt:variant>
      <vt:variant>
        <vt:i4>0</vt:i4>
      </vt:variant>
      <vt:variant>
        <vt:i4>5</vt:i4>
      </vt:variant>
      <vt:variant>
        <vt:lpwstr>http://www.cyda.org.au/</vt:lpwstr>
      </vt:variant>
      <vt:variant>
        <vt:lpwstr/>
      </vt:variant>
      <vt:variant>
        <vt:i4>6029374</vt:i4>
      </vt:variant>
      <vt:variant>
        <vt:i4>0</vt:i4>
      </vt:variant>
      <vt:variant>
        <vt:i4>0</vt:i4>
      </vt:variant>
      <vt:variant>
        <vt:i4>5</vt:i4>
      </vt:variant>
      <vt:variant>
        <vt:lpwstr>mailto:info@cyda.org.au</vt:lpwstr>
      </vt:variant>
      <vt:variant>
        <vt:lpwstr/>
      </vt:variant>
      <vt:variant>
        <vt:i4>6946919</vt:i4>
      </vt:variant>
      <vt:variant>
        <vt:i4>66</vt:i4>
      </vt:variant>
      <vt:variant>
        <vt:i4>0</vt:i4>
      </vt:variant>
      <vt:variant>
        <vt:i4>5</vt:i4>
      </vt:variant>
      <vt:variant>
        <vt:lpwstr>https://www.disabilitygateway.gov.au/document/3106</vt:lpwstr>
      </vt:variant>
      <vt:variant>
        <vt:lpwstr/>
      </vt:variant>
      <vt:variant>
        <vt:i4>4390930</vt:i4>
      </vt:variant>
      <vt:variant>
        <vt:i4>63</vt:i4>
      </vt:variant>
      <vt:variant>
        <vt:i4>0</vt:i4>
      </vt:variant>
      <vt:variant>
        <vt:i4>5</vt:i4>
      </vt:variant>
      <vt:variant>
        <vt:lpwstr>https://www.cyda.org.au/resources/details/209/2020-review-of-the-disability-standards-for-education-2005</vt:lpwstr>
      </vt:variant>
      <vt:variant>
        <vt:lpwstr/>
      </vt:variant>
      <vt:variant>
        <vt:i4>3538993</vt:i4>
      </vt:variant>
      <vt:variant>
        <vt:i4>60</vt:i4>
      </vt:variant>
      <vt:variant>
        <vt:i4>0</vt:i4>
      </vt:variant>
      <vt:variant>
        <vt:i4>5</vt:i4>
      </vt:variant>
      <vt:variant>
        <vt:lpwstr>https://www.unicef.org/child-rights-convention/convention-text</vt:lpwstr>
      </vt:variant>
      <vt:variant>
        <vt:lpwstr/>
      </vt:variant>
      <vt:variant>
        <vt:i4>1835102</vt:i4>
      </vt:variant>
      <vt:variant>
        <vt:i4>57</vt:i4>
      </vt:variant>
      <vt:variant>
        <vt:i4>0</vt:i4>
      </vt:variant>
      <vt:variant>
        <vt:i4>5</vt:i4>
      </vt:variant>
      <vt:variant>
        <vt:lpwstr>https://theconversation.com/homeschooling-boomed-last-year-but-these-4-charts-show-it-was-on-the-rise-before-covid-157309</vt:lpwstr>
      </vt:variant>
      <vt:variant>
        <vt:lpwstr/>
      </vt:variant>
      <vt:variant>
        <vt:i4>4390933</vt:i4>
      </vt:variant>
      <vt:variant>
        <vt:i4>54</vt:i4>
      </vt:variant>
      <vt:variant>
        <vt:i4>0</vt:i4>
      </vt:variant>
      <vt:variant>
        <vt:i4>5</vt:i4>
      </vt:variant>
      <vt:variant>
        <vt:lpwstr>https://theconversation.com/suspensions-and-expulsions-could-set-our-most-vulnerable-kids-on-a-path-to-school-drop-out-drug-use-and-crime-166827</vt:lpwstr>
      </vt:variant>
      <vt:variant>
        <vt:lpwstr/>
      </vt:variant>
      <vt:variant>
        <vt:i4>2359354</vt:i4>
      </vt:variant>
      <vt:variant>
        <vt:i4>51</vt:i4>
      </vt:variant>
      <vt:variant>
        <vt:i4>0</vt:i4>
      </vt:variant>
      <vt:variant>
        <vt:i4>5</vt:i4>
      </vt:variant>
      <vt:variant>
        <vt:lpwstr>https://doi.org/10.1007/s13384-021-00504-1</vt:lpwstr>
      </vt:variant>
      <vt:variant>
        <vt:lpwstr/>
      </vt:variant>
      <vt:variant>
        <vt:i4>1835027</vt:i4>
      </vt:variant>
      <vt:variant>
        <vt:i4>48</vt:i4>
      </vt:variant>
      <vt:variant>
        <vt:i4>0</vt:i4>
      </vt:variant>
      <vt:variant>
        <vt:i4>5</vt:i4>
      </vt:variant>
      <vt:variant>
        <vt:lpwstr>https://www.aare.edu.au/blog/?p=12256</vt:lpwstr>
      </vt:variant>
      <vt:variant>
        <vt:lpwstr/>
      </vt:variant>
      <vt:variant>
        <vt:i4>1835027</vt:i4>
      </vt:variant>
      <vt:variant>
        <vt:i4>45</vt:i4>
      </vt:variant>
      <vt:variant>
        <vt:i4>0</vt:i4>
      </vt:variant>
      <vt:variant>
        <vt:i4>5</vt:i4>
      </vt:variant>
      <vt:variant>
        <vt:lpwstr>https://www.aare.edu.au/blog/?p=12256</vt:lpwstr>
      </vt:variant>
      <vt:variant>
        <vt:lpwstr/>
      </vt:variant>
      <vt:variant>
        <vt:i4>7209015</vt:i4>
      </vt:variant>
      <vt:variant>
        <vt:i4>42</vt:i4>
      </vt:variant>
      <vt:variant>
        <vt:i4>0</vt:i4>
      </vt:variant>
      <vt:variant>
        <vt:i4>5</vt:i4>
      </vt:variant>
      <vt:variant>
        <vt:lpwstr>https://enil.eu/how-inclusive-is-pisa/</vt:lpwstr>
      </vt:variant>
      <vt:variant>
        <vt:lpwstr/>
      </vt:variant>
      <vt:variant>
        <vt:i4>4849670</vt:i4>
      </vt:variant>
      <vt:variant>
        <vt:i4>39</vt:i4>
      </vt:variant>
      <vt:variant>
        <vt:i4>0</vt:i4>
      </vt:variant>
      <vt:variant>
        <vt:i4>5</vt:i4>
      </vt:variant>
      <vt:variant>
        <vt:lpwstr>https://www.oecd.org/pisa/publications/PISA2018_CN_AUS.pdf</vt:lpwstr>
      </vt:variant>
      <vt:variant>
        <vt:lpwstr/>
      </vt:variant>
      <vt:variant>
        <vt:i4>4849670</vt:i4>
      </vt:variant>
      <vt:variant>
        <vt:i4>36</vt:i4>
      </vt:variant>
      <vt:variant>
        <vt:i4>0</vt:i4>
      </vt:variant>
      <vt:variant>
        <vt:i4>5</vt:i4>
      </vt:variant>
      <vt:variant>
        <vt:lpwstr>https://www.oecd.org/pisa/publications/PISA2018_CN_AUS.pdf</vt:lpwstr>
      </vt:variant>
      <vt:variant>
        <vt:lpwstr/>
      </vt:variant>
      <vt:variant>
        <vt:i4>3801200</vt:i4>
      </vt:variant>
      <vt:variant>
        <vt:i4>30</vt:i4>
      </vt:variant>
      <vt:variant>
        <vt:i4>0</vt:i4>
      </vt:variant>
      <vt:variant>
        <vt:i4>5</vt:i4>
      </vt:variant>
      <vt:variant>
        <vt:lpwstr>https://www.oecd.org/pisa/pisaproducts/PISA2021_NPMManual_March2020.pdf</vt:lpwstr>
      </vt:variant>
      <vt:variant>
        <vt:lpwstr/>
      </vt:variant>
      <vt:variant>
        <vt:i4>1638490</vt:i4>
      </vt:variant>
      <vt:variant>
        <vt:i4>27</vt:i4>
      </vt:variant>
      <vt:variant>
        <vt:i4>0</vt:i4>
      </vt:variant>
      <vt:variant>
        <vt:i4>5</vt:i4>
      </vt:variant>
      <vt:variant>
        <vt:lpwstr>https://www.oecd-ilibrary.org/sites/7f73878b-en/index.html?itemId=/content/component/7f73878b-en</vt:lpwstr>
      </vt:variant>
      <vt:variant>
        <vt:lpwstr/>
      </vt:variant>
      <vt:variant>
        <vt:i4>5111821</vt:i4>
      </vt:variant>
      <vt:variant>
        <vt:i4>24</vt:i4>
      </vt:variant>
      <vt:variant>
        <vt:i4>0</vt:i4>
      </vt:variant>
      <vt:variant>
        <vt:i4>5</vt:i4>
      </vt:variant>
      <vt:variant>
        <vt:lpwstr>https://www.oecd-ilibrary.org/sites/d2db6cb0-en/index.html?itemId=/content/component/d2db6cb0-en</vt:lpwstr>
      </vt:variant>
      <vt:variant>
        <vt:lpwstr/>
      </vt:variant>
      <vt:variant>
        <vt:i4>1507356</vt:i4>
      </vt:variant>
      <vt:variant>
        <vt:i4>21</vt:i4>
      </vt:variant>
      <vt:variant>
        <vt:i4>0</vt:i4>
      </vt:variant>
      <vt:variant>
        <vt:i4>5</vt:i4>
      </vt:variant>
      <vt:variant>
        <vt:lpwstr>https://www.abc.net.au/news/2023-03-14/south-korea-69-hour-work-week-from-52-asia-work-cultures/101623054</vt:lpwstr>
      </vt:variant>
      <vt:variant>
        <vt:lpwstr/>
      </vt:variant>
      <vt:variant>
        <vt:i4>786509</vt:i4>
      </vt:variant>
      <vt:variant>
        <vt:i4>18</vt:i4>
      </vt:variant>
      <vt:variant>
        <vt:i4>0</vt:i4>
      </vt:variant>
      <vt:variant>
        <vt:i4>5</vt:i4>
      </vt:variant>
      <vt:variant>
        <vt:lpwstr>https://research.acer.edu.au/cgi/viewcontent.cgi?article=1050&amp;context=ozpisa</vt:lpwstr>
      </vt:variant>
      <vt:variant>
        <vt:lpwstr/>
      </vt:variant>
      <vt:variant>
        <vt:i4>2687096</vt:i4>
      </vt:variant>
      <vt:variant>
        <vt:i4>15</vt:i4>
      </vt:variant>
      <vt:variant>
        <vt:i4>0</vt:i4>
      </vt:variant>
      <vt:variant>
        <vt:i4>5</vt:i4>
      </vt:variant>
      <vt:variant>
        <vt:lpwstr>https://www.washingtonpost.com/news/answer-sheet/wp/2014/05/13/academics-call-for-pause-in-pisa-tests/?arc404=true</vt:lpwstr>
      </vt:variant>
      <vt:variant>
        <vt:lpwstr/>
      </vt:variant>
      <vt:variant>
        <vt:i4>5373982</vt:i4>
      </vt:variant>
      <vt:variant>
        <vt:i4>12</vt:i4>
      </vt:variant>
      <vt:variant>
        <vt:i4>0</vt:i4>
      </vt:variant>
      <vt:variant>
        <vt:i4>5</vt:i4>
      </vt:variant>
      <vt:variant>
        <vt:lpwstr>https://www.tandfonline.com/doi/full/10.1080/03050068.2018.1425243?src=recsys</vt:lpwstr>
      </vt:variant>
      <vt:variant>
        <vt:lpwstr/>
      </vt:variant>
      <vt:variant>
        <vt:i4>7274555</vt:i4>
      </vt:variant>
      <vt:variant>
        <vt:i4>9</vt:i4>
      </vt:variant>
      <vt:variant>
        <vt:i4>0</vt:i4>
      </vt:variant>
      <vt:variant>
        <vt:i4>5</vt:i4>
      </vt:variant>
      <vt:variant>
        <vt:lpwstr>https://theconversation.com/problems-with-pisa-why-canadians-should-be-skeptical-of-the-global-test-118096</vt:lpwstr>
      </vt:variant>
      <vt:variant>
        <vt:lpwstr/>
      </vt:variant>
      <vt:variant>
        <vt:i4>6619189</vt:i4>
      </vt:variant>
      <vt:variant>
        <vt:i4>6</vt:i4>
      </vt:variant>
      <vt:variant>
        <vt:i4>0</vt:i4>
      </vt:variant>
      <vt:variant>
        <vt:i4>5</vt:i4>
      </vt:variant>
      <vt:variant>
        <vt:lpwstr>https://www.theguardian.com/education/2014/may/06/oecd-pisa-tests-damaging-education-academics</vt:lpwstr>
      </vt:variant>
      <vt:variant>
        <vt:lpwstr/>
      </vt:variant>
      <vt:variant>
        <vt:i4>6815775</vt:i4>
      </vt:variant>
      <vt:variant>
        <vt:i4>3</vt:i4>
      </vt:variant>
      <vt:variant>
        <vt:i4>0</vt:i4>
      </vt:variant>
      <vt:variant>
        <vt:i4>5</vt:i4>
      </vt:variant>
      <vt:variant>
        <vt:lpwstr>https://globalconversationsinliteracy.files.wordpress.com/2010/12/murphy-pullofpisa_uncertaintyinfluenceignorance.pdf</vt:lpwstr>
      </vt:variant>
      <vt:variant>
        <vt:lpwstr/>
      </vt:variant>
      <vt:variant>
        <vt:i4>3276846</vt:i4>
      </vt:variant>
      <vt:variant>
        <vt:i4>0</vt:i4>
      </vt:variant>
      <vt:variant>
        <vt:i4>0</vt:i4>
      </vt:variant>
      <vt:variant>
        <vt:i4>5</vt:i4>
      </vt:variant>
      <vt:variant>
        <vt:lpwstr>https://disability.royalcommission.gov.au/publications/complaint-mechanisms-reporting-pathways-violence-abuse-neglect-and-exploitation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Liz Hudson</cp:lastModifiedBy>
  <cp:revision>10</cp:revision>
  <cp:lastPrinted>2023-03-31T02:35:00Z</cp:lastPrinted>
  <dcterms:created xsi:type="dcterms:W3CDTF">2023-03-31T02:15:00Z</dcterms:created>
  <dcterms:modified xsi:type="dcterms:W3CDTF">2023-03-31T02:35:00Z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