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0928" w14:textId="77777777" w:rsidR="00F000FF" w:rsidRPr="008B67E9" w:rsidRDefault="00F000FF" w:rsidP="008B67E9">
      <w:pPr>
        <w:spacing w:line="276" w:lineRule="auto"/>
        <w:rPr>
          <w:rFonts w:ascii="Arial" w:hAnsi="Arial" w:cs="Arial"/>
          <w:sz w:val="22"/>
          <w:szCs w:val="22"/>
        </w:rPr>
      </w:pPr>
    </w:p>
    <w:p w14:paraId="031F0929" w14:textId="77777777" w:rsidR="00F000FF" w:rsidRPr="008B67E9" w:rsidRDefault="00F000FF" w:rsidP="008B67E9">
      <w:pPr>
        <w:spacing w:line="276" w:lineRule="auto"/>
        <w:rPr>
          <w:rFonts w:ascii="Arial" w:hAnsi="Arial" w:cs="Arial"/>
          <w:sz w:val="22"/>
          <w:szCs w:val="22"/>
        </w:rPr>
      </w:pPr>
    </w:p>
    <w:p w14:paraId="031F092C" w14:textId="0264008E" w:rsidR="00F000FF" w:rsidRDefault="00F000FF" w:rsidP="008B67E9">
      <w:pPr>
        <w:spacing w:line="276" w:lineRule="auto"/>
        <w:rPr>
          <w:rFonts w:ascii="Arial" w:hAnsi="Arial" w:cs="Arial"/>
          <w:sz w:val="22"/>
          <w:szCs w:val="22"/>
        </w:rPr>
      </w:pPr>
    </w:p>
    <w:p w14:paraId="1788CC19" w14:textId="77777777" w:rsidR="00F17C65" w:rsidRPr="008B67E9" w:rsidRDefault="00F17C65" w:rsidP="008B67E9">
      <w:pPr>
        <w:spacing w:line="276" w:lineRule="auto"/>
        <w:rPr>
          <w:rFonts w:ascii="Arial" w:hAnsi="Arial" w:cs="Arial"/>
          <w:sz w:val="22"/>
          <w:szCs w:val="22"/>
        </w:rPr>
      </w:pPr>
    </w:p>
    <w:p w14:paraId="00F66758" w14:textId="2BDCAD06" w:rsidR="005A76B7" w:rsidRPr="008B67E9" w:rsidRDefault="005A76B7" w:rsidP="008B67E9">
      <w:pPr>
        <w:spacing w:line="276" w:lineRule="auto"/>
        <w:rPr>
          <w:rFonts w:ascii="Arial" w:hAnsi="Arial" w:cs="Arial"/>
          <w:color w:val="000000"/>
          <w:sz w:val="22"/>
          <w:szCs w:val="22"/>
          <w:shd w:val="clear" w:color="auto" w:fill="FFFFFF"/>
        </w:rPr>
      </w:pPr>
    </w:p>
    <w:p w14:paraId="1F5AEDCD" w14:textId="1A74AFE6" w:rsidR="003F1EDF" w:rsidRDefault="003F1EDF" w:rsidP="00A41EFB">
      <w:pPr>
        <w:spacing w:line="276" w:lineRule="auto"/>
        <w:rPr>
          <w:rFonts w:ascii="Arial" w:hAnsi="Arial" w:cs="Arial"/>
          <w:sz w:val="22"/>
          <w:szCs w:val="22"/>
        </w:rPr>
      </w:pPr>
      <w:r w:rsidRPr="003F1EDF">
        <w:rPr>
          <w:rFonts w:ascii="Arial" w:hAnsi="Arial" w:cs="Arial"/>
          <w:sz w:val="22"/>
          <w:szCs w:val="22"/>
        </w:rPr>
        <w:t>Early Childhood Education and Minister for Youth</w:t>
      </w:r>
    </w:p>
    <w:p w14:paraId="6411BE03" w14:textId="704C6393" w:rsidR="00CE318C" w:rsidRDefault="00CE318C" w:rsidP="00A41EFB">
      <w:pPr>
        <w:spacing w:line="276" w:lineRule="auto"/>
        <w:rPr>
          <w:rFonts w:ascii="Arial" w:hAnsi="Arial" w:cs="Arial"/>
          <w:sz w:val="22"/>
          <w:szCs w:val="22"/>
        </w:rPr>
      </w:pPr>
      <w:r>
        <w:rPr>
          <w:rFonts w:ascii="Arial" w:hAnsi="Arial" w:cs="Arial"/>
          <w:sz w:val="22"/>
          <w:szCs w:val="22"/>
        </w:rPr>
        <w:t xml:space="preserve">Office </w:t>
      </w:r>
      <w:r w:rsidR="00AA6FE1">
        <w:rPr>
          <w:rFonts w:ascii="Arial" w:hAnsi="Arial" w:cs="Arial"/>
          <w:sz w:val="22"/>
          <w:szCs w:val="22"/>
        </w:rPr>
        <w:t>for</w:t>
      </w:r>
      <w:r>
        <w:rPr>
          <w:rFonts w:ascii="Arial" w:hAnsi="Arial" w:cs="Arial"/>
          <w:sz w:val="22"/>
          <w:szCs w:val="22"/>
        </w:rPr>
        <w:t xml:space="preserve"> Youth</w:t>
      </w:r>
    </w:p>
    <w:p w14:paraId="4ACFF883" w14:textId="5A04CAEF" w:rsidR="004837F2" w:rsidRDefault="004837F2" w:rsidP="00A41EFB">
      <w:pPr>
        <w:spacing w:line="276" w:lineRule="auto"/>
        <w:rPr>
          <w:rFonts w:ascii="Arial" w:hAnsi="Arial" w:cs="Arial"/>
          <w:sz w:val="22"/>
          <w:szCs w:val="22"/>
        </w:rPr>
      </w:pPr>
      <w:r>
        <w:rPr>
          <w:rFonts w:ascii="Arial" w:hAnsi="Arial" w:cs="Arial"/>
          <w:sz w:val="22"/>
          <w:szCs w:val="22"/>
        </w:rPr>
        <w:t>Department of Education</w:t>
      </w:r>
    </w:p>
    <w:p w14:paraId="5C8BA6C4" w14:textId="77777777" w:rsidR="00C61663" w:rsidRPr="00C61663" w:rsidRDefault="00C61663" w:rsidP="00C61663">
      <w:pPr>
        <w:spacing w:line="276" w:lineRule="auto"/>
        <w:rPr>
          <w:rFonts w:ascii="Arial" w:hAnsi="Arial" w:cs="Arial"/>
          <w:sz w:val="22"/>
          <w:szCs w:val="22"/>
        </w:rPr>
      </w:pPr>
      <w:r w:rsidRPr="00C61663">
        <w:rPr>
          <w:rFonts w:ascii="Arial" w:hAnsi="Arial" w:cs="Arial"/>
          <w:sz w:val="22"/>
          <w:szCs w:val="22"/>
        </w:rPr>
        <w:t>GPO Box 9880</w:t>
      </w:r>
    </w:p>
    <w:p w14:paraId="74898C95" w14:textId="77777777" w:rsidR="00C61663" w:rsidRPr="00C61663" w:rsidRDefault="00C61663" w:rsidP="00C61663">
      <w:pPr>
        <w:spacing w:line="276" w:lineRule="auto"/>
        <w:rPr>
          <w:rFonts w:ascii="Arial" w:hAnsi="Arial" w:cs="Arial"/>
          <w:sz w:val="22"/>
          <w:szCs w:val="22"/>
        </w:rPr>
      </w:pPr>
      <w:r w:rsidRPr="00C61663">
        <w:rPr>
          <w:rFonts w:ascii="Arial" w:hAnsi="Arial" w:cs="Arial"/>
          <w:sz w:val="22"/>
          <w:szCs w:val="22"/>
        </w:rPr>
        <w:t>Canberra ACT 2601</w:t>
      </w:r>
    </w:p>
    <w:p w14:paraId="0E1E867C" w14:textId="15276762" w:rsidR="00300B52" w:rsidRPr="008B67E9" w:rsidRDefault="00D55793" w:rsidP="008B67E9">
      <w:pPr>
        <w:spacing w:line="276" w:lineRule="auto"/>
        <w:rPr>
          <w:rFonts w:ascii="Arial" w:hAnsi="Arial" w:cs="Arial"/>
          <w:sz w:val="22"/>
          <w:szCs w:val="22"/>
        </w:rPr>
      </w:pPr>
      <w:r>
        <w:rPr>
          <w:rFonts w:ascii="Arial" w:hAnsi="Arial" w:cs="Arial"/>
          <w:sz w:val="22"/>
          <w:szCs w:val="22"/>
        </w:rPr>
        <w:t>01 September 2023</w:t>
      </w:r>
    </w:p>
    <w:p w14:paraId="33977E67" w14:textId="77777777" w:rsidR="00300B52" w:rsidRPr="008B67E9" w:rsidRDefault="00300B52" w:rsidP="008B67E9">
      <w:pPr>
        <w:spacing w:line="276" w:lineRule="auto"/>
        <w:rPr>
          <w:rFonts w:ascii="Arial" w:hAnsi="Arial" w:cs="Arial"/>
          <w:sz w:val="22"/>
          <w:szCs w:val="22"/>
        </w:rPr>
      </w:pPr>
    </w:p>
    <w:p w14:paraId="51581BB2" w14:textId="4B8FF458" w:rsidR="006D063E" w:rsidRPr="008B67E9" w:rsidRDefault="006D063E" w:rsidP="008B67E9">
      <w:pPr>
        <w:spacing w:after="240" w:line="276" w:lineRule="auto"/>
        <w:rPr>
          <w:rFonts w:ascii="Arial" w:hAnsi="Arial" w:cs="Arial"/>
          <w:sz w:val="22"/>
          <w:szCs w:val="22"/>
        </w:rPr>
      </w:pPr>
      <w:r w:rsidRPr="008B67E9">
        <w:rPr>
          <w:rFonts w:ascii="Arial" w:hAnsi="Arial" w:cs="Arial"/>
          <w:sz w:val="22"/>
          <w:szCs w:val="22"/>
        </w:rPr>
        <w:t xml:space="preserve">Dear </w:t>
      </w:r>
      <w:r w:rsidR="00AA6FE1">
        <w:rPr>
          <w:rFonts w:ascii="Arial" w:hAnsi="Arial" w:cs="Arial"/>
          <w:sz w:val="22"/>
          <w:szCs w:val="22"/>
        </w:rPr>
        <w:t>Hon Dr Anne Aly MP</w:t>
      </w:r>
      <w:r w:rsidRPr="008B67E9">
        <w:rPr>
          <w:rFonts w:ascii="Arial" w:hAnsi="Arial" w:cs="Arial"/>
          <w:sz w:val="22"/>
          <w:szCs w:val="22"/>
        </w:rPr>
        <w:t xml:space="preserve">, </w:t>
      </w:r>
    </w:p>
    <w:p w14:paraId="170AF40C" w14:textId="5CEE275D" w:rsidR="00A82B5F" w:rsidRDefault="00041F62" w:rsidP="008B67E9">
      <w:pPr>
        <w:spacing w:before="120" w:after="160" w:line="276" w:lineRule="auto"/>
        <w:rPr>
          <w:rFonts w:ascii="Arial" w:hAnsi="Arial" w:cs="Arial"/>
          <w:b/>
          <w:bCs/>
          <w:sz w:val="22"/>
          <w:szCs w:val="22"/>
        </w:rPr>
      </w:pPr>
      <w:r>
        <w:rPr>
          <w:rFonts w:ascii="Arial" w:hAnsi="Arial" w:cs="Arial"/>
          <w:b/>
          <w:bCs/>
          <w:sz w:val="22"/>
          <w:szCs w:val="22"/>
        </w:rPr>
        <w:t>R</w:t>
      </w:r>
      <w:r w:rsidR="00A82B5F">
        <w:rPr>
          <w:rFonts w:ascii="Arial" w:hAnsi="Arial" w:cs="Arial"/>
          <w:b/>
          <w:bCs/>
          <w:sz w:val="22"/>
          <w:szCs w:val="22"/>
        </w:rPr>
        <w:t xml:space="preserve">esponse to </w:t>
      </w:r>
      <w:r w:rsidR="00A82B5F" w:rsidRPr="00A82B5F">
        <w:rPr>
          <w:rFonts w:ascii="Arial" w:hAnsi="Arial" w:cs="Arial"/>
          <w:b/>
          <w:bCs/>
          <w:sz w:val="22"/>
          <w:szCs w:val="22"/>
        </w:rPr>
        <w:t xml:space="preserve">Australia’s youth engagement strategy </w:t>
      </w:r>
    </w:p>
    <w:p w14:paraId="011F4676" w14:textId="1A4122F0" w:rsidR="005A76B7" w:rsidRPr="008B67E9" w:rsidRDefault="005A76B7" w:rsidP="008B67E9">
      <w:pPr>
        <w:spacing w:before="120" w:after="160" w:line="276" w:lineRule="auto"/>
        <w:rPr>
          <w:rFonts w:ascii="Arial" w:hAnsi="Arial" w:cs="Arial"/>
          <w:sz w:val="22"/>
          <w:szCs w:val="22"/>
        </w:rPr>
      </w:pPr>
      <w:r w:rsidRPr="008B67E9">
        <w:rPr>
          <w:rFonts w:ascii="Arial" w:hAnsi="Arial" w:cs="Arial"/>
          <w:sz w:val="22"/>
          <w:szCs w:val="22"/>
        </w:rPr>
        <w:t xml:space="preserve">Children and Young People with Disability Australia (CYDA) is the national representative organisation for children and young people with disability aged 0 to 25 years. </w:t>
      </w:r>
      <w:bookmarkStart w:id="0" w:name="_Hlk59181181"/>
      <w:r w:rsidRPr="008B67E9">
        <w:rPr>
          <w:rFonts w:ascii="Arial" w:hAnsi="Arial" w:cs="Arial"/>
          <w:sz w:val="22"/>
          <w:szCs w:val="22"/>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w:t>
      </w:r>
      <w:bookmarkEnd w:id="0"/>
    </w:p>
    <w:p w14:paraId="193C71BB" w14:textId="1B15FA36" w:rsidR="001D6162" w:rsidRDefault="00EE5C8A" w:rsidP="008B67E9">
      <w:pPr>
        <w:spacing w:before="120" w:after="160" w:line="276" w:lineRule="auto"/>
        <w:rPr>
          <w:rFonts w:ascii="Arial" w:hAnsi="Arial" w:cs="Arial"/>
          <w:sz w:val="22"/>
          <w:szCs w:val="22"/>
        </w:rPr>
      </w:pPr>
      <w:r w:rsidRPr="008B67E9">
        <w:rPr>
          <w:rFonts w:ascii="Arial" w:hAnsi="Arial" w:cs="Arial"/>
          <w:sz w:val="22"/>
          <w:szCs w:val="22"/>
        </w:rPr>
        <w:t xml:space="preserve">Please accept this letter </w:t>
      </w:r>
      <w:r w:rsidR="00384210">
        <w:rPr>
          <w:rFonts w:ascii="Arial" w:hAnsi="Arial" w:cs="Arial"/>
          <w:sz w:val="22"/>
          <w:szCs w:val="22"/>
        </w:rPr>
        <w:t xml:space="preserve">and attached </w:t>
      </w:r>
      <w:r w:rsidR="003F714C">
        <w:rPr>
          <w:rFonts w:ascii="Arial" w:hAnsi="Arial" w:cs="Arial"/>
          <w:sz w:val="22"/>
          <w:szCs w:val="22"/>
        </w:rPr>
        <w:t>policy papers</w:t>
      </w:r>
      <w:r w:rsidR="00F67093">
        <w:rPr>
          <w:rFonts w:ascii="Arial" w:hAnsi="Arial" w:cs="Arial"/>
          <w:sz w:val="22"/>
          <w:szCs w:val="22"/>
        </w:rPr>
        <w:t xml:space="preserve">, </w:t>
      </w:r>
      <w:r w:rsidR="003F714C">
        <w:rPr>
          <w:rFonts w:ascii="Arial" w:hAnsi="Arial" w:cs="Arial"/>
          <w:sz w:val="22"/>
          <w:szCs w:val="22"/>
        </w:rPr>
        <w:t xml:space="preserve">entitled the </w:t>
      </w:r>
      <w:proofErr w:type="spellStart"/>
      <w:r w:rsidR="003F714C">
        <w:rPr>
          <w:rFonts w:ascii="Arial" w:hAnsi="Arial" w:cs="Arial"/>
          <w:sz w:val="22"/>
          <w:szCs w:val="22"/>
        </w:rPr>
        <w:t>LivedX</w:t>
      </w:r>
      <w:proofErr w:type="spellEnd"/>
      <w:r w:rsidR="003F714C">
        <w:rPr>
          <w:rFonts w:ascii="Arial" w:hAnsi="Arial" w:cs="Arial"/>
          <w:sz w:val="22"/>
          <w:szCs w:val="22"/>
        </w:rPr>
        <w:t xml:space="preserve"> serie</w:t>
      </w:r>
      <w:r w:rsidR="001D6162">
        <w:rPr>
          <w:rFonts w:ascii="Arial" w:hAnsi="Arial" w:cs="Arial"/>
          <w:sz w:val="22"/>
          <w:szCs w:val="22"/>
        </w:rPr>
        <w:t>s</w:t>
      </w:r>
      <w:r w:rsidR="002C547A">
        <w:rPr>
          <w:rFonts w:ascii="Arial" w:hAnsi="Arial" w:cs="Arial"/>
          <w:sz w:val="22"/>
          <w:szCs w:val="22"/>
        </w:rPr>
        <w:t>,</w:t>
      </w:r>
      <w:r w:rsidR="001D6162">
        <w:rPr>
          <w:rFonts w:ascii="Arial" w:hAnsi="Arial" w:cs="Arial"/>
          <w:sz w:val="22"/>
          <w:szCs w:val="22"/>
        </w:rPr>
        <w:t xml:space="preserve"> </w:t>
      </w:r>
      <w:r w:rsidRPr="008B67E9">
        <w:rPr>
          <w:rFonts w:ascii="Arial" w:hAnsi="Arial" w:cs="Arial"/>
          <w:sz w:val="22"/>
          <w:szCs w:val="22"/>
        </w:rPr>
        <w:t xml:space="preserve">as CYDA’s formal submission to </w:t>
      </w:r>
      <w:r w:rsidR="00E67E89" w:rsidRPr="008B67E9">
        <w:rPr>
          <w:rFonts w:ascii="Arial" w:hAnsi="Arial" w:cs="Arial"/>
          <w:sz w:val="22"/>
          <w:szCs w:val="22"/>
        </w:rPr>
        <w:t xml:space="preserve">the </w:t>
      </w:r>
      <w:r w:rsidR="001D6162" w:rsidRPr="001D6162">
        <w:rPr>
          <w:rFonts w:ascii="Arial" w:hAnsi="Arial" w:cs="Arial"/>
          <w:sz w:val="22"/>
          <w:szCs w:val="22"/>
        </w:rPr>
        <w:t>Australia’s youth engagement strategy</w:t>
      </w:r>
      <w:r w:rsidR="00B00D3A" w:rsidRPr="00481F8A">
        <w:rPr>
          <w:rFonts w:ascii="Arial" w:hAnsi="Arial" w:cs="Arial"/>
          <w:sz w:val="22"/>
          <w:szCs w:val="22"/>
        </w:rPr>
        <w:t>.</w:t>
      </w:r>
      <w:r w:rsidR="00481F8A" w:rsidRPr="00481F8A">
        <w:rPr>
          <w:rFonts w:ascii="Arial" w:hAnsi="Arial" w:cs="Arial"/>
          <w:sz w:val="22"/>
          <w:szCs w:val="22"/>
        </w:rPr>
        <w:t xml:space="preserve"> </w:t>
      </w:r>
    </w:p>
    <w:p w14:paraId="5C916C0C" w14:textId="20F83B71" w:rsidR="00A125CD" w:rsidRDefault="003B3834" w:rsidP="008B67E9">
      <w:pPr>
        <w:spacing w:before="120" w:after="160" w:line="276" w:lineRule="auto"/>
        <w:rPr>
          <w:rFonts w:ascii="Arial" w:hAnsi="Arial" w:cs="Arial"/>
          <w:sz w:val="22"/>
          <w:szCs w:val="22"/>
        </w:rPr>
      </w:pPr>
      <w:r w:rsidRPr="008B67E9">
        <w:rPr>
          <w:rFonts w:ascii="Arial" w:hAnsi="Arial" w:cs="Arial"/>
          <w:sz w:val="22"/>
          <w:szCs w:val="22"/>
        </w:rPr>
        <w:t xml:space="preserve">Through this </w:t>
      </w:r>
      <w:r w:rsidR="00F67093">
        <w:rPr>
          <w:rFonts w:ascii="Arial" w:hAnsi="Arial" w:cs="Arial"/>
          <w:sz w:val="22"/>
          <w:szCs w:val="22"/>
        </w:rPr>
        <w:t>submission</w:t>
      </w:r>
      <w:r w:rsidRPr="008B67E9">
        <w:rPr>
          <w:rFonts w:ascii="Arial" w:hAnsi="Arial" w:cs="Arial"/>
          <w:sz w:val="22"/>
          <w:szCs w:val="22"/>
        </w:rPr>
        <w:t xml:space="preserve"> CYDA aims to bring your attention the </w:t>
      </w:r>
      <w:r w:rsidR="000F0D5E">
        <w:rPr>
          <w:rFonts w:ascii="Arial" w:hAnsi="Arial" w:cs="Arial"/>
          <w:sz w:val="22"/>
          <w:szCs w:val="22"/>
        </w:rPr>
        <w:t xml:space="preserve">issues for </w:t>
      </w:r>
      <w:r w:rsidRPr="008B67E9">
        <w:rPr>
          <w:rFonts w:ascii="Arial" w:hAnsi="Arial" w:cs="Arial"/>
          <w:sz w:val="22"/>
          <w:szCs w:val="22"/>
        </w:rPr>
        <w:t>young people with disabilit</w:t>
      </w:r>
      <w:r w:rsidR="000506B8">
        <w:rPr>
          <w:rFonts w:ascii="Arial" w:hAnsi="Arial" w:cs="Arial"/>
          <w:sz w:val="22"/>
          <w:szCs w:val="22"/>
        </w:rPr>
        <w:t>y</w:t>
      </w:r>
      <w:r w:rsidR="00BB581D">
        <w:rPr>
          <w:rFonts w:ascii="Arial" w:hAnsi="Arial" w:cs="Arial"/>
          <w:sz w:val="22"/>
          <w:szCs w:val="22"/>
        </w:rPr>
        <w:t xml:space="preserve"> as discussed in the</w:t>
      </w:r>
      <w:r w:rsidR="001217AD">
        <w:rPr>
          <w:rFonts w:ascii="Arial" w:hAnsi="Arial" w:cs="Arial"/>
          <w:sz w:val="22"/>
          <w:szCs w:val="22"/>
        </w:rPr>
        <w:t xml:space="preserve"> attached</w:t>
      </w:r>
      <w:r w:rsidR="00241E0B">
        <w:rPr>
          <w:rFonts w:ascii="Arial" w:hAnsi="Arial" w:cs="Arial"/>
          <w:sz w:val="22"/>
          <w:szCs w:val="22"/>
        </w:rPr>
        <w:t xml:space="preserve"> </w:t>
      </w:r>
      <w:proofErr w:type="spellStart"/>
      <w:r w:rsidR="00241E0B">
        <w:rPr>
          <w:rFonts w:ascii="Arial" w:hAnsi="Arial" w:cs="Arial"/>
          <w:sz w:val="22"/>
          <w:szCs w:val="22"/>
        </w:rPr>
        <w:t>Lived</w:t>
      </w:r>
      <w:r w:rsidR="00A125CD">
        <w:rPr>
          <w:rFonts w:ascii="Arial" w:hAnsi="Arial" w:cs="Arial"/>
          <w:sz w:val="22"/>
          <w:szCs w:val="22"/>
        </w:rPr>
        <w:t>X</w:t>
      </w:r>
      <w:proofErr w:type="spellEnd"/>
      <w:r w:rsidR="00241E0B">
        <w:rPr>
          <w:rFonts w:ascii="Arial" w:hAnsi="Arial" w:cs="Arial"/>
          <w:sz w:val="22"/>
          <w:szCs w:val="22"/>
        </w:rPr>
        <w:t xml:space="preserve"> Policy Papers. </w:t>
      </w:r>
      <w:r w:rsidR="00A125CD">
        <w:rPr>
          <w:rFonts w:ascii="Arial" w:hAnsi="Arial" w:cs="Arial"/>
          <w:sz w:val="22"/>
          <w:szCs w:val="22"/>
        </w:rPr>
        <w:t>(Refer</w:t>
      </w:r>
      <w:r w:rsidR="00E063E2">
        <w:rPr>
          <w:rFonts w:ascii="Arial" w:hAnsi="Arial" w:cs="Arial"/>
          <w:sz w:val="22"/>
          <w:szCs w:val="22"/>
        </w:rPr>
        <w:t xml:space="preserve"> appendix</w:t>
      </w:r>
      <w:r w:rsidR="00241E0B">
        <w:rPr>
          <w:rFonts w:ascii="Arial" w:hAnsi="Arial" w:cs="Arial"/>
          <w:sz w:val="22"/>
          <w:szCs w:val="22"/>
        </w:rPr>
        <w:t xml:space="preserve"> </w:t>
      </w:r>
      <w:r w:rsidR="00E063E2">
        <w:rPr>
          <w:rFonts w:ascii="Arial" w:hAnsi="Arial" w:cs="Arial"/>
          <w:sz w:val="22"/>
          <w:szCs w:val="22"/>
        </w:rPr>
        <w:t xml:space="preserve">on page </w:t>
      </w:r>
      <w:r w:rsidR="001D7E4D">
        <w:rPr>
          <w:rFonts w:ascii="Arial" w:hAnsi="Arial" w:cs="Arial"/>
          <w:sz w:val="22"/>
          <w:szCs w:val="22"/>
        </w:rPr>
        <w:t>two</w:t>
      </w:r>
      <w:r w:rsidR="00E063E2">
        <w:rPr>
          <w:rFonts w:ascii="Arial" w:hAnsi="Arial" w:cs="Arial"/>
          <w:sz w:val="22"/>
          <w:szCs w:val="22"/>
        </w:rPr>
        <w:t xml:space="preserve"> for explanation and b</w:t>
      </w:r>
      <w:r w:rsidR="00241E0B">
        <w:rPr>
          <w:rFonts w:ascii="Arial" w:hAnsi="Arial" w:cs="Arial"/>
          <w:sz w:val="22"/>
          <w:szCs w:val="22"/>
        </w:rPr>
        <w:t>ackground to the papers</w:t>
      </w:r>
      <w:r w:rsidR="00A125CD">
        <w:rPr>
          <w:rFonts w:ascii="Arial" w:hAnsi="Arial" w:cs="Arial"/>
          <w:sz w:val="22"/>
          <w:szCs w:val="22"/>
        </w:rPr>
        <w:t>)</w:t>
      </w:r>
      <w:r w:rsidR="001217AD">
        <w:rPr>
          <w:rFonts w:ascii="Arial" w:hAnsi="Arial" w:cs="Arial"/>
          <w:sz w:val="22"/>
          <w:szCs w:val="22"/>
        </w:rPr>
        <w:t xml:space="preserve">.  </w:t>
      </w:r>
    </w:p>
    <w:p w14:paraId="45EB8196" w14:textId="29725620" w:rsidR="004F02B5" w:rsidRDefault="00595217" w:rsidP="008B67E9">
      <w:pPr>
        <w:spacing w:before="120" w:after="160" w:line="276" w:lineRule="auto"/>
        <w:rPr>
          <w:rFonts w:ascii="Arial" w:hAnsi="Arial" w:cs="Arial"/>
          <w:sz w:val="22"/>
          <w:szCs w:val="22"/>
        </w:rPr>
      </w:pPr>
      <w:r>
        <w:rPr>
          <w:rFonts w:ascii="Arial" w:hAnsi="Arial" w:cs="Arial"/>
          <w:sz w:val="22"/>
          <w:szCs w:val="22"/>
        </w:rPr>
        <w:t xml:space="preserve">As the </w:t>
      </w:r>
      <w:proofErr w:type="spellStart"/>
      <w:r w:rsidR="004F02B5" w:rsidRPr="004F02B5">
        <w:rPr>
          <w:rFonts w:ascii="Arial" w:hAnsi="Arial" w:cs="Arial"/>
          <w:sz w:val="22"/>
          <w:szCs w:val="22"/>
        </w:rPr>
        <w:t>LivedX</w:t>
      </w:r>
      <w:proofErr w:type="spellEnd"/>
      <w:r w:rsidR="004F02B5" w:rsidRPr="004F02B5">
        <w:rPr>
          <w:rFonts w:ascii="Arial" w:hAnsi="Arial" w:cs="Arial"/>
          <w:sz w:val="22"/>
          <w:szCs w:val="22"/>
        </w:rPr>
        <w:t xml:space="preserve"> </w:t>
      </w:r>
      <w:r>
        <w:rPr>
          <w:rFonts w:ascii="Arial" w:hAnsi="Arial" w:cs="Arial"/>
          <w:sz w:val="22"/>
          <w:szCs w:val="22"/>
        </w:rPr>
        <w:t xml:space="preserve">series </w:t>
      </w:r>
      <w:r w:rsidR="004F02B5" w:rsidRPr="004F02B5">
        <w:rPr>
          <w:rFonts w:ascii="Arial" w:hAnsi="Arial" w:cs="Arial"/>
          <w:sz w:val="22"/>
          <w:szCs w:val="22"/>
        </w:rPr>
        <w:t xml:space="preserve">has been designed </w:t>
      </w:r>
      <w:r w:rsidR="00BE0BD5">
        <w:rPr>
          <w:rFonts w:ascii="Arial" w:hAnsi="Arial" w:cs="Arial"/>
          <w:sz w:val="22"/>
          <w:szCs w:val="22"/>
        </w:rPr>
        <w:t xml:space="preserve">and written </w:t>
      </w:r>
      <w:r w:rsidR="004F02B5" w:rsidRPr="004F02B5">
        <w:rPr>
          <w:rFonts w:ascii="Arial" w:hAnsi="Arial" w:cs="Arial"/>
          <w:sz w:val="22"/>
          <w:szCs w:val="22"/>
        </w:rPr>
        <w:t>by young disabled people</w:t>
      </w:r>
      <w:r w:rsidR="00BE0BD5">
        <w:rPr>
          <w:rFonts w:ascii="Arial" w:hAnsi="Arial" w:cs="Arial"/>
          <w:sz w:val="22"/>
          <w:szCs w:val="22"/>
        </w:rPr>
        <w:t xml:space="preserve"> from the CYDA community</w:t>
      </w:r>
      <w:r>
        <w:rPr>
          <w:rFonts w:ascii="Arial" w:hAnsi="Arial" w:cs="Arial"/>
          <w:sz w:val="22"/>
          <w:szCs w:val="22"/>
        </w:rPr>
        <w:t xml:space="preserve"> and </w:t>
      </w:r>
      <w:r w:rsidR="009B0126">
        <w:rPr>
          <w:rFonts w:ascii="Arial" w:hAnsi="Arial" w:cs="Arial"/>
          <w:sz w:val="22"/>
          <w:szCs w:val="22"/>
        </w:rPr>
        <w:t>it is our</w:t>
      </w:r>
      <w:r>
        <w:rPr>
          <w:rFonts w:ascii="Arial" w:hAnsi="Arial" w:cs="Arial"/>
          <w:sz w:val="22"/>
          <w:szCs w:val="22"/>
        </w:rPr>
        <w:t xml:space="preserve"> </w:t>
      </w:r>
      <w:r w:rsidR="001830AE">
        <w:rPr>
          <w:rFonts w:ascii="Arial" w:hAnsi="Arial" w:cs="Arial"/>
          <w:sz w:val="22"/>
          <w:szCs w:val="22"/>
        </w:rPr>
        <w:t xml:space="preserve">vision to give direct voice to young people, this submission </w:t>
      </w:r>
      <w:r w:rsidR="001A78D1">
        <w:rPr>
          <w:rFonts w:ascii="Arial" w:hAnsi="Arial" w:cs="Arial"/>
          <w:sz w:val="22"/>
          <w:szCs w:val="22"/>
        </w:rPr>
        <w:t>is focussed on</w:t>
      </w:r>
      <w:r w:rsidR="001830AE">
        <w:rPr>
          <w:rFonts w:ascii="Arial" w:hAnsi="Arial" w:cs="Arial"/>
          <w:sz w:val="22"/>
          <w:szCs w:val="22"/>
        </w:rPr>
        <w:t xml:space="preserve"> </w:t>
      </w:r>
      <w:r w:rsidR="00ED4CC4">
        <w:rPr>
          <w:rFonts w:ascii="Arial" w:hAnsi="Arial" w:cs="Arial"/>
          <w:sz w:val="22"/>
          <w:szCs w:val="22"/>
        </w:rPr>
        <w:t xml:space="preserve">the section of the discussion paper targeted </w:t>
      </w:r>
      <w:r w:rsidR="00041F62">
        <w:rPr>
          <w:rFonts w:ascii="Arial" w:hAnsi="Arial" w:cs="Arial"/>
          <w:sz w:val="22"/>
          <w:szCs w:val="22"/>
        </w:rPr>
        <w:t>to young people.</w:t>
      </w:r>
    </w:p>
    <w:p w14:paraId="6A5D307F" w14:textId="14172742" w:rsidR="00E22DFF" w:rsidRDefault="0079201A" w:rsidP="008B67E9">
      <w:pPr>
        <w:spacing w:before="120" w:after="160" w:line="276" w:lineRule="auto"/>
        <w:rPr>
          <w:rFonts w:ascii="Arial" w:hAnsi="Arial" w:cs="Arial"/>
          <w:sz w:val="22"/>
          <w:szCs w:val="22"/>
        </w:rPr>
      </w:pPr>
      <w:r>
        <w:rPr>
          <w:rFonts w:ascii="Arial" w:hAnsi="Arial" w:cs="Arial"/>
          <w:sz w:val="22"/>
          <w:szCs w:val="22"/>
        </w:rPr>
        <w:t>E</w:t>
      </w:r>
      <w:r w:rsidR="00C87EA8">
        <w:rPr>
          <w:rFonts w:ascii="Arial" w:hAnsi="Arial" w:cs="Arial"/>
          <w:sz w:val="22"/>
          <w:szCs w:val="22"/>
        </w:rPr>
        <w:t xml:space="preserve">ach </w:t>
      </w:r>
      <w:r>
        <w:rPr>
          <w:rFonts w:ascii="Arial" w:hAnsi="Arial" w:cs="Arial"/>
          <w:sz w:val="22"/>
          <w:szCs w:val="22"/>
        </w:rPr>
        <w:t>policy paper</w:t>
      </w:r>
      <w:proofErr w:type="gramStart"/>
      <w:r>
        <w:rPr>
          <w:rFonts w:ascii="Arial" w:hAnsi="Arial" w:cs="Arial"/>
          <w:sz w:val="22"/>
          <w:szCs w:val="22"/>
        </w:rPr>
        <w:t>, in its own right</w:t>
      </w:r>
      <w:r w:rsidR="009B0126">
        <w:rPr>
          <w:rFonts w:ascii="Arial" w:hAnsi="Arial" w:cs="Arial"/>
          <w:sz w:val="22"/>
          <w:szCs w:val="22"/>
        </w:rPr>
        <w:t>,</w:t>
      </w:r>
      <w:r w:rsidR="00020FCF">
        <w:rPr>
          <w:rFonts w:ascii="Arial" w:hAnsi="Arial" w:cs="Arial"/>
          <w:sz w:val="22"/>
          <w:szCs w:val="22"/>
        </w:rPr>
        <w:t xml:space="preserve"> </w:t>
      </w:r>
      <w:r w:rsidR="00C87EA8">
        <w:rPr>
          <w:rFonts w:ascii="Arial" w:hAnsi="Arial" w:cs="Arial"/>
          <w:sz w:val="22"/>
          <w:szCs w:val="22"/>
        </w:rPr>
        <w:t>address</w:t>
      </w:r>
      <w:r>
        <w:rPr>
          <w:rFonts w:ascii="Arial" w:hAnsi="Arial" w:cs="Arial"/>
          <w:sz w:val="22"/>
          <w:szCs w:val="22"/>
        </w:rPr>
        <w:t>es</w:t>
      </w:r>
      <w:proofErr w:type="gramEnd"/>
      <w:r w:rsidR="00C87EA8">
        <w:rPr>
          <w:rFonts w:ascii="Arial" w:hAnsi="Arial" w:cs="Arial"/>
          <w:sz w:val="22"/>
          <w:szCs w:val="22"/>
        </w:rPr>
        <w:t xml:space="preserve"> the following</w:t>
      </w:r>
      <w:r>
        <w:rPr>
          <w:rFonts w:ascii="Arial" w:hAnsi="Arial" w:cs="Arial"/>
          <w:sz w:val="22"/>
          <w:szCs w:val="22"/>
        </w:rPr>
        <w:t xml:space="preserve"> questions </w:t>
      </w:r>
      <w:r w:rsidR="00675C9B">
        <w:rPr>
          <w:rFonts w:ascii="Arial" w:hAnsi="Arial" w:cs="Arial"/>
          <w:sz w:val="22"/>
          <w:szCs w:val="22"/>
        </w:rPr>
        <w:t>from the discussion paper:</w:t>
      </w:r>
    </w:p>
    <w:p w14:paraId="61D16255" w14:textId="77777777" w:rsidR="00675C9B" w:rsidRPr="00675C9B" w:rsidRDefault="00675C9B" w:rsidP="00675C9B">
      <w:pPr>
        <w:numPr>
          <w:ilvl w:val="0"/>
          <w:numId w:val="23"/>
        </w:numPr>
        <w:spacing w:before="120" w:after="160" w:line="276" w:lineRule="auto"/>
        <w:rPr>
          <w:rFonts w:ascii="Arial" w:hAnsi="Arial" w:cs="Arial"/>
          <w:sz w:val="22"/>
          <w:szCs w:val="22"/>
        </w:rPr>
      </w:pPr>
      <w:r w:rsidRPr="00675C9B">
        <w:rPr>
          <w:rFonts w:ascii="Arial" w:hAnsi="Arial" w:cs="Arial"/>
          <w:sz w:val="22"/>
          <w:szCs w:val="22"/>
        </w:rPr>
        <w:t xml:space="preserve">What are the top issues that the Government should work with young people to address? </w:t>
      </w:r>
    </w:p>
    <w:p w14:paraId="4115ED67" w14:textId="77777777" w:rsidR="00675C9B" w:rsidRPr="00675C9B" w:rsidRDefault="00675C9B" w:rsidP="00675C9B">
      <w:pPr>
        <w:numPr>
          <w:ilvl w:val="0"/>
          <w:numId w:val="23"/>
        </w:numPr>
        <w:spacing w:before="120" w:after="160" w:line="276" w:lineRule="auto"/>
        <w:rPr>
          <w:rFonts w:ascii="Arial" w:hAnsi="Arial" w:cs="Arial"/>
          <w:sz w:val="22"/>
          <w:szCs w:val="22"/>
        </w:rPr>
      </w:pPr>
      <w:r w:rsidRPr="00675C9B">
        <w:rPr>
          <w:rFonts w:ascii="Arial" w:hAnsi="Arial" w:cs="Arial"/>
          <w:sz w:val="22"/>
          <w:szCs w:val="22"/>
        </w:rPr>
        <w:t xml:space="preserve">What are some of the ways Government can improve how we engage with young people? </w:t>
      </w:r>
    </w:p>
    <w:p w14:paraId="0E296BC3" w14:textId="77777777" w:rsidR="00F93955" w:rsidRPr="008B67E9" w:rsidRDefault="00F93955" w:rsidP="00F93955">
      <w:pPr>
        <w:spacing w:before="120" w:after="160" w:line="276" w:lineRule="auto"/>
        <w:rPr>
          <w:rFonts w:ascii="Arial" w:hAnsi="Arial" w:cs="Arial"/>
          <w:sz w:val="22"/>
          <w:szCs w:val="22"/>
        </w:rPr>
      </w:pPr>
      <w:r w:rsidRPr="4F8EAAAD">
        <w:rPr>
          <w:rFonts w:ascii="Arial" w:hAnsi="Arial" w:cs="Arial"/>
          <w:sz w:val="22"/>
          <w:szCs w:val="22"/>
        </w:rPr>
        <w:t xml:space="preserve">If you would like to know more about this submission or </w:t>
      </w:r>
      <w:r>
        <w:rPr>
          <w:rFonts w:ascii="Arial" w:hAnsi="Arial" w:cs="Arial"/>
          <w:sz w:val="22"/>
          <w:szCs w:val="22"/>
        </w:rPr>
        <w:t xml:space="preserve">the </w:t>
      </w:r>
      <w:proofErr w:type="spellStart"/>
      <w:r>
        <w:rPr>
          <w:rFonts w:ascii="Arial" w:hAnsi="Arial" w:cs="Arial"/>
          <w:sz w:val="22"/>
          <w:szCs w:val="22"/>
        </w:rPr>
        <w:t>LivedX</w:t>
      </w:r>
      <w:proofErr w:type="spellEnd"/>
      <w:r>
        <w:rPr>
          <w:rFonts w:ascii="Arial" w:hAnsi="Arial" w:cs="Arial"/>
          <w:sz w:val="22"/>
          <w:szCs w:val="22"/>
        </w:rPr>
        <w:t xml:space="preserve"> series,</w:t>
      </w:r>
      <w:r w:rsidRPr="4F8EAAAD">
        <w:rPr>
          <w:rFonts w:ascii="Arial" w:hAnsi="Arial" w:cs="Arial"/>
          <w:sz w:val="22"/>
          <w:szCs w:val="22"/>
        </w:rPr>
        <w:t xml:space="preserve"> please feel free to contact </w:t>
      </w:r>
      <w:r>
        <w:rPr>
          <w:rFonts w:ascii="Arial" w:hAnsi="Arial" w:cs="Arial"/>
          <w:sz w:val="22"/>
          <w:szCs w:val="22"/>
        </w:rPr>
        <w:t>Liz Hudson,</w:t>
      </w:r>
      <w:r w:rsidRPr="4F8EAAAD">
        <w:rPr>
          <w:rFonts w:ascii="Arial" w:hAnsi="Arial" w:cs="Arial"/>
          <w:sz w:val="22"/>
          <w:szCs w:val="22"/>
        </w:rPr>
        <w:t xml:space="preserve"> </w:t>
      </w:r>
      <w:proofErr w:type="gramStart"/>
      <w:r w:rsidRPr="4F8EAAAD">
        <w:rPr>
          <w:rFonts w:ascii="Arial" w:hAnsi="Arial" w:cs="Arial"/>
          <w:sz w:val="22"/>
          <w:szCs w:val="22"/>
        </w:rPr>
        <w:t>Policy</w:t>
      </w:r>
      <w:proofErr w:type="gramEnd"/>
      <w:r w:rsidRPr="4F8EAAAD">
        <w:rPr>
          <w:rFonts w:ascii="Arial" w:hAnsi="Arial" w:cs="Arial"/>
          <w:sz w:val="22"/>
          <w:szCs w:val="22"/>
        </w:rPr>
        <w:t xml:space="preserve"> and Research </w:t>
      </w:r>
      <w:r>
        <w:rPr>
          <w:rFonts w:ascii="Arial" w:hAnsi="Arial" w:cs="Arial"/>
          <w:sz w:val="22"/>
          <w:szCs w:val="22"/>
        </w:rPr>
        <w:t xml:space="preserve">Manager </w:t>
      </w:r>
      <w:r w:rsidRPr="4F8EAAAD">
        <w:rPr>
          <w:rFonts w:ascii="Arial" w:hAnsi="Arial" w:cs="Arial"/>
          <w:sz w:val="22"/>
          <w:szCs w:val="22"/>
        </w:rPr>
        <w:t xml:space="preserve">on 03 9417 1025 or </w:t>
      </w:r>
      <w:hyperlink r:id="rId11">
        <w:r>
          <w:rPr>
            <w:rStyle w:val="Hyperlink"/>
            <w:rFonts w:ascii="Arial" w:hAnsi="Arial" w:cs="Arial"/>
            <w:sz w:val="22"/>
            <w:szCs w:val="22"/>
          </w:rPr>
          <w:t>lizhudson@cyda.org.au</w:t>
        </w:r>
      </w:hyperlink>
      <w:r w:rsidRPr="4F8EAAAD">
        <w:rPr>
          <w:rFonts w:ascii="Arial" w:hAnsi="Arial" w:cs="Arial"/>
          <w:sz w:val="22"/>
          <w:szCs w:val="22"/>
        </w:rPr>
        <w:t xml:space="preserve">.  </w:t>
      </w:r>
    </w:p>
    <w:p w14:paraId="394D1AB2" w14:textId="77777777" w:rsidR="00F93955" w:rsidRPr="00A96E58" w:rsidRDefault="00F93955" w:rsidP="00F93955">
      <w:pPr>
        <w:spacing w:after="240"/>
        <w:jc w:val="both"/>
        <w:rPr>
          <w:rFonts w:ascii="Arial" w:hAnsi="Arial" w:cs="Arial"/>
          <w:sz w:val="22"/>
          <w:szCs w:val="22"/>
        </w:rPr>
      </w:pPr>
      <w:r w:rsidRPr="00A96E58">
        <w:rPr>
          <w:rFonts w:ascii="Arial" w:hAnsi="Arial" w:cs="Arial"/>
          <w:sz w:val="22"/>
          <w:szCs w:val="22"/>
        </w:rPr>
        <w:t>Kind regards,</w:t>
      </w:r>
    </w:p>
    <w:p w14:paraId="5E05E40C" w14:textId="77777777" w:rsidR="00F93955" w:rsidRDefault="00F93955" w:rsidP="00F93955">
      <w:pPr>
        <w:spacing w:line="288" w:lineRule="auto"/>
        <w:contextualSpacing/>
        <w:rPr>
          <w:rFonts w:ascii="Arial" w:hAnsi="Arial" w:cs="Arial"/>
          <w:sz w:val="22"/>
          <w:szCs w:val="22"/>
        </w:rPr>
      </w:pPr>
      <w:r>
        <w:rPr>
          <w:noProof/>
        </w:rPr>
        <w:drawing>
          <wp:inline distT="0" distB="0" distL="0" distR="0" wp14:anchorId="306156C4" wp14:editId="214A6B48">
            <wp:extent cx="657225" cy="282490"/>
            <wp:effectExtent l="0" t="0" r="0" b="3810"/>
            <wp:docPr id="1" name="Picture 1" descr="A black and white drawing of a 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drawing of a plan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1451" cy="284307"/>
                    </a:xfrm>
                    <a:prstGeom prst="rect">
                      <a:avLst/>
                    </a:prstGeom>
                    <a:noFill/>
                    <a:ln>
                      <a:noFill/>
                    </a:ln>
                  </pic:spPr>
                </pic:pic>
              </a:graphicData>
            </a:graphic>
          </wp:inline>
        </w:drawing>
      </w:r>
    </w:p>
    <w:p w14:paraId="230A81D8" w14:textId="77777777" w:rsidR="00F93955" w:rsidRPr="00A636B6" w:rsidRDefault="00F93955" w:rsidP="00F93955">
      <w:pPr>
        <w:rPr>
          <w:rFonts w:ascii="Arial" w:hAnsi="Arial" w:cs="Arial"/>
          <w:sz w:val="22"/>
          <w:szCs w:val="22"/>
        </w:rPr>
      </w:pPr>
      <w:r w:rsidRPr="00A636B6">
        <w:rPr>
          <w:rFonts w:ascii="Arial" w:hAnsi="Arial" w:cs="Arial"/>
          <w:sz w:val="22"/>
          <w:szCs w:val="22"/>
        </w:rPr>
        <w:t>Skye Kakoschke-Moore</w:t>
      </w:r>
    </w:p>
    <w:p w14:paraId="6523FB02" w14:textId="77777777" w:rsidR="00F93955" w:rsidRPr="00A636B6" w:rsidRDefault="00F93955" w:rsidP="00F93955">
      <w:pPr>
        <w:rPr>
          <w:rFonts w:ascii="Arial" w:hAnsi="Arial" w:cs="Arial"/>
          <w:sz w:val="22"/>
          <w:szCs w:val="22"/>
        </w:rPr>
      </w:pPr>
      <w:r w:rsidRPr="00A636B6">
        <w:rPr>
          <w:rFonts w:ascii="Arial" w:hAnsi="Arial" w:cs="Arial"/>
          <w:sz w:val="22"/>
          <w:szCs w:val="22"/>
        </w:rPr>
        <w:t>Chief Executive Officer</w:t>
      </w:r>
    </w:p>
    <w:p w14:paraId="452A2971" w14:textId="19504869" w:rsidR="001D7E4D" w:rsidRPr="00257D47" w:rsidRDefault="001D7E4D" w:rsidP="001D7E4D">
      <w:pPr>
        <w:spacing w:before="120" w:after="160" w:line="276" w:lineRule="auto"/>
        <w:contextualSpacing/>
        <w:rPr>
          <w:rFonts w:ascii="Arial" w:eastAsia="MS Gothic" w:hAnsi="Arial" w:cs="Arial"/>
          <w:b/>
          <w:bCs/>
          <w:color w:val="538135"/>
          <w:sz w:val="22"/>
          <w:szCs w:val="22"/>
        </w:rPr>
      </w:pPr>
      <w:r w:rsidRPr="008B67E9">
        <w:rPr>
          <w:rFonts w:ascii="Arial" w:eastAsia="MS Gothic" w:hAnsi="Arial" w:cs="Arial"/>
          <w:b/>
          <w:bCs/>
          <w:color w:val="538135"/>
          <w:sz w:val="22"/>
          <w:szCs w:val="22"/>
        </w:rPr>
        <w:lastRenderedPageBreak/>
        <w:t xml:space="preserve">Appendix A: </w:t>
      </w:r>
      <w:r w:rsidRPr="00257D47">
        <w:rPr>
          <w:rFonts w:ascii="Arial" w:eastAsia="MS Gothic" w:hAnsi="Arial" w:cs="Arial"/>
          <w:b/>
          <w:bCs/>
          <w:color w:val="538135"/>
          <w:sz w:val="22"/>
          <w:szCs w:val="22"/>
        </w:rPr>
        <w:t xml:space="preserve">Background to the </w:t>
      </w:r>
      <w:proofErr w:type="spellStart"/>
      <w:r w:rsidRPr="00257D47">
        <w:rPr>
          <w:rFonts w:ascii="Arial" w:eastAsia="MS Gothic" w:hAnsi="Arial" w:cs="Arial"/>
          <w:b/>
          <w:bCs/>
          <w:color w:val="538135"/>
          <w:sz w:val="22"/>
          <w:szCs w:val="22"/>
        </w:rPr>
        <w:t>LivedX</w:t>
      </w:r>
      <w:proofErr w:type="spellEnd"/>
      <w:r w:rsidRPr="00257D47">
        <w:rPr>
          <w:rFonts w:ascii="Arial" w:eastAsia="MS Gothic" w:hAnsi="Arial" w:cs="Arial"/>
          <w:b/>
          <w:bCs/>
          <w:color w:val="538135"/>
          <w:sz w:val="22"/>
          <w:szCs w:val="22"/>
        </w:rPr>
        <w:t xml:space="preserve"> </w:t>
      </w:r>
      <w:r>
        <w:rPr>
          <w:rFonts w:ascii="Arial" w:eastAsia="MS Gothic" w:hAnsi="Arial" w:cs="Arial"/>
          <w:b/>
          <w:bCs/>
          <w:color w:val="538135"/>
          <w:sz w:val="22"/>
          <w:szCs w:val="22"/>
        </w:rPr>
        <w:t>Policy Papers</w:t>
      </w:r>
    </w:p>
    <w:p w14:paraId="6CE3EC31" w14:textId="7D84A951" w:rsidR="001D7E4D" w:rsidRPr="007B0A0B" w:rsidRDefault="001D7E4D" w:rsidP="001D7E4D">
      <w:pPr>
        <w:spacing w:before="120" w:after="160" w:line="276" w:lineRule="auto"/>
        <w:contextualSpacing/>
        <w:rPr>
          <w:rFonts w:ascii="Arial" w:hAnsi="Arial" w:cs="Arial"/>
          <w:sz w:val="22"/>
          <w:szCs w:val="22"/>
        </w:rPr>
      </w:pPr>
    </w:p>
    <w:p w14:paraId="547DF319" w14:textId="77777777" w:rsidR="00257D47" w:rsidRPr="00257D47" w:rsidRDefault="00257D47" w:rsidP="00257D47">
      <w:pPr>
        <w:spacing w:before="120" w:after="160" w:line="276" w:lineRule="auto"/>
        <w:rPr>
          <w:rFonts w:ascii="Arial" w:hAnsi="Arial" w:cs="Arial"/>
          <w:sz w:val="22"/>
          <w:szCs w:val="22"/>
        </w:rPr>
      </w:pPr>
      <w:r w:rsidRPr="00257D47">
        <w:rPr>
          <w:rFonts w:ascii="Arial" w:hAnsi="Arial" w:cs="Arial"/>
          <w:sz w:val="22"/>
          <w:szCs w:val="22"/>
        </w:rPr>
        <w:t xml:space="preserve">The </w:t>
      </w:r>
      <w:proofErr w:type="spellStart"/>
      <w:r w:rsidRPr="00257D47">
        <w:rPr>
          <w:rFonts w:ascii="Arial" w:hAnsi="Arial" w:cs="Arial"/>
          <w:sz w:val="22"/>
          <w:szCs w:val="22"/>
        </w:rPr>
        <w:t>LivedX</w:t>
      </w:r>
      <w:proofErr w:type="spellEnd"/>
      <w:r w:rsidRPr="00257D47">
        <w:rPr>
          <w:rFonts w:ascii="Arial" w:hAnsi="Arial" w:cs="Arial"/>
          <w:sz w:val="22"/>
          <w:szCs w:val="22"/>
        </w:rPr>
        <w:t xml:space="preserve"> consultations were designed to capture the Lived-Experience and Lived-Expertise of young people with disability on topics and issues they value and deemed important. The series brought together young people from around Australia to share their insights, experiences and ideas for a future that embraces young people with disability and enables them to thrive.</w:t>
      </w:r>
    </w:p>
    <w:p w14:paraId="7EE3D8A6" w14:textId="77777777" w:rsidR="00257D47" w:rsidRPr="00257D47" w:rsidRDefault="00257D47" w:rsidP="00257D47">
      <w:pPr>
        <w:spacing w:before="120" w:after="160" w:line="276" w:lineRule="auto"/>
        <w:rPr>
          <w:rFonts w:ascii="Arial" w:hAnsi="Arial" w:cs="Arial"/>
          <w:sz w:val="22"/>
          <w:szCs w:val="22"/>
        </w:rPr>
      </w:pPr>
      <w:r w:rsidRPr="00257D47">
        <w:rPr>
          <w:rFonts w:ascii="Arial" w:hAnsi="Arial" w:cs="Arial"/>
          <w:sz w:val="22"/>
          <w:szCs w:val="22"/>
        </w:rPr>
        <w:t xml:space="preserve">The project is a component of CYDA’s Our Voices Our Visions: Youth Advocacy project and is funded by the Youth Advocacy Support Grant from the Australian Department of Education, </w:t>
      </w:r>
      <w:proofErr w:type="gramStart"/>
      <w:r w:rsidRPr="00257D47">
        <w:rPr>
          <w:rFonts w:ascii="Arial" w:hAnsi="Arial" w:cs="Arial"/>
          <w:sz w:val="22"/>
          <w:szCs w:val="22"/>
        </w:rPr>
        <w:t>Skills</w:t>
      </w:r>
      <w:proofErr w:type="gramEnd"/>
      <w:r w:rsidRPr="00257D47">
        <w:rPr>
          <w:rFonts w:ascii="Arial" w:hAnsi="Arial" w:cs="Arial"/>
          <w:sz w:val="22"/>
          <w:szCs w:val="22"/>
        </w:rPr>
        <w:t xml:space="preserve"> and Employment.</w:t>
      </w:r>
    </w:p>
    <w:p w14:paraId="4141FDB8" w14:textId="08B7E33F" w:rsidR="00257D47" w:rsidRPr="00257D47" w:rsidRDefault="00257D47" w:rsidP="00257D47">
      <w:pPr>
        <w:spacing w:before="120" w:after="160" w:line="276" w:lineRule="auto"/>
        <w:rPr>
          <w:rFonts w:ascii="Arial" w:hAnsi="Arial" w:cs="Arial"/>
          <w:sz w:val="22"/>
          <w:szCs w:val="22"/>
        </w:rPr>
      </w:pPr>
      <w:r w:rsidRPr="00257D47">
        <w:rPr>
          <w:rFonts w:ascii="Arial" w:hAnsi="Arial" w:cs="Arial"/>
          <w:sz w:val="22"/>
          <w:szCs w:val="22"/>
        </w:rPr>
        <w:t>There were seven sessions held over the course of seven months in 2021</w:t>
      </w:r>
      <w:r w:rsidR="0041348D">
        <w:rPr>
          <w:rFonts w:ascii="Arial" w:hAnsi="Arial" w:cs="Arial"/>
          <w:sz w:val="22"/>
          <w:szCs w:val="22"/>
        </w:rPr>
        <w:t xml:space="preserve">. </w:t>
      </w:r>
      <w:r w:rsidRPr="00257D47">
        <w:rPr>
          <w:rFonts w:ascii="Arial" w:hAnsi="Arial" w:cs="Arial"/>
          <w:sz w:val="22"/>
          <w:szCs w:val="22"/>
        </w:rPr>
        <w:t>A total of 63 participants attended across the sessions. There was representation from many different disabilities, age (15-29) and all states and territories except Northern Territory. Participants included LGBTQIA+ people, people of colour, Aboriginal and/or Torres Strait Islander people, people who speak a language other than English at home, and people who are living in regional, rural, or remote areas.</w:t>
      </w:r>
    </w:p>
    <w:p w14:paraId="1BAF52D7" w14:textId="77777777" w:rsidR="00257D47" w:rsidRPr="00257D47" w:rsidRDefault="00257D47" w:rsidP="00257D47">
      <w:pPr>
        <w:spacing w:before="120" w:after="160" w:line="276" w:lineRule="auto"/>
        <w:rPr>
          <w:rFonts w:ascii="Arial" w:hAnsi="Arial" w:cs="Arial"/>
          <w:sz w:val="22"/>
          <w:szCs w:val="22"/>
        </w:rPr>
      </w:pPr>
      <w:r w:rsidRPr="00257D47">
        <w:rPr>
          <w:rFonts w:ascii="Arial" w:hAnsi="Arial" w:cs="Arial"/>
          <w:sz w:val="22"/>
          <w:szCs w:val="22"/>
        </w:rPr>
        <w:t>These consultations have been synthesised into a series of five papers:</w:t>
      </w:r>
    </w:p>
    <w:p w14:paraId="3009B129" w14:textId="03091E2F" w:rsidR="00257D47" w:rsidRPr="00257D47" w:rsidRDefault="00000000" w:rsidP="00257D47">
      <w:pPr>
        <w:numPr>
          <w:ilvl w:val="0"/>
          <w:numId w:val="22"/>
        </w:numPr>
        <w:spacing w:before="120" w:after="160" w:line="276" w:lineRule="auto"/>
        <w:rPr>
          <w:rFonts w:ascii="Arial" w:hAnsi="Arial" w:cs="Arial"/>
          <w:sz w:val="22"/>
          <w:szCs w:val="22"/>
        </w:rPr>
      </w:pPr>
      <w:hyperlink r:id="rId13" w:history="1">
        <w:r w:rsidR="00257D47" w:rsidRPr="00257D47">
          <w:rPr>
            <w:rStyle w:val="Hyperlink"/>
            <w:rFonts w:ascii="Arial" w:hAnsi="Arial" w:cs="Arial"/>
            <w:sz w:val="22"/>
            <w:szCs w:val="22"/>
          </w:rPr>
          <w:t>Tertiary Education and Learning </w:t>
        </w:r>
      </w:hyperlink>
    </w:p>
    <w:p w14:paraId="7EDE4E6D" w14:textId="3706BC80" w:rsidR="00257D47" w:rsidRPr="00257D47" w:rsidRDefault="00000000" w:rsidP="00257D47">
      <w:pPr>
        <w:numPr>
          <w:ilvl w:val="0"/>
          <w:numId w:val="22"/>
        </w:numPr>
        <w:spacing w:before="120" w:after="160" w:line="276" w:lineRule="auto"/>
        <w:rPr>
          <w:rFonts w:ascii="Arial" w:hAnsi="Arial" w:cs="Arial"/>
          <w:sz w:val="22"/>
          <w:szCs w:val="22"/>
        </w:rPr>
      </w:pPr>
      <w:hyperlink r:id="rId14" w:history="1">
        <w:r w:rsidR="00257D47" w:rsidRPr="00257D47">
          <w:rPr>
            <w:rStyle w:val="Hyperlink"/>
            <w:rFonts w:ascii="Arial" w:hAnsi="Arial" w:cs="Arial"/>
            <w:sz w:val="22"/>
            <w:szCs w:val="22"/>
          </w:rPr>
          <w:t>Financial Security and Employment</w:t>
        </w:r>
      </w:hyperlink>
    </w:p>
    <w:p w14:paraId="3173B850" w14:textId="7BE7A4F1" w:rsidR="00257D47" w:rsidRPr="00257D47" w:rsidRDefault="00000000" w:rsidP="00257D47">
      <w:pPr>
        <w:numPr>
          <w:ilvl w:val="0"/>
          <w:numId w:val="22"/>
        </w:numPr>
        <w:spacing w:before="120" w:after="160" w:line="276" w:lineRule="auto"/>
        <w:rPr>
          <w:rFonts w:ascii="Arial" w:hAnsi="Arial" w:cs="Arial"/>
          <w:sz w:val="22"/>
          <w:szCs w:val="22"/>
        </w:rPr>
      </w:pPr>
      <w:hyperlink r:id="rId15" w:history="1">
        <w:r w:rsidR="00257D47" w:rsidRPr="00257D47">
          <w:rPr>
            <w:rStyle w:val="Hyperlink"/>
            <w:rFonts w:ascii="Arial" w:hAnsi="Arial" w:cs="Arial"/>
            <w:sz w:val="22"/>
            <w:szCs w:val="22"/>
          </w:rPr>
          <w:t>Healthcare Settings for LGBTQIA+ Youth with Disability</w:t>
        </w:r>
      </w:hyperlink>
    </w:p>
    <w:p w14:paraId="3F72B3B3" w14:textId="4F5CD1A2" w:rsidR="00257D47" w:rsidRPr="00257D47" w:rsidRDefault="00000000" w:rsidP="00257D47">
      <w:pPr>
        <w:numPr>
          <w:ilvl w:val="0"/>
          <w:numId w:val="22"/>
        </w:numPr>
        <w:spacing w:before="120" w:after="160" w:line="276" w:lineRule="auto"/>
        <w:rPr>
          <w:rFonts w:ascii="Arial" w:hAnsi="Arial" w:cs="Arial"/>
          <w:sz w:val="22"/>
          <w:szCs w:val="22"/>
        </w:rPr>
      </w:pPr>
      <w:hyperlink r:id="rId16" w:history="1">
        <w:r w:rsidR="00257D47" w:rsidRPr="00257D47">
          <w:rPr>
            <w:rStyle w:val="Hyperlink"/>
            <w:rFonts w:ascii="Arial" w:hAnsi="Arial" w:cs="Arial"/>
            <w:sz w:val="22"/>
            <w:szCs w:val="22"/>
          </w:rPr>
          <w:t>Community Spaces for LGBTQIA+ Youth with Disability</w:t>
        </w:r>
      </w:hyperlink>
    </w:p>
    <w:p w14:paraId="2E649D50" w14:textId="774404DB" w:rsidR="00257D47" w:rsidRPr="00257D47" w:rsidRDefault="00000000" w:rsidP="00257D47">
      <w:pPr>
        <w:numPr>
          <w:ilvl w:val="0"/>
          <w:numId w:val="22"/>
        </w:numPr>
        <w:spacing w:before="120" w:after="160" w:line="276" w:lineRule="auto"/>
        <w:rPr>
          <w:rFonts w:ascii="Arial" w:hAnsi="Arial" w:cs="Arial"/>
          <w:sz w:val="22"/>
          <w:szCs w:val="22"/>
        </w:rPr>
      </w:pPr>
      <w:hyperlink r:id="rId17" w:history="1">
        <w:r w:rsidR="00257D47" w:rsidRPr="00257D47">
          <w:rPr>
            <w:rStyle w:val="Hyperlink"/>
            <w:rFonts w:ascii="Arial" w:hAnsi="Arial" w:cs="Arial"/>
            <w:sz w:val="22"/>
            <w:szCs w:val="22"/>
          </w:rPr>
          <w:t>Inclusion and Decision Making</w:t>
        </w:r>
      </w:hyperlink>
    </w:p>
    <w:p w14:paraId="64F3E43F" w14:textId="77777777" w:rsidR="00257D47" w:rsidRPr="00257D47" w:rsidRDefault="00257D47" w:rsidP="00257D47">
      <w:pPr>
        <w:spacing w:before="120" w:after="160" w:line="276" w:lineRule="auto"/>
        <w:rPr>
          <w:rFonts w:ascii="Arial" w:hAnsi="Arial" w:cs="Arial"/>
          <w:sz w:val="22"/>
          <w:szCs w:val="22"/>
        </w:rPr>
      </w:pPr>
      <w:proofErr w:type="spellStart"/>
      <w:r w:rsidRPr="00257D47">
        <w:rPr>
          <w:rFonts w:ascii="Arial" w:hAnsi="Arial" w:cs="Arial"/>
          <w:sz w:val="22"/>
          <w:szCs w:val="22"/>
        </w:rPr>
        <w:t>LivedX</w:t>
      </w:r>
      <w:proofErr w:type="spellEnd"/>
      <w:r w:rsidRPr="00257D47">
        <w:rPr>
          <w:rFonts w:ascii="Arial" w:hAnsi="Arial" w:cs="Arial"/>
          <w:sz w:val="22"/>
          <w:szCs w:val="22"/>
        </w:rPr>
        <w:t xml:space="preserve"> has been designed by and for young disabled people. Co-design with young people was integral to this project and consequently </w:t>
      </w:r>
      <w:proofErr w:type="spellStart"/>
      <w:r w:rsidRPr="00257D47">
        <w:rPr>
          <w:rFonts w:ascii="Arial" w:hAnsi="Arial" w:cs="Arial"/>
          <w:sz w:val="22"/>
          <w:szCs w:val="22"/>
        </w:rPr>
        <w:t>LivedX</w:t>
      </w:r>
      <w:proofErr w:type="spellEnd"/>
      <w:r w:rsidRPr="00257D47">
        <w:rPr>
          <w:rFonts w:ascii="Arial" w:hAnsi="Arial" w:cs="Arial"/>
          <w:sz w:val="22"/>
          <w:szCs w:val="22"/>
        </w:rPr>
        <w:t xml:space="preserve"> was steered by a working group of the Youth Council.</w:t>
      </w:r>
    </w:p>
    <w:p w14:paraId="490FF7EC" w14:textId="2C975A6C" w:rsidR="003D1204" w:rsidRDefault="00257D47" w:rsidP="001A78D1">
      <w:pPr>
        <w:spacing w:before="120" w:after="160" w:line="276" w:lineRule="auto"/>
        <w:rPr>
          <w:rFonts w:ascii="Arial" w:eastAsia="MS Gothic" w:hAnsi="Arial" w:cs="Arial"/>
          <w:b/>
          <w:bCs/>
          <w:color w:val="538135"/>
          <w:sz w:val="22"/>
          <w:szCs w:val="22"/>
        </w:rPr>
      </w:pPr>
      <w:r w:rsidRPr="00257D47">
        <w:rPr>
          <w:rFonts w:ascii="Arial" w:hAnsi="Arial" w:cs="Arial"/>
          <w:sz w:val="22"/>
          <w:szCs w:val="22"/>
        </w:rPr>
        <w:t>Th</w:t>
      </w:r>
      <w:r>
        <w:rPr>
          <w:rFonts w:ascii="Arial" w:hAnsi="Arial" w:cs="Arial"/>
          <w:sz w:val="22"/>
          <w:szCs w:val="22"/>
        </w:rPr>
        <w:t>is</w:t>
      </w:r>
      <w:r w:rsidRPr="00257D47">
        <w:rPr>
          <w:rFonts w:ascii="Arial" w:hAnsi="Arial" w:cs="Arial"/>
          <w:sz w:val="22"/>
          <w:szCs w:val="22"/>
        </w:rPr>
        <w:t xml:space="preserve"> policy paper series was written by members of the working group, who also participated in the consultation design, topic selection and facilitation, and conducted the data analysis. The working group was supported by Policy and Research team staff, however as a principle, the decisions were made by the young people involved.</w:t>
      </w:r>
    </w:p>
    <w:sectPr w:rsidR="003D1204" w:rsidSect="00000178">
      <w:footerReference w:type="default" r:id="rId18"/>
      <w:headerReference w:type="first" r:id="rId19"/>
      <w:footerReference w:type="first" r:id="rId20"/>
      <w:endnotePr>
        <w:numFmt w:val="decimal"/>
      </w:endnotePr>
      <w:type w:val="continuous"/>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F0D1" w14:textId="77777777" w:rsidR="008A6495" w:rsidRDefault="008A6495" w:rsidP="00F000FF">
      <w:r>
        <w:separator/>
      </w:r>
    </w:p>
  </w:endnote>
  <w:endnote w:type="continuationSeparator" w:id="0">
    <w:p w14:paraId="6A7B506D" w14:textId="77777777" w:rsidR="008A6495" w:rsidRDefault="008A6495" w:rsidP="00F000FF">
      <w:r>
        <w:continuationSeparator/>
      </w:r>
    </w:p>
  </w:endnote>
  <w:endnote w:type="continuationNotice" w:id="1">
    <w:p w14:paraId="22D20C7A" w14:textId="77777777" w:rsidR="008A6495" w:rsidRDefault="008A6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095F" w14:textId="77777777" w:rsidR="00F000FF" w:rsidRDefault="00F000FF">
    <w:pPr>
      <w:pStyle w:val="Footer"/>
    </w:pPr>
    <w:r>
      <w:rPr>
        <w:noProof/>
        <w:lang w:eastAsia="en-AU"/>
      </w:rPr>
      <w:drawing>
        <wp:anchor distT="0" distB="0" distL="114300" distR="114300" simplePos="0" relativeHeight="251658242" behindDoc="1" locked="0" layoutInCell="1" allowOverlap="1" wp14:anchorId="031F0962" wp14:editId="031F0963">
          <wp:simplePos x="0" y="0"/>
          <wp:positionH relativeFrom="column">
            <wp:posOffset>-902280</wp:posOffset>
          </wp:positionH>
          <wp:positionV relativeFrom="paragraph">
            <wp:posOffset>-398352</wp:posOffset>
          </wp:positionV>
          <wp:extent cx="7532370" cy="1022131"/>
          <wp:effectExtent l="0" t="0" r="0" b="0"/>
          <wp:wrapNone/>
          <wp:docPr id="1756317239" name="Picture 17563172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DA-footer.png"/>
                  <pic:cNvPicPr/>
                </pic:nvPicPr>
                <pic:blipFill>
                  <a:blip r:embed="rId1">
                    <a:extLst>
                      <a:ext uri="{28A0092B-C50C-407E-A947-70E740481C1C}">
                        <a14:useLocalDpi xmlns:a14="http://schemas.microsoft.com/office/drawing/2010/main" val="0"/>
                      </a:ext>
                    </a:extLst>
                  </a:blip>
                  <a:stretch>
                    <a:fillRect/>
                  </a:stretch>
                </pic:blipFill>
                <pic:spPr>
                  <a:xfrm>
                    <a:off x="0" y="0"/>
                    <a:ext cx="7532370" cy="102213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0961" w14:textId="77777777" w:rsidR="00F000FF" w:rsidRDefault="00F000FF">
    <w:pPr>
      <w:pStyle w:val="Footer"/>
    </w:pPr>
    <w:r>
      <w:rPr>
        <w:noProof/>
        <w:lang w:eastAsia="en-AU"/>
      </w:rPr>
      <w:drawing>
        <wp:anchor distT="0" distB="0" distL="114300" distR="114300" simplePos="0" relativeHeight="251658241" behindDoc="1" locked="0" layoutInCell="1" allowOverlap="1" wp14:anchorId="031F0966" wp14:editId="031F0967">
          <wp:simplePos x="0" y="0"/>
          <wp:positionH relativeFrom="column">
            <wp:posOffset>-905347</wp:posOffset>
          </wp:positionH>
          <wp:positionV relativeFrom="paragraph">
            <wp:posOffset>-380058</wp:posOffset>
          </wp:positionV>
          <wp:extent cx="7532370" cy="1022131"/>
          <wp:effectExtent l="0" t="0" r="0" b="0"/>
          <wp:wrapNone/>
          <wp:docPr id="1761971459" name="Picture 176197145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YDA-footer.png"/>
                  <pic:cNvPicPr/>
                </pic:nvPicPr>
                <pic:blipFill>
                  <a:blip r:embed="rId1">
                    <a:extLst>
                      <a:ext uri="{28A0092B-C50C-407E-A947-70E740481C1C}">
                        <a14:useLocalDpi xmlns:a14="http://schemas.microsoft.com/office/drawing/2010/main" val="0"/>
                      </a:ext>
                    </a:extLst>
                  </a:blip>
                  <a:stretch>
                    <a:fillRect/>
                  </a:stretch>
                </pic:blipFill>
                <pic:spPr>
                  <a:xfrm>
                    <a:off x="0" y="0"/>
                    <a:ext cx="7618294" cy="10337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D517" w14:textId="77777777" w:rsidR="008A6495" w:rsidRDefault="008A6495" w:rsidP="00F000FF">
      <w:r>
        <w:separator/>
      </w:r>
    </w:p>
  </w:footnote>
  <w:footnote w:type="continuationSeparator" w:id="0">
    <w:p w14:paraId="71577574" w14:textId="77777777" w:rsidR="008A6495" w:rsidRDefault="008A6495" w:rsidP="00F000FF">
      <w:r>
        <w:continuationSeparator/>
      </w:r>
    </w:p>
  </w:footnote>
  <w:footnote w:type="continuationNotice" w:id="1">
    <w:p w14:paraId="4E6AC6EB" w14:textId="77777777" w:rsidR="008A6495" w:rsidRDefault="008A6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0960" w14:textId="77777777" w:rsidR="00F000FF" w:rsidRDefault="00F000FF">
    <w:pPr>
      <w:pStyle w:val="Header"/>
    </w:pPr>
    <w:r>
      <w:rPr>
        <w:noProof/>
        <w:lang w:eastAsia="en-AU"/>
      </w:rPr>
      <w:drawing>
        <wp:anchor distT="0" distB="0" distL="114300" distR="114300" simplePos="0" relativeHeight="251658240" behindDoc="1" locked="0" layoutInCell="1" allowOverlap="1" wp14:anchorId="031F0964" wp14:editId="031F0965">
          <wp:simplePos x="0" y="0"/>
          <wp:positionH relativeFrom="column">
            <wp:posOffset>-905347</wp:posOffset>
          </wp:positionH>
          <wp:positionV relativeFrom="paragraph">
            <wp:posOffset>-449580</wp:posOffset>
          </wp:positionV>
          <wp:extent cx="7532484" cy="2461905"/>
          <wp:effectExtent l="0" t="0" r="0" b="1905"/>
          <wp:wrapNone/>
          <wp:docPr id="1707582044" name="Picture 1707582044"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DA-header.png"/>
                  <pic:cNvPicPr/>
                </pic:nvPicPr>
                <pic:blipFill>
                  <a:blip r:embed="rId1">
                    <a:extLst>
                      <a:ext uri="{28A0092B-C50C-407E-A947-70E740481C1C}">
                        <a14:useLocalDpi xmlns:a14="http://schemas.microsoft.com/office/drawing/2010/main" val="0"/>
                      </a:ext>
                    </a:extLst>
                  </a:blip>
                  <a:stretch>
                    <a:fillRect/>
                  </a:stretch>
                </pic:blipFill>
                <pic:spPr>
                  <a:xfrm>
                    <a:off x="0" y="0"/>
                    <a:ext cx="7576122" cy="24761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761F"/>
    <w:multiLevelType w:val="hybridMultilevel"/>
    <w:tmpl w:val="7C4004A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5F0FE8"/>
    <w:multiLevelType w:val="hybridMultilevel"/>
    <w:tmpl w:val="B588BF2A"/>
    <w:lvl w:ilvl="0" w:tplc="DFB491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E39E6"/>
    <w:multiLevelType w:val="multilevel"/>
    <w:tmpl w:val="F23A2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55A75"/>
    <w:multiLevelType w:val="hybridMultilevel"/>
    <w:tmpl w:val="2B780C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C4F7007"/>
    <w:multiLevelType w:val="hybridMultilevel"/>
    <w:tmpl w:val="4508D8FA"/>
    <w:lvl w:ilvl="0" w:tplc="AC0E2AFE">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C82781A"/>
    <w:multiLevelType w:val="hybridMultilevel"/>
    <w:tmpl w:val="D1FAE1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37759C"/>
    <w:multiLevelType w:val="hybridMultilevel"/>
    <w:tmpl w:val="6B40EE4A"/>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48A147C"/>
    <w:multiLevelType w:val="multilevel"/>
    <w:tmpl w:val="152A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F56ED"/>
    <w:multiLevelType w:val="hybridMultilevel"/>
    <w:tmpl w:val="17B6155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A141B2"/>
    <w:multiLevelType w:val="hybridMultilevel"/>
    <w:tmpl w:val="072A2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1521C4"/>
    <w:multiLevelType w:val="multilevel"/>
    <w:tmpl w:val="24FE75F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0075D52"/>
    <w:multiLevelType w:val="hybridMultilevel"/>
    <w:tmpl w:val="A2A05556"/>
    <w:lvl w:ilvl="0" w:tplc="DFB491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D86F3C"/>
    <w:multiLevelType w:val="hybridMultilevel"/>
    <w:tmpl w:val="50F08216"/>
    <w:lvl w:ilvl="0" w:tplc="DFB491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426481"/>
    <w:multiLevelType w:val="hybridMultilevel"/>
    <w:tmpl w:val="DF7C29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1724BD"/>
    <w:multiLevelType w:val="multilevel"/>
    <w:tmpl w:val="29261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4C0FA7"/>
    <w:multiLevelType w:val="multilevel"/>
    <w:tmpl w:val="96AA6E46"/>
    <w:lvl w:ilvl="0">
      <w:start w:val="3"/>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6" w15:restartNumberingAfterBreak="0">
    <w:nsid w:val="63AD20C9"/>
    <w:multiLevelType w:val="hybridMultilevel"/>
    <w:tmpl w:val="2526707A"/>
    <w:lvl w:ilvl="0" w:tplc="DFB491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0615CE"/>
    <w:multiLevelType w:val="hybridMultilevel"/>
    <w:tmpl w:val="7ED2D08E"/>
    <w:lvl w:ilvl="0" w:tplc="DFB4913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4A23310"/>
    <w:multiLevelType w:val="hybridMultilevel"/>
    <w:tmpl w:val="43C695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184EBF"/>
    <w:multiLevelType w:val="hybridMultilevel"/>
    <w:tmpl w:val="6A8E2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DA64DB"/>
    <w:multiLevelType w:val="hybridMultilevel"/>
    <w:tmpl w:val="D714BA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A88158E"/>
    <w:multiLevelType w:val="hybridMultilevel"/>
    <w:tmpl w:val="FBB02736"/>
    <w:lvl w:ilvl="0" w:tplc="2368A3EA">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F8F61D8"/>
    <w:multiLevelType w:val="hybridMultilevel"/>
    <w:tmpl w:val="3C1677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49752788">
    <w:abstractNumId w:val="16"/>
  </w:num>
  <w:num w:numId="2" w16cid:durableId="1332491096">
    <w:abstractNumId w:val="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9086697">
    <w:abstractNumId w:val="19"/>
  </w:num>
  <w:num w:numId="4" w16cid:durableId="1878270082">
    <w:abstractNumId w:val="11"/>
  </w:num>
  <w:num w:numId="5" w16cid:durableId="839275886">
    <w:abstractNumId w:val="12"/>
  </w:num>
  <w:num w:numId="6" w16cid:durableId="1350528516">
    <w:abstractNumId w:val="17"/>
  </w:num>
  <w:num w:numId="7" w16cid:durableId="1483042564">
    <w:abstractNumId w:val="1"/>
  </w:num>
  <w:num w:numId="8" w16cid:durableId="1327437172">
    <w:abstractNumId w:val="13"/>
  </w:num>
  <w:num w:numId="9" w16cid:durableId="2043163010">
    <w:abstractNumId w:val="20"/>
  </w:num>
  <w:num w:numId="10" w16cid:durableId="1951012307">
    <w:abstractNumId w:val="5"/>
  </w:num>
  <w:num w:numId="11" w16cid:durableId="582643622">
    <w:abstractNumId w:val="8"/>
  </w:num>
  <w:num w:numId="12" w16cid:durableId="906259806">
    <w:abstractNumId w:val="9"/>
  </w:num>
  <w:num w:numId="13" w16cid:durableId="391343498">
    <w:abstractNumId w:val="21"/>
  </w:num>
  <w:num w:numId="14" w16cid:durableId="1595893425">
    <w:abstractNumId w:val="4"/>
  </w:num>
  <w:num w:numId="15" w16cid:durableId="1612975948">
    <w:abstractNumId w:val="10"/>
  </w:num>
  <w:num w:numId="16" w16cid:durableId="1145272854">
    <w:abstractNumId w:val="14"/>
  </w:num>
  <w:num w:numId="17" w16cid:durableId="425150124">
    <w:abstractNumId w:val="18"/>
  </w:num>
  <w:num w:numId="18" w16cid:durableId="105540916">
    <w:abstractNumId w:val="0"/>
  </w:num>
  <w:num w:numId="19" w16cid:durableId="1805463282">
    <w:abstractNumId w:val="3"/>
  </w:num>
  <w:num w:numId="20" w16cid:durableId="1160266979">
    <w:abstractNumId w:val="22"/>
  </w:num>
  <w:num w:numId="21" w16cid:durableId="824004725">
    <w:abstractNumId w:val="2"/>
  </w:num>
  <w:num w:numId="22" w16cid:durableId="1355182590">
    <w:abstractNumId w:val="7"/>
  </w:num>
  <w:num w:numId="23" w16cid:durableId="20032399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NDI1tTSxNDextDBW0lEKTi0uzszPAykwrAUA+yMTeywAAAA="/>
  </w:docVars>
  <w:rsids>
    <w:rsidRoot w:val="00B10D7E"/>
    <w:rsid w:val="00000178"/>
    <w:rsid w:val="00000B64"/>
    <w:rsid w:val="000064A9"/>
    <w:rsid w:val="000109D4"/>
    <w:rsid w:val="000138D9"/>
    <w:rsid w:val="0001520C"/>
    <w:rsid w:val="00020FCF"/>
    <w:rsid w:val="00027A9B"/>
    <w:rsid w:val="00035BD8"/>
    <w:rsid w:val="00035FB9"/>
    <w:rsid w:val="000367A7"/>
    <w:rsid w:val="00041F62"/>
    <w:rsid w:val="000420C6"/>
    <w:rsid w:val="00046405"/>
    <w:rsid w:val="000506B8"/>
    <w:rsid w:val="000509FF"/>
    <w:rsid w:val="00050DB1"/>
    <w:rsid w:val="000518F7"/>
    <w:rsid w:val="00054B00"/>
    <w:rsid w:val="00055AA9"/>
    <w:rsid w:val="00060FA6"/>
    <w:rsid w:val="00062E26"/>
    <w:rsid w:val="00070B62"/>
    <w:rsid w:val="00074BD4"/>
    <w:rsid w:val="00076810"/>
    <w:rsid w:val="0008051A"/>
    <w:rsid w:val="00097E33"/>
    <w:rsid w:val="000A0DF6"/>
    <w:rsid w:val="000A347D"/>
    <w:rsid w:val="000B4113"/>
    <w:rsid w:val="000B57D0"/>
    <w:rsid w:val="000B6226"/>
    <w:rsid w:val="000C4033"/>
    <w:rsid w:val="000C66CD"/>
    <w:rsid w:val="000C6724"/>
    <w:rsid w:val="000D6DA3"/>
    <w:rsid w:val="000E15F5"/>
    <w:rsid w:val="000E5D2F"/>
    <w:rsid w:val="000E7442"/>
    <w:rsid w:val="000F0D5E"/>
    <w:rsid w:val="000F1EF2"/>
    <w:rsid w:val="000F3B1A"/>
    <w:rsid w:val="000F5BAD"/>
    <w:rsid w:val="00105E7D"/>
    <w:rsid w:val="0011304A"/>
    <w:rsid w:val="001143A1"/>
    <w:rsid w:val="00120113"/>
    <w:rsid w:val="001210C8"/>
    <w:rsid w:val="001217AD"/>
    <w:rsid w:val="001222AA"/>
    <w:rsid w:val="0012342C"/>
    <w:rsid w:val="00125368"/>
    <w:rsid w:val="00151F2F"/>
    <w:rsid w:val="00160F5A"/>
    <w:rsid w:val="00160F8F"/>
    <w:rsid w:val="00170D53"/>
    <w:rsid w:val="001830AE"/>
    <w:rsid w:val="00184DED"/>
    <w:rsid w:val="0018500C"/>
    <w:rsid w:val="00185525"/>
    <w:rsid w:val="0019687B"/>
    <w:rsid w:val="001A04CC"/>
    <w:rsid w:val="001A3BDA"/>
    <w:rsid w:val="001A78D1"/>
    <w:rsid w:val="001B3E76"/>
    <w:rsid w:val="001B5830"/>
    <w:rsid w:val="001B6999"/>
    <w:rsid w:val="001B6FBF"/>
    <w:rsid w:val="001B786A"/>
    <w:rsid w:val="001C27E2"/>
    <w:rsid w:val="001C58ED"/>
    <w:rsid w:val="001D1931"/>
    <w:rsid w:val="001D50EA"/>
    <w:rsid w:val="001D6162"/>
    <w:rsid w:val="001D7E4D"/>
    <w:rsid w:val="001F2945"/>
    <w:rsid w:val="00201B4D"/>
    <w:rsid w:val="00213AF2"/>
    <w:rsid w:val="00224B83"/>
    <w:rsid w:val="00231893"/>
    <w:rsid w:val="002350DC"/>
    <w:rsid w:val="00236EAE"/>
    <w:rsid w:val="0023711C"/>
    <w:rsid w:val="00240F30"/>
    <w:rsid w:val="0024137D"/>
    <w:rsid w:val="00241E0B"/>
    <w:rsid w:val="00254227"/>
    <w:rsid w:val="00257D47"/>
    <w:rsid w:val="002633AB"/>
    <w:rsid w:val="00265931"/>
    <w:rsid w:val="00266AB3"/>
    <w:rsid w:val="00270901"/>
    <w:rsid w:val="00271334"/>
    <w:rsid w:val="00277902"/>
    <w:rsid w:val="002800DD"/>
    <w:rsid w:val="00280604"/>
    <w:rsid w:val="00284949"/>
    <w:rsid w:val="00285D9A"/>
    <w:rsid w:val="00290763"/>
    <w:rsid w:val="00292F39"/>
    <w:rsid w:val="00294139"/>
    <w:rsid w:val="002B173D"/>
    <w:rsid w:val="002B2E14"/>
    <w:rsid w:val="002B400E"/>
    <w:rsid w:val="002B6D23"/>
    <w:rsid w:val="002B76C9"/>
    <w:rsid w:val="002C2105"/>
    <w:rsid w:val="002C547A"/>
    <w:rsid w:val="002C73B9"/>
    <w:rsid w:val="002C7D23"/>
    <w:rsid w:val="002D39FA"/>
    <w:rsid w:val="002D7ECA"/>
    <w:rsid w:val="002E0A6B"/>
    <w:rsid w:val="002E2066"/>
    <w:rsid w:val="002E2D67"/>
    <w:rsid w:val="002E3371"/>
    <w:rsid w:val="002F1C4E"/>
    <w:rsid w:val="00300B52"/>
    <w:rsid w:val="00301BF6"/>
    <w:rsid w:val="00302579"/>
    <w:rsid w:val="00304965"/>
    <w:rsid w:val="00305645"/>
    <w:rsid w:val="003072B2"/>
    <w:rsid w:val="00307701"/>
    <w:rsid w:val="00307C0A"/>
    <w:rsid w:val="00311487"/>
    <w:rsid w:val="00312EC5"/>
    <w:rsid w:val="003213ED"/>
    <w:rsid w:val="00322C9C"/>
    <w:rsid w:val="003254BD"/>
    <w:rsid w:val="0033021E"/>
    <w:rsid w:val="00332643"/>
    <w:rsid w:val="0034089D"/>
    <w:rsid w:val="003442F3"/>
    <w:rsid w:val="0034717C"/>
    <w:rsid w:val="003526F1"/>
    <w:rsid w:val="00356951"/>
    <w:rsid w:val="003630AC"/>
    <w:rsid w:val="003648DF"/>
    <w:rsid w:val="00364C2C"/>
    <w:rsid w:val="00371847"/>
    <w:rsid w:val="00373D7D"/>
    <w:rsid w:val="00375E31"/>
    <w:rsid w:val="00376161"/>
    <w:rsid w:val="00380D6C"/>
    <w:rsid w:val="0038280B"/>
    <w:rsid w:val="00383EA9"/>
    <w:rsid w:val="00384210"/>
    <w:rsid w:val="00387121"/>
    <w:rsid w:val="0039148E"/>
    <w:rsid w:val="00395D1A"/>
    <w:rsid w:val="003964E9"/>
    <w:rsid w:val="003A2F88"/>
    <w:rsid w:val="003B3834"/>
    <w:rsid w:val="003B3F8B"/>
    <w:rsid w:val="003C1E51"/>
    <w:rsid w:val="003C7255"/>
    <w:rsid w:val="003D1204"/>
    <w:rsid w:val="003D1B2C"/>
    <w:rsid w:val="003D2E5D"/>
    <w:rsid w:val="003D3612"/>
    <w:rsid w:val="003D4EFD"/>
    <w:rsid w:val="003E65FD"/>
    <w:rsid w:val="003E6C79"/>
    <w:rsid w:val="003F1271"/>
    <w:rsid w:val="003F1EDF"/>
    <w:rsid w:val="003F714C"/>
    <w:rsid w:val="004005F2"/>
    <w:rsid w:val="00400F44"/>
    <w:rsid w:val="00402D3C"/>
    <w:rsid w:val="00412BB6"/>
    <w:rsid w:val="0041348D"/>
    <w:rsid w:val="00414DED"/>
    <w:rsid w:val="00416CCD"/>
    <w:rsid w:val="00422AC5"/>
    <w:rsid w:val="00425A0A"/>
    <w:rsid w:val="00434BCA"/>
    <w:rsid w:val="004359DD"/>
    <w:rsid w:val="00437576"/>
    <w:rsid w:val="00453AA2"/>
    <w:rsid w:val="0047488D"/>
    <w:rsid w:val="00475DE5"/>
    <w:rsid w:val="00476B6D"/>
    <w:rsid w:val="0047733E"/>
    <w:rsid w:val="00481F8A"/>
    <w:rsid w:val="00482E9D"/>
    <w:rsid w:val="004837F2"/>
    <w:rsid w:val="004860CF"/>
    <w:rsid w:val="004958EB"/>
    <w:rsid w:val="00495D30"/>
    <w:rsid w:val="004A47BE"/>
    <w:rsid w:val="004A4964"/>
    <w:rsid w:val="004B4D50"/>
    <w:rsid w:val="004B4DE5"/>
    <w:rsid w:val="004C4EC3"/>
    <w:rsid w:val="004D3BBC"/>
    <w:rsid w:val="004D3DB4"/>
    <w:rsid w:val="004D5B3E"/>
    <w:rsid w:val="004E111B"/>
    <w:rsid w:val="004E25A7"/>
    <w:rsid w:val="004E2995"/>
    <w:rsid w:val="004E4D04"/>
    <w:rsid w:val="004F02B5"/>
    <w:rsid w:val="00503103"/>
    <w:rsid w:val="00507A98"/>
    <w:rsid w:val="00510A9F"/>
    <w:rsid w:val="0052322C"/>
    <w:rsid w:val="00532FB9"/>
    <w:rsid w:val="00532FED"/>
    <w:rsid w:val="00540D35"/>
    <w:rsid w:val="00540E0D"/>
    <w:rsid w:val="00543E92"/>
    <w:rsid w:val="00552B8D"/>
    <w:rsid w:val="00556FCF"/>
    <w:rsid w:val="00560520"/>
    <w:rsid w:val="0056370F"/>
    <w:rsid w:val="00564594"/>
    <w:rsid w:val="00573200"/>
    <w:rsid w:val="00575050"/>
    <w:rsid w:val="00581DEA"/>
    <w:rsid w:val="00590369"/>
    <w:rsid w:val="00595217"/>
    <w:rsid w:val="00597201"/>
    <w:rsid w:val="005A60E3"/>
    <w:rsid w:val="005A76B7"/>
    <w:rsid w:val="005B2A9D"/>
    <w:rsid w:val="005B4B60"/>
    <w:rsid w:val="005B4D2C"/>
    <w:rsid w:val="005B5157"/>
    <w:rsid w:val="005B7980"/>
    <w:rsid w:val="005C0F1C"/>
    <w:rsid w:val="005C0FC8"/>
    <w:rsid w:val="005C2DF8"/>
    <w:rsid w:val="005D6915"/>
    <w:rsid w:val="005E39B3"/>
    <w:rsid w:val="005E652F"/>
    <w:rsid w:val="005F0B67"/>
    <w:rsid w:val="005F334A"/>
    <w:rsid w:val="00602FC4"/>
    <w:rsid w:val="00611355"/>
    <w:rsid w:val="00620F38"/>
    <w:rsid w:val="00623DE8"/>
    <w:rsid w:val="00625741"/>
    <w:rsid w:val="00630D4E"/>
    <w:rsid w:val="006441D3"/>
    <w:rsid w:val="00644693"/>
    <w:rsid w:val="006535B1"/>
    <w:rsid w:val="00654C8D"/>
    <w:rsid w:val="00671221"/>
    <w:rsid w:val="00671ABA"/>
    <w:rsid w:val="00675C9B"/>
    <w:rsid w:val="00676995"/>
    <w:rsid w:val="006826C7"/>
    <w:rsid w:val="0068617C"/>
    <w:rsid w:val="00687B9B"/>
    <w:rsid w:val="006905D4"/>
    <w:rsid w:val="006A48B7"/>
    <w:rsid w:val="006A551E"/>
    <w:rsid w:val="006A6469"/>
    <w:rsid w:val="006B261C"/>
    <w:rsid w:val="006B3BE1"/>
    <w:rsid w:val="006C5D83"/>
    <w:rsid w:val="006D063E"/>
    <w:rsid w:val="006D4243"/>
    <w:rsid w:val="006D6286"/>
    <w:rsid w:val="006D6AB0"/>
    <w:rsid w:val="006E1CD0"/>
    <w:rsid w:val="006F10CE"/>
    <w:rsid w:val="006F3364"/>
    <w:rsid w:val="006F5F5E"/>
    <w:rsid w:val="00700185"/>
    <w:rsid w:val="0071452A"/>
    <w:rsid w:val="00716C6E"/>
    <w:rsid w:val="00722F6E"/>
    <w:rsid w:val="0073055E"/>
    <w:rsid w:val="007307ED"/>
    <w:rsid w:val="00732E14"/>
    <w:rsid w:val="00754801"/>
    <w:rsid w:val="007570BA"/>
    <w:rsid w:val="00775253"/>
    <w:rsid w:val="00775A88"/>
    <w:rsid w:val="007852D1"/>
    <w:rsid w:val="00786314"/>
    <w:rsid w:val="0079042B"/>
    <w:rsid w:val="0079201A"/>
    <w:rsid w:val="0079386B"/>
    <w:rsid w:val="007A1E6B"/>
    <w:rsid w:val="007A3DC6"/>
    <w:rsid w:val="007B0180"/>
    <w:rsid w:val="007B0A0B"/>
    <w:rsid w:val="007B39CB"/>
    <w:rsid w:val="007B734A"/>
    <w:rsid w:val="007B7F2C"/>
    <w:rsid w:val="007C2967"/>
    <w:rsid w:val="007C35AF"/>
    <w:rsid w:val="007C5870"/>
    <w:rsid w:val="007D1216"/>
    <w:rsid w:val="007D278F"/>
    <w:rsid w:val="007D3EDA"/>
    <w:rsid w:val="007D5CAA"/>
    <w:rsid w:val="007D6AF7"/>
    <w:rsid w:val="007E17DE"/>
    <w:rsid w:val="007E255A"/>
    <w:rsid w:val="007E2C65"/>
    <w:rsid w:val="007E52F5"/>
    <w:rsid w:val="007F1EAE"/>
    <w:rsid w:val="007F76FB"/>
    <w:rsid w:val="00800864"/>
    <w:rsid w:val="00805BEB"/>
    <w:rsid w:val="008167B0"/>
    <w:rsid w:val="00816C33"/>
    <w:rsid w:val="00832CD6"/>
    <w:rsid w:val="008356EE"/>
    <w:rsid w:val="008369D6"/>
    <w:rsid w:val="00837442"/>
    <w:rsid w:val="00857C66"/>
    <w:rsid w:val="00871DD5"/>
    <w:rsid w:val="0087533A"/>
    <w:rsid w:val="0088674E"/>
    <w:rsid w:val="00886A67"/>
    <w:rsid w:val="00897765"/>
    <w:rsid w:val="008A242E"/>
    <w:rsid w:val="008A6495"/>
    <w:rsid w:val="008B13E8"/>
    <w:rsid w:val="008B1485"/>
    <w:rsid w:val="008B28EA"/>
    <w:rsid w:val="008B2CCF"/>
    <w:rsid w:val="008B67E9"/>
    <w:rsid w:val="008B783B"/>
    <w:rsid w:val="008D0462"/>
    <w:rsid w:val="008E11F1"/>
    <w:rsid w:val="008E4395"/>
    <w:rsid w:val="008E5101"/>
    <w:rsid w:val="008E5612"/>
    <w:rsid w:val="008E59DD"/>
    <w:rsid w:val="008E74BB"/>
    <w:rsid w:val="008F18EB"/>
    <w:rsid w:val="008F5397"/>
    <w:rsid w:val="0090000A"/>
    <w:rsid w:val="00902AE8"/>
    <w:rsid w:val="00907B3A"/>
    <w:rsid w:val="00913798"/>
    <w:rsid w:val="00914A6D"/>
    <w:rsid w:val="00916B13"/>
    <w:rsid w:val="00921D45"/>
    <w:rsid w:val="00923682"/>
    <w:rsid w:val="00925536"/>
    <w:rsid w:val="0093185B"/>
    <w:rsid w:val="0093414B"/>
    <w:rsid w:val="00944444"/>
    <w:rsid w:val="00967787"/>
    <w:rsid w:val="009805A4"/>
    <w:rsid w:val="00981CAB"/>
    <w:rsid w:val="00992EE4"/>
    <w:rsid w:val="00992F86"/>
    <w:rsid w:val="009A1450"/>
    <w:rsid w:val="009A4BED"/>
    <w:rsid w:val="009B0126"/>
    <w:rsid w:val="009B0414"/>
    <w:rsid w:val="009B17B4"/>
    <w:rsid w:val="009B784B"/>
    <w:rsid w:val="009C4262"/>
    <w:rsid w:val="009C5222"/>
    <w:rsid w:val="009C5AE6"/>
    <w:rsid w:val="009C5B63"/>
    <w:rsid w:val="009C65D7"/>
    <w:rsid w:val="009D00B4"/>
    <w:rsid w:val="009D2AEF"/>
    <w:rsid w:val="009D4F6A"/>
    <w:rsid w:val="009D5830"/>
    <w:rsid w:val="009D7F9F"/>
    <w:rsid w:val="009E16D1"/>
    <w:rsid w:val="009E5948"/>
    <w:rsid w:val="009E5D58"/>
    <w:rsid w:val="009F1129"/>
    <w:rsid w:val="00A04D4C"/>
    <w:rsid w:val="00A11F0A"/>
    <w:rsid w:val="00A125CD"/>
    <w:rsid w:val="00A12E36"/>
    <w:rsid w:val="00A20AD8"/>
    <w:rsid w:val="00A23F9D"/>
    <w:rsid w:val="00A24DF9"/>
    <w:rsid w:val="00A276C5"/>
    <w:rsid w:val="00A315C2"/>
    <w:rsid w:val="00A365D2"/>
    <w:rsid w:val="00A37231"/>
    <w:rsid w:val="00A37FDA"/>
    <w:rsid w:val="00A40B8F"/>
    <w:rsid w:val="00A40C06"/>
    <w:rsid w:val="00A41EFB"/>
    <w:rsid w:val="00A46759"/>
    <w:rsid w:val="00A53AD8"/>
    <w:rsid w:val="00A6639F"/>
    <w:rsid w:val="00A67A3B"/>
    <w:rsid w:val="00A76DD7"/>
    <w:rsid w:val="00A80C41"/>
    <w:rsid w:val="00A82B5F"/>
    <w:rsid w:val="00AA1A8A"/>
    <w:rsid w:val="00AA6FE1"/>
    <w:rsid w:val="00AB0AB7"/>
    <w:rsid w:val="00AB249C"/>
    <w:rsid w:val="00AB3B1B"/>
    <w:rsid w:val="00AB53F8"/>
    <w:rsid w:val="00AB6443"/>
    <w:rsid w:val="00AC1A36"/>
    <w:rsid w:val="00AC29C8"/>
    <w:rsid w:val="00AC312C"/>
    <w:rsid w:val="00AD013B"/>
    <w:rsid w:val="00AD4DF8"/>
    <w:rsid w:val="00AE0606"/>
    <w:rsid w:val="00AE1539"/>
    <w:rsid w:val="00B00C35"/>
    <w:rsid w:val="00B00D3A"/>
    <w:rsid w:val="00B01369"/>
    <w:rsid w:val="00B10D7E"/>
    <w:rsid w:val="00B131C1"/>
    <w:rsid w:val="00B1362F"/>
    <w:rsid w:val="00B14002"/>
    <w:rsid w:val="00B22DD2"/>
    <w:rsid w:val="00B33D7E"/>
    <w:rsid w:val="00B37A43"/>
    <w:rsid w:val="00B406BB"/>
    <w:rsid w:val="00B415AA"/>
    <w:rsid w:val="00B43A03"/>
    <w:rsid w:val="00B4471B"/>
    <w:rsid w:val="00B53FE3"/>
    <w:rsid w:val="00B6326B"/>
    <w:rsid w:val="00B664B1"/>
    <w:rsid w:val="00B66A2B"/>
    <w:rsid w:val="00B7393E"/>
    <w:rsid w:val="00B76887"/>
    <w:rsid w:val="00B7703F"/>
    <w:rsid w:val="00B7714C"/>
    <w:rsid w:val="00B95301"/>
    <w:rsid w:val="00BA40C3"/>
    <w:rsid w:val="00BA41DE"/>
    <w:rsid w:val="00BA4F2A"/>
    <w:rsid w:val="00BA5AC7"/>
    <w:rsid w:val="00BA6165"/>
    <w:rsid w:val="00BA628D"/>
    <w:rsid w:val="00BB4F64"/>
    <w:rsid w:val="00BB55C6"/>
    <w:rsid w:val="00BB581D"/>
    <w:rsid w:val="00BC2B89"/>
    <w:rsid w:val="00BC63B2"/>
    <w:rsid w:val="00BC73DD"/>
    <w:rsid w:val="00BD09FD"/>
    <w:rsid w:val="00BD0B2D"/>
    <w:rsid w:val="00BD116E"/>
    <w:rsid w:val="00BD6DC4"/>
    <w:rsid w:val="00BD76CC"/>
    <w:rsid w:val="00BE0BD5"/>
    <w:rsid w:val="00BE46E0"/>
    <w:rsid w:val="00BE7A2F"/>
    <w:rsid w:val="00BF6FB0"/>
    <w:rsid w:val="00C005AD"/>
    <w:rsid w:val="00C04DE7"/>
    <w:rsid w:val="00C14D8F"/>
    <w:rsid w:val="00C15033"/>
    <w:rsid w:val="00C16A15"/>
    <w:rsid w:val="00C20AF8"/>
    <w:rsid w:val="00C30DA9"/>
    <w:rsid w:val="00C365D3"/>
    <w:rsid w:val="00C43BF2"/>
    <w:rsid w:val="00C43E78"/>
    <w:rsid w:val="00C501F8"/>
    <w:rsid w:val="00C61663"/>
    <w:rsid w:val="00C651AA"/>
    <w:rsid w:val="00C65861"/>
    <w:rsid w:val="00C7115B"/>
    <w:rsid w:val="00C87EA8"/>
    <w:rsid w:val="00C902C6"/>
    <w:rsid w:val="00CA26B2"/>
    <w:rsid w:val="00CB0DDA"/>
    <w:rsid w:val="00CB67C8"/>
    <w:rsid w:val="00CB6C14"/>
    <w:rsid w:val="00CC3AFD"/>
    <w:rsid w:val="00CC6943"/>
    <w:rsid w:val="00CC7389"/>
    <w:rsid w:val="00CD2DD0"/>
    <w:rsid w:val="00CD6200"/>
    <w:rsid w:val="00CD7B43"/>
    <w:rsid w:val="00CE2BD2"/>
    <w:rsid w:val="00CE318C"/>
    <w:rsid w:val="00CE33F4"/>
    <w:rsid w:val="00CE6A6C"/>
    <w:rsid w:val="00CE7D75"/>
    <w:rsid w:val="00CF3B4C"/>
    <w:rsid w:val="00D017BA"/>
    <w:rsid w:val="00D01CD7"/>
    <w:rsid w:val="00D072F4"/>
    <w:rsid w:val="00D07DB8"/>
    <w:rsid w:val="00D11AB4"/>
    <w:rsid w:val="00D11B8B"/>
    <w:rsid w:val="00D12202"/>
    <w:rsid w:val="00D1225F"/>
    <w:rsid w:val="00D16A0B"/>
    <w:rsid w:val="00D2487C"/>
    <w:rsid w:val="00D30AFF"/>
    <w:rsid w:val="00D311B3"/>
    <w:rsid w:val="00D31C36"/>
    <w:rsid w:val="00D33F18"/>
    <w:rsid w:val="00D41C07"/>
    <w:rsid w:val="00D47875"/>
    <w:rsid w:val="00D55793"/>
    <w:rsid w:val="00D60052"/>
    <w:rsid w:val="00D63F15"/>
    <w:rsid w:val="00D6731E"/>
    <w:rsid w:val="00D7051F"/>
    <w:rsid w:val="00D73FC9"/>
    <w:rsid w:val="00D75297"/>
    <w:rsid w:val="00D770D4"/>
    <w:rsid w:val="00D83125"/>
    <w:rsid w:val="00D97BE5"/>
    <w:rsid w:val="00DA0CDE"/>
    <w:rsid w:val="00DA4493"/>
    <w:rsid w:val="00DA5B0A"/>
    <w:rsid w:val="00DB2CB2"/>
    <w:rsid w:val="00DC0010"/>
    <w:rsid w:val="00DC4E52"/>
    <w:rsid w:val="00DC70F1"/>
    <w:rsid w:val="00DD29C0"/>
    <w:rsid w:val="00DE2259"/>
    <w:rsid w:val="00DE25CE"/>
    <w:rsid w:val="00DE3F89"/>
    <w:rsid w:val="00DF17DE"/>
    <w:rsid w:val="00DF4675"/>
    <w:rsid w:val="00E00A9C"/>
    <w:rsid w:val="00E011F4"/>
    <w:rsid w:val="00E0209C"/>
    <w:rsid w:val="00E063E2"/>
    <w:rsid w:val="00E16B59"/>
    <w:rsid w:val="00E22DFF"/>
    <w:rsid w:val="00E259D4"/>
    <w:rsid w:val="00E34A86"/>
    <w:rsid w:val="00E35B5E"/>
    <w:rsid w:val="00E41B88"/>
    <w:rsid w:val="00E46665"/>
    <w:rsid w:val="00E478ED"/>
    <w:rsid w:val="00E53327"/>
    <w:rsid w:val="00E564DE"/>
    <w:rsid w:val="00E56A4C"/>
    <w:rsid w:val="00E63093"/>
    <w:rsid w:val="00E66643"/>
    <w:rsid w:val="00E67E89"/>
    <w:rsid w:val="00E7291A"/>
    <w:rsid w:val="00E75194"/>
    <w:rsid w:val="00E757D4"/>
    <w:rsid w:val="00E80A2F"/>
    <w:rsid w:val="00E87212"/>
    <w:rsid w:val="00E8773C"/>
    <w:rsid w:val="00E9142F"/>
    <w:rsid w:val="00EA08F9"/>
    <w:rsid w:val="00EA6586"/>
    <w:rsid w:val="00EB35F6"/>
    <w:rsid w:val="00EC2301"/>
    <w:rsid w:val="00EC5EE2"/>
    <w:rsid w:val="00EC697C"/>
    <w:rsid w:val="00EC6ADC"/>
    <w:rsid w:val="00EC7214"/>
    <w:rsid w:val="00ED018C"/>
    <w:rsid w:val="00ED081F"/>
    <w:rsid w:val="00ED4CC4"/>
    <w:rsid w:val="00EE5C8A"/>
    <w:rsid w:val="00EF261F"/>
    <w:rsid w:val="00EF53AF"/>
    <w:rsid w:val="00F000FF"/>
    <w:rsid w:val="00F02EA9"/>
    <w:rsid w:val="00F0423B"/>
    <w:rsid w:val="00F10A80"/>
    <w:rsid w:val="00F11E90"/>
    <w:rsid w:val="00F17C65"/>
    <w:rsid w:val="00F24CA3"/>
    <w:rsid w:val="00F24CBE"/>
    <w:rsid w:val="00F2504A"/>
    <w:rsid w:val="00F257F5"/>
    <w:rsid w:val="00F25BAB"/>
    <w:rsid w:val="00F30660"/>
    <w:rsid w:val="00F30FC4"/>
    <w:rsid w:val="00F32053"/>
    <w:rsid w:val="00F46BD0"/>
    <w:rsid w:val="00F46CC8"/>
    <w:rsid w:val="00F5371E"/>
    <w:rsid w:val="00F54451"/>
    <w:rsid w:val="00F544CE"/>
    <w:rsid w:val="00F54E52"/>
    <w:rsid w:val="00F61D25"/>
    <w:rsid w:val="00F66B99"/>
    <w:rsid w:val="00F67093"/>
    <w:rsid w:val="00F70A11"/>
    <w:rsid w:val="00F7497A"/>
    <w:rsid w:val="00F80FBD"/>
    <w:rsid w:val="00F84F14"/>
    <w:rsid w:val="00F850FC"/>
    <w:rsid w:val="00F86D71"/>
    <w:rsid w:val="00F93955"/>
    <w:rsid w:val="00F97E45"/>
    <w:rsid w:val="00FA2419"/>
    <w:rsid w:val="00FB72FE"/>
    <w:rsid w:val="00FC548E"/>
    <w:rsid w:val="00FE72CC"/>
    <w:rsid w:val="00FF09B2"/>
    <w:rsid w:val="00FF1069"/>
    <w:rsid w:val="00FF26FD"/>
    <w:rsid w:val="0BAD6869"/>
    <w:rsid w:val="0F043548"/>
    <w:rsid w:val="128E5B23"/>
    <w:rsid w:val="139A672E"/>
    <w:rsid w:val="165DC678"/>
    <w:rsid w:val="2490BD6F"/>
    <w:rsid w:val="273D4F5D"/>
    <w:rsid w:val="28016EE0"/>
    <w:rsid w:val="28DDF469"/>
    <w:rsid w:val="2AC25939"/>
    <w:rsid w:val="2ACA22CC"/>
    <w:rsid w:val="2F0015E8"/>
    <w:rsid w:val="302FEB9A"/>
    <w:rsid w:val="30A4BD7B"/>
    <w:rsid w:val="314BE13D"/>
    <w:rsid w:val="319F8C0D"/>
    <w:rsid w:val="369906D7"/>
    <w:rsid w:val="3F2E65F0"/>
    <w:rsid w:val="419CE361"/>
    <w:rsid w:val="45F8C6AA"/>
    <w:rsid w:val="495CD834"/>
    <w:rsid w:val="4997B68E"/>
    <w:rsid w:val="4B4CAF4C"/>
    <w:rsid w:val="4E304957"/>
    <w:rsid w:val="4F120E4D"/>
    <w:rsid w:val="4F8EAAAD"/>
    <w:rsid w:val="56456058"/>
    <w:rsid w:val="5D9B4588"/>
    <w:rsid w:val="744D688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F0928"/>
  <w15:docId w15:val="{78482598-686E-4ACF-A0C0-5F56FF03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D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75C9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0FF"/>
    <w:pPr>
      <w:tabs>
        <w:tab w:val="center" w:pos="4680"/>
        <w:tab w:val="right" w:pos="9360"/>
      </w:tabs>
    </w:pPr>
  </w:style>
  <w:style w:type="character" w:customStyle="1" w:styleId="HeaderChar">
    <w:name w:val="Header Char"/>
    <w:basedOn w:val="DefaultParagraphFont"/>
    <w:link w:val="Header"/>
    <w:uiPriority w:val="99"/>
    <w:rsid w:val="00F000FF"/>
  </w:style>
  <w:style w:type="paragraph" w:styleId="Footer">
    <w:name w:val="footer"/>
    <w:basedOn w:val="Normal"/>
    <w:link w:val="FooterChar"/>
    <w:uiPriority w:val="99"/>
    <w:unhideWhenUsed/>
    <w:rsid w:val="00F000FF"/>
    <w:pPr>
      <w:tabs>
        <w:tab w:val="center" w:pos="4680"/>
        <w:tab w:val="right" w:pos="9360"/>
      </w:tabs>
    </w:pPr>
  </w:style>
  <w:style w:type="character" w:customStyle="1" w:styleId="FooterChar">
    <w:name w:val="Footer Char"/>
    <w:basedOn w:val="DefaultParagraphFont"/>
    <w:link w:val="Footer"/>
    <w:uiPriority w:val="99"/>
    <w:rsid w:val="00F000FF"/>
  </w:style>
  <w:style w:type="paragraph" w:styleId="ListParagraph">
    <w:name w:val="List Paragraph"/>
    <w:aliases w:val="0Bullet,L,List Paragraph1,List Paragraph11,NFP GP Bulleted List,FooterText,numbered,Paragraphe de liste1,Bulletr List Paragraph,1,List Paragraph2,List Paragraph21,Listeafsnit1,Pargrafo da Lista1,Prrafo de lista1"/>
    <w:basedOn w:val="Normal"/>
    <w:uiPriority w:val="34"/>
    <w:qFormat/>
    <w:rsid w:val="004D3BBC"/>
    <w:pPr>
      <w:ind w:left="720"/>
      <w:contextualSpacing/>
    </w:pPr>
  </w:style>
  <w:style w:type="character" w:styleId="Hyperlink">
    <w:name w:val="Hyperlink"/>
    <w:basedOn w:val="DefaultParagraphFont"/>
    <w:uiPriority w:val="99"/>
    <w:unhideWhenUsed/>
    <w:rsid w:val="0052322C"/>
    <w:rPr>
      <w:color w:val="0000FF"/>
      <w:u w:val="single"/>
    </w:rPr>
  </w:style>
  <w:style w:type="character" w:styleId="CommentReference">
    <w:name w:val="annotation reference"/>
    <w:basedOn w:val="DefaultParagraphFont"/>
    <w:uiPriority w:val="99"/>
    <w:semiHidden/>
    <w:unhideWhenUsed/>
    <w:rsid w:val="00FF1069"/>
    <w:rPr>
      <w:sz w:val="16"/>
      <w:szCs w:val="16"/>
    </w:rPr>
  </w:style>
  <w:style w:type="paragraph" w:styleId="CommentText">
    <w:name w:val="annotation text"/>
    <w:basedOn w:val="Normal"/>
    <w:link w:val="CommentTextChar"/>
    <w:uiPriority w:val="99"/>
    <w:unhideWhenUsed/>
    <w:rsid w:val="00FF1069"/>
    <w:rPr>
      <w:sz w:val="20"/>
      <w:szCs w:val="20"/>
    </w:rPr>
  </w:style>
  <w:style w:type="character" w:customStyle="1" w:styleId="CommentTextChar">
    <w:name w:val="Comment Text Char"/>
    <w:basedOn w:val="DefaultParagraphFont"/>
    <w:link w:val="CommentText"/>
    <w:uiPriority w:val="99"/>
    <w:rsid w:val="00FF1069"/>
    <w:rPr>
      <w:sz w:val="20"/>
      <w:szCs w:val="20"/>
    </w:rPr>
  </w:style>
  <w:style w:type="paragraph" w:styleId="CommentSubject">
    <w:name w:val="annotation subject"/>
    <w:basedOn w:val="CommentText"/>
    <w:next w:val="CommentText"/>
    <w:link w:val="CommentSubjectChar"/>
    <w:uiPriority w:val="99"/>
    <w:semiHidden/>
    <w:unhideWhenUsed/>
    <w:rsid w:val="00FF1069"/>
    <w:rPr>
      <w:b/>
      <w:bCs/>
    </w:rPr>
  </w:style>
  <w:style w:type="character" w:customStyle="1" w:styleId="CommentSubjectChar">
    <w:name w:val="Comment Subject Char"/>
    <w:basedOn w:val="CommentTextChar"/>
    <w:link w:val="CommentSubject"/>
    <w:uiPriority w:val="99"/>
    <w:semiHidden/>
    <w:rsid w:val="00FF1069"/>
    <w:rPr>
      <w:b/>
      <w:bCs/>
      <w:sz w:val="20"/>
      <w:szCs w:val="20"/>
    </w:rPr>
  </w:style>
  <w:style w:type="paragraph" w:styleId="BalloonText">
    <w:name w:val="Balloon Text"/>
    <w:basedOn w:val="Normal"/>
    <w:link w:val="BalloonTextChar"/>
    <w:uiPriority w:val="99"/>
    <w:semiHidden/>
    <w:unhideWhenUsed/>
    <w:rsid w:val="00FF1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069"/>
    <w:rPr>
      <w:rFonts w:ascii="Segoe UI" w:hAnsi="Segoe UI" w:cs="Segoe UI"/>
      <w:sz w:val="18"/>
      <w:szCs w:val="18"/>
    </w:rPr>
  </w:style>
  <w:style w:type="character" w:styleId="UnresolvedMention">
    <w:name w:val="Unresolved Mention"/>
    <w:basedOn w:val="DefaultParagraphFont"/>
    <w:uiPriority w:val="99"/>
    <w:semiHidden/>
    <w:unhideWhenUsed/>
    <w:rsid w:val="005A76B7"/>
    <w:rPr>
      <w:color w:val="605E5C"/>
      <w:shd w:val="clear" w:color="auto" w:fill="E1DFDD"/>
    </w:rPr>
  </w:style>
  <w:style w:type="paragraph" w:styleId="FootnoteText">
    <w:name w:val="footnote text"/>
    <w:basedOn w:val="Normal"/>
    <w:link w:val="FootnoteTextChar"/>
    <w:uiPriority w:val="99"/>
    <w:semiHidden/>
    <w:unhideWhenUsed/>
    <w:rsid w:val="000367A7"/>
    <w:rPr>
      <w:sz w:val="20"/>
      <w:szCs w:val="20"/>
    </w:rPr>
  </w:style>
  <w:style w:type="character" w:customStyle="1" w:styleId="FootnoteTextChar">
    <w:name w:val="Footnote Text Char"/>
    <w:basedOn w:val="DefaultParagraphFont"/>
    <w:link w:val="FootnoteText"/>
    <w:uiPriority w:val="99"/>
    <w:semiHidden/>
    <w:rsid w:val="000367A7"/>
    <w:rPr>
      <w:sz w:val="20"/>
      <w:szCs w:val="20"/>
    </w:rPr>
  </w:style>
  <w:style w:type="character" w:styleId="FootnoteReference">
    <w:name w:val="footnote reference"/>
    <w:basedOn w:val="DefaultParagraphFont"/>
    <w:uiPriority w:val="99"/>
    <w:semiHidden/>
    <w:unhideWhenUsed/>
    <w:rsid w:val="000367A7"/>
    <w:rPr>
      <w:vertAlign w:val="superscript"/>
    </w:rPr>
  </w:style>
  <w:style w:type="paragraph" w:styleId="List3">
    <w:name w:val="List 3"/>
    <w:basedOn w:val="Normal"/>
    <w:uiPriority w:val="99"/>
    <w:semiHidden/>
    <w:unhideWhenUsed/>
    <w:rsid w:val="008167B0"/>
    <w:pPr>
      <w:spacing w:before="120" w:after="120" w:line="256" w:lineRule="auto"/>
      <w:ind w:left="849" w:hanging="283"/>
      <w:contextualSpacing/>
    </w:pPr>
    <w:rPr>
      <w:rFonts w:ascii="Verdana" w:hAnsi="Verdana"/>
      <w:sz w:val="22"/>
      <w:szCs w:val="22"/>
    </w:rPr>
  </w:style>
  <w:style w:type="character" w:customStyle="1" w:styleId="Heading1Char">
    <w:name w:val="Heading 1 Char"/>
    <w:basedOn w:val="DefaultParagraphFont"/>
    <w:link w:val="Heading1"/>
    <w:uiPriority w:val="9"/>
    <w:rsid w:val="00E22DF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C65861"/>
    <w:pPr>
      <w:spacing w:before="100" w:beforeAutospacing="1" w:after="100" w:afterAutospacing="1"/>
    </w:pPr>
    <w:rPr>
      <w:rFonts w:ascii="Times New Roman" w:eastAsia="Times New Roman" w:hAnsi="Times New Roman" w:cs="Times New Roman"/>
      <w:lang w:eastAsia="en-AU"/>
    </w:rPr>
  </w:style>
  <w:style w:type="paragraph" w:styleId="Title">
    <w:name w:val="Title"/>
    <w:basedOn w:val="Normal"/>
    <w:next w:val="Normal"/>
    <w:link w:val="TitleChar"/>
    <w:uiPriority w:val="10"/>
    <w:qFormat/>
    <w:rsid w:val="008B28E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8EA"/>
    <w:rPr>
      <w:rFonts w:asciiTheme="majorHAnsi" w:eastAsiaTheme="majorEastAsia" w:hAnsiTheme="majorHAnsi" w:cstheme="majorBidi"/>
      <w:spacing w:val="-10"/>
      <w:kern w:val="28"/>
      <w:sz w:val="56"/>
      <w:szCs w:val="56"/>
    </w:rPr>
  </w:style>
  <w:style w:type="paragraph" w:styleId="Revision">
    <w:name w:val="Revision"/>
    <w:hidden/>
    <w:uiPriority w:val="99"/>
    <w:semiHidden/>
    <w:rsid w:val="00BA6165"/>
  </w:style>
  <w:style w:type="character" w:styleId="PlaceholderText">
    <w:name w:val="Placeholder Text"/>
    <w:basedOn w:val="DefaultParagraphFont"/>
    <w:uiPriority w:val="99"/>
    <w:semiHidden/>
    <w:rsid w:val="00C651AA"/>
    <w:rPr>
      <w:color w:val="808080"/>
    </w:rPr>
  </w:style>
  <w:style w:type="paragraph" w:styleId="EndnoteText">
    <w:name w:val="endnote text"/>
    <w:basedOn w:val="Normal"/>
    <w:link w:val="EndnoteTextChar"/>
    <w:uiPriority w:val="99"/>
    <w:semiHidden/>
    <w:unhideWhenUsed/>
    <w:rsid w:val="00DC0010"/>
    <w:rPr>
      <w:sz w:val="20"/>
      <w:szCs w:val="20"/>
    </w:rPr>
  </w:style>
  <w:style w:type="character" w:customStyle="1" w:styleId="EndnoteTextChar">
    <w:name w:val="Endnote Text Char"/>
    <w:basedOn w:val="DefaultParagraphFont"/>
    <w:link w:val="EndnoteText"/>
    <w:uiPriority w:val="99"/>
    <w:semiHidden/>
    <w:rsid w:val="00DC0010"/>
    <w:rPr>
      <w:sz w:val="20"/>
      <w:szCs w:val="20"/>
    </w:rPr>
  </w:style>
  <w:style w:type="character" w:styleId="EndnoteReference">
    <w:name w:val="endnote reference"/>
    <w:basedOn w:val="DefaultParagraphFont"/>
    <w:uiPriority w:val="99"/>
    <w:semiHidden/>
    <w:unhideWhenUsed/>
    <w:rsid w:val="00DC0010"/>
    <w:rPr>
      <w:vertAlign w:val="superscript"/>
    </w:rPr>
  </w:style>
  <w:style w:type="character" w:styleId="FollowedHyperlink">
    <w:name w:val="FollowedHyperlink"/>
    <w:basedOn w:val="DefaultParagraphFont"/>
    <w:uiPriority w:val="99"/>
    <w:semiHidden/>
    <w:unhideWhenUsed/>
    <w:rsid w:val="0019687B"/>
    <w:rPr>
      <w:color w:val="954F72" w:themeColor="followedHyperlink"/>
      <w:u w:val="single"/>
    </w:rPr>
  </w:style>
  <w:style w:type="character" w:customStyle="1" w:styleId="Heading3Char">
    <w:name w:val="Heading 3 Char"/>
    <w:basedOn w:val="DefaultParagraphFont"/>
    <w:link w:val="Heading3"/>
    <w:uiPriority w:val="9"/>
    <w:semiHidden/>
    <w:rsid w:val="00675C9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764">
      <w:bodyDiv w:val="1"/>
      <w:marLeft w:val="0"/>
      <w:marRight w:val="0"/>
      <w:marTop w:val="0"/>
      <w:marBottom w:val="0"/>
      <w:divBdr>
        <w:top w:val="none" w:sz="0" w:space="0" w:color="auto"/>
        <w:left w:val="none" w:sz="0" w:space="0" w:color="auto"/>
        <w:bottom w:val="none" w:sz="0" w:space="0" w:color="auto"/>
        <w:right w:val="none" w:sz="0" w:space="0" w:color="auto"/>
      </w:divBdr>
    </w:div>
    <w:div w:id="137262155">
      <w:bodyDiv w:val="1"/>
      <w:marLeft w:val="0"/>
      <w:marRight w:val="0"/>
      <w:marTop w:val="0"/>
      <w:marBottom w:val="0"/>
      <w:divBdr>
        <w:top w:val="none" w:sz="0" w:space="0" w:color="auto"/>
        <w:left w:val="none" w:sz="0" w:space="0" w:color="auto"/>
        <w:bottom w:val="none" w:sz="0" w:space="0" w:color="auto"/>
        <w:right w:val="none" w:sz="0" w:space="0" w:color="auto"/>
      </w:divBdr>
    </w:div>
    <w:div w:id="160202098">
      <w:bodyDiv w:val="1"/>
      <w:marLeft w:val="0"/>
      <w:marRight w:val="0"/>
      <w:marTop w:val="0"/>
      <w:marBottom w:val="0"/>
      <w:divBdr>
        <w:top w:val="none" w:sz="0" w:space="0" w:color="auto"/>
        <w:left w:val="none" w:sz="0" w:space="0" w:color="auto"/>
        <w:bottom w:val="none" w:sz="0" w:space="0" w:color="auto"/>
        <w:right w:val="none" w:sz="0" w:space="0" w:color="auto"/>
      </w:divBdr>
    </w:div>
    <w:div w:id="239994251">
      <w:bodyDiv w:val="1"/>
      <w:marLeft w:val="0"/>
      <w:marRight w:val="0"/>
      <w:marTop w:val="0"/>
      <w:marBottom w:val="0"/>
      <w:divBdr>
        <w:top w:val="none" w:sz="0" w:space="0" w:color="auto"/>
        <w:left w:val="none" w:sz="0" w:space="0" w:color="auto"/>
        <w:bottom w:val="none" w:sz="0" w:space="0" w:color="auto"/>
        <w:right w:val="none" w:sz="0" w:space="0" w:color="auto"/>
      </w:divBdr>
    </w:div>
    <w:div w:id="255872448">
      <w:bodyDiv w:val="1"/>
      <w:marLeft w:val="0"/>
      <w:marRight w:val="0"/>
      <w:marTop w:val="0"/>
      <w:marBottom w:val="0"/>
      <w:divBdr>
        <w:top w:val="none" w:sz="0" w:space="0" w:color="auto"/>
        <w:left w:val="none" w:sz="0" w:space="0" w:color="auto"/>
        <w:bottom w:val="none" w:sz="0" w:space="0" w:color="auto"/>
        <w:right w:val="none" w:sz="0" w:space="0" w:color="auto"/>
      </w:divBdr>
    </w:div>
    <w:div w:id="374425086">
      <w:bodyDiv w:val="1"/>
      <w:marLeft w:val="0"/>
      <w:marRight w:val="0"/>
      <w:marTop w:val="0"/>
      <w:marBottom w:val="0"/>
      <w:divBdr>
        <w:top w:val="none" w:sz="0" w:space="0" w:color="auto"/>
        <w:left w:val="none" w:sz="0" w:space="0" w:color="auto"/>
        <w:bottom w:val="none" w:sz="0" w:space="0" w:color="auto"/>
        <w:right w:val="none" w:sz="0" w:space="0" w:color="auto"/>
      </w:divBdr>
    </w:div>
    <w:div w:id="408888055">
      <w:bodyDiv w:val="1"/>
      <w:marLeft w:val="0"/>
      <w:marRight w:val="0"/>
      <w:marTop w:val="0"/>
      <w:marBottom w:val="0"/>
      <w:divBdr>
        <w:top w:val="none" w:sz="0" w:space="0" w:color="auto"/>
        <w:left w:val="none" w:sz="0" w:space="0" w:color="auto"/>
        <w:bottom w:val="none" w:sz="0" w:space="0" w:color="auto"/>
        <w:right w:val="none" w:sz="0" w:space="0" w:color="auto"/>
      </w:divBdr>
    </w:div>
    <w:div w:id="423040445">
      <w:bodyDiv w:val="1"/>
      <w:marLeft w:val="0"/>
      <w:marRight w:val="0"/>
      <w:marTop w:val="0"/>
      <w:marBottom w:val="0"/>
      <w:divBdr>
        <w:top w:val="none" w:sz="0" w:space="0" w:color="auto"/>
        <w:left w:val="none" w:sz="0" w:space="0" w:color="auto"/>
        <w:bottom w:val="none" w:sz="0" w:space="0" w:color="auto"/>
        <w:right w:val="none" w:sz="0" w:space="0" w:color="auto"/>
      </w:divBdr>
    </w:div>
    <w:div w:id="621811393">
      <w:bodyDiv w:val="1"/>
      <w:marLeft w:val="0"/>
      <w:marRight w:val="0"/>
      <w:marTop w:val="0"/>
      <w:marBottom w:val="0"/>
      <w:divBdr>
        <w:top w:val="none" w:sz="0" w:space="0" w:color="auto"/>
        <w:left w:val="none" w:sz="0" w:space="0" w:color="auto"/>
        <w:bottom w:val="none" w:sz="0" w:space="0" w:color="auto"/>
        <w:right w:val="none" w:sz="0" w:space="0" w:color="auto"/>
      </w:divBdr>
    </w:div>
    <w:div w:id="728384020">
      <w:bodyDiv w:val="1"/>
      <w:marLeft w:val="0"/>
      <w:marRight w:val="0"/>
      <w:marTop w:val="0"/>
      <w:marBottom w:val="0"/>
      <w:divBdr>
        <w:top w:val="none" w:sz="0" w:space="0" w:color="auto"/>
        <w:left w:val="none" w:sz="0" w:space="0" w:color="auto"/>
        <w:bottom w:val="none" w:sz="0" w:space="0" w:color="auto"/>
        <w:right w:val="none" w:sz="0" w:space="0" w:color="auto"/>
      </w:divBdr>
    </w:div>
    <w:div w:id="856768727">
      <w:bodyDiv w:val="1"/>
      <w:marLeft w:val="0"/>
      <w:marRight w:val="0"/>
      <w:marTop w:val="0"/>
      <w:marBottom w:val="0"/>
      <w:divBdr>
        <w:top w:val="none" w:sz="0" w:space="0" w:color="auto"/>
        <w:left w:val="none" w:sz="0" w:space="0" w:color="auto"/>
        <w:bottom w:val="none" w:sz="0" w:space="0" w:color="auto"/>
        <w:right w:val="none" w:sz="0" w:space="0" w:color="auto"/>
      </w:divBdr>
    </w:div>
    <w:div w:id="910702501">
      <w:bodyDiv w:val="1"/>
      <w:marLeft w:val="0"/>
      <w:marRight w:val="0"/>
      <w:marTop w:val="0"/>
      <w:marBottom w:val="0"/>
      <w:divBdr>
        <w:top w:val="none" w:sz="0" w:space="0" w:color="auto"/>
        <w:left w:val="none" w:sz="0" w:space="0" w:color="auto"/>
        <w:bottom w:val="none" w:sz="0" w:space="0" w:color="auto"/>
        <w:right w:val="none" w:sz="0" w:space="0" w:color="auto"/>
      </w:divBdr>
    </w:div>
    <w:div w:id="1011176633">
      <w:bodyDiv w:val="1"/>
      <w:marLeft w:val="0"/>
      <w:marRight w:val="0"/>
      <w:marTop w:val="0"/>
      <w:marBottom w:val="0"/>
      <w:divBdr>
        <w:top w:val="none" w:sz="0" w:space="0" w:color="auto"/>
        <w:left w:val="none" w:sz="0" w:space="0" w:color="auto"/>
        <w:bottom w:val="none" w:sz="0" w:space="0" w:color="auto"/>
        <w:right w:val="none" w:sz="0" w:space="0" w:color="auto"/>
      </w:divBdr>
      <w:divsChild>
        <w:div w:id="1054044436">
          <w:marLeft w:val="0"/>
          <w:marRight w:val="0"/>
          <w:marTop w:val="0"/>
          <w:marBottom w:val="0"/>
          <w:divBdr>
            <w:top w:val="none" w:sz="0" w:space="0" w:color="auto"/>
            <w:left w:val="none" w:sz="0" w:space="0" w:color="auto"/>
            <w:bottom w:val="none" w:sz="0" w:space="0" w:color="auto"/>
            <w:right w:val="none" w:sz="0" w:space="0" w:color="auto"/>
          </w:divBdr>
        </w:div>
      </w:divsChild>
    </w:div>
    <w:div w:id="1026756877">
      <w:bodyDiv w:val="1"/>
      <w:marLeft w:val="0"/>
      <w:marRight w:val="0"/>
      <w:marTop w:val="0"/>
      <w:marBottom w:val="0"/>
      <w:divBdr>
        <w:top w:val="none" w:sz="0" w:space="0" w:color="auto"/>
        <w:left w:val="none" w:sz="0" w:space="0" w:color="auto"/>
        <w:bottom w:val="none" w:sz="0" w:space="0" w:color="auto"/>
        <w:right w:val="none" w:sz="0" w:space="0" w:color="auto"/>
      </w:divBdr>
    </w:div>
    <w:div w:id="1053430983">
      <w:bodyDiv w:val="1"/>
      <w:marLeft w:val="0"/>
      <w:marRight w:val="0"/>
      <w:marTop w:val="0"/>
      <w:marBottom w:val="0"/>
      <w:divBdr>
        <w:top w:val="none" w:sz="0" w:space="0" w:color="auto"/>
        <w:left w:val="none" w:sz="0" w:space="0" w:color="auto"/>
        <w:bottom w:val="none" w:sz="0" w:space="0" w:color="auto"/>
        <w:right w:val="none" w:sz="0" w:space="0" w:color="auto"/>
      </w:divBdr>
    </w:div>
    <w:div w:id="1085373391">
      <w:bodyDiv w:val="1"/>
      <w:marLeft w:val="0"/>
      <w:marRight w:val="0"/>
      <w:marTop w:val="0"/>
      <w:marBottom w:val="0"/>
      <w:divBdr>
        <w:top w:val="none" w:sz="0" w:space="0" w:color="auto"/>
        <w:left w:val="none" w:sz="0" w:space="0" w:color="auto"/>
        <w:bottom w:val="none" w:sz="0" w:space="0" w:color="auto"/>
        <w:right w:val="none" w:sz="0" w:space="0" w:color="auto"/>
      </w:divBdr>
    </w:div>
    <w:div w:id="1115562467">
      <w:bodyDiv w:val="1"/>
      <w:marLeft w:val="0"/>
      <w:marRight w:val="0"/>
      <w:marTop w:val="0"/>
      <w:marBottom w:val="0"/>
      <w:divBdr>
        <w:top w:val="none" w:sz="0" w:space="0" w:color="auto"/>
        <w:left w:val="none" w:sz="0" w:space="0" w:color="auto"/>
        <w:bottom w:val="none" w:sz="0" w:space="0" w:color="auto"/>
        <w:right w:val="none" w:sz="0" w:space="0" w:color="auto"/>
      </w:divBdr>
    </w:div>
    <w:div w:id="1128543995">
      <w:bodyDiv w:val="1"/>
      <w:marLeft w:val="0"/>
      <w:marRight w:val="0"/>
      <w:marTop w:val="0"/>
      <w:marBottom w:val="0"/>
      <w:divBdr>
        <w:top w:val="none" w:sz="0" w:space="0" w:color="auto"/>
        <w:left w:val="none" w:sz="0" w:space="0" w:color="auto"/>
        <w:bottom w:val="none" w:sz="0" w:space="0" w:color="auto"/>
        <w:right w:val="none" w:sz="0" w:space="0" w:color="auto"/>
      </w:divBdr>
    </w:div>
    <w:div w:id="1270237113">
      <w:bodyDiv w:val="1"/>
      <w:marLeft w:val="0"/>
      <w:marRight w:val="0"/>
      <w:marTop w:val="0"/>
      <w:marBottom w:val="0"/>
      <w:divBdr>
        <w:top w:val="none" w:sz="0" w:space="0" w:color="auto"/>
        <w:left w:val="none" w:sz="0" w:space="0" w:color="auto"/>
        <w:bottom w:val="none" w:sz="0" w:space="0" w:color="auto"/>
        <w:right w:val="none" w:sz="0" w:space="0" w:color="auto"/>
      </w:divBdr>
    </w:div>
    <w:div w:id="1275212422">
      <w:bodyDiv w:val="1"/>
      <w:marLeft w:val="0"/>
      <w:marRight w:val="0"/>
      <w:marTop w:val="0"/>
      <w:marBottom w:val="0"/>
      <w:divBdr>
        <w:top w:val="none" w:sz="0" w:space="0" w:color="auto"/>
        <w:left w:val="none" w:sz="0" w:space="0" w:color="auto"/>
        <w:bottom w:val="none" w:sz="0" w:space="0" w:color="auto"/>
        <w:right w:val="none" w:sz="0" w:space="0" w:color="auto"/>
      </w:divBdr>
    </w:div>
    <w:div w:id="1282567740">
      <w:bodyDiv w:val="1"/>
      <w:marLeft w:val="0"/>
      <w:marRight w:val="0"/>
      <w:marTop w:val="0"/>
      <w:marBottom w:val="0"/>
      <w:divBdr>
        <w:top w:val="none" w:sz="0" w:space="0" w:color="auto"/>
        <w:left w:val="none" w:sz="0" w:space="0" w:color="auto"/>
        <w:bottom w:val="none" w:sz="0" w:space="0" w:color="auto"/>
        <w:right w:val="none" w:sz="0" w:space="0" w:color="auto"/>
      </w:divBdr>
    </w:div>
    <w:div w:id="1368217944">
      <w:bodyDiv w:val="1"/>
      <w:marLeft w:val="0"/>
      <w:marRight w:val="0"/>
      <w:marTop w:val="0"/>
      <w:marBottom w:val="0"/>
      <w:divBdr>
        <w:top w:val="none" w:sz="0" w:space="0" w:color="auto"/>
        <w:left w:val="none" w:sz="0" w:space="0" w:color="auto"/>
        <w:bottom w:val="none" w:sz="0" w:space="0" w:color="auto"/>
        <w:right w:val="none" w:sz="0" w:space="0" w:color="auto"/>
      </w:divBdr>
    </w:div>
    <w:div w:id="1537502974">
      <w:bodyDiv w:val="1"/>
      <w:marLeft w:val="0"/>
      <w:marRight w:val="0"/>
      <w:marTop w:val="0"/>
      <w:marBottom w:val="0"/>
      <w:divBdr>
        <w:top w:val="none" w:sz="0" w:space="0" w:color="auto"/>
        <w:left w:val="none" w:sz="0" w:space="0" w:color="auto"/>
        <w:bottom w:val="none" w:sz="0" w:space="0" w:color="auto"/>
        <w:right w:val="none" w:sz="0" w:space="0" w:color="auto"/>
      </w:divBdr>
    </w:div>
    <w:div w:id="1602448316">
      <w:bodyDiv w:val="1"/>
      <w:marLeft w:val="0"/>
      <w:marRight w:val="0"/>
      <w:marTop w:val="0"/>
      <w:marBottom w:val="0"/>
      <w:divBdr>
        <w:top w:val="none" w:sz="0" w:space="0" w:color="auto"/>
        <w:left w:val="none" w:sz="0" w:space="0" w:color="auto"/>
        <w:bottom w:val="none" w:sz="0" w:space="0" w:color="auto"/>
        <w:right w:val="none" w:sz="0" w:space="0" w:color="auto"/>
      </w:divBdr>
    </w:div>
    <w:div w:id="1931616258">
      <w:bodyDiv w:val="1"/>
      <w:marLeft w:val="0"/>
      <w:marRight w:val="0"/>
      <w:marTop w:val="0"/>
      <w:marBottom w:val="0"/>
      <w:divBdr>
        <w:top w:val="none" w:sz="0" w:space="0" w:color="auto"/>
        <w:left w:val="none" w:sz="0" w:space="0" w:color="auto"/>
        <w:bottom w:val="none" w:sz="0" w:space="0" w:color="auto"/>
        <w:right w:val="none" w:sz="0" w:space="0" w:color="auto"/>
      </w:divBdr>
    </w:div>
    <w:div w:id="2140831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yda.org.au/search/details/353/livedx-2022-series-full-policy-paper-tertiary-education-and-learn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cyda.org.au/search/details/357/livedx-2022-series-full-policy-paper-inclusion-and-decision-making" TargetMode="External"/><Relationship Id="rId2" Type="http://schemas.openxmlformats.org/officeDocument/2006/relationships/customXml" Target="../customXml/item2.xml"/><Relationship Id="rId16" Type="http://schemas.openxmlformats.org/officeDocument/2006/relationships/hyperlink" Target="https://cyda.org.au/search/details/356/livedx-2022-series-full-policy-paper-community-spaces-for-lgbtqia-youth-with-disabili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yda.org.au" TargetMode="External"/><Relationship Id="rId5" Type="http://schemas.openxmlformats.org/officeDocument/2006/relationships/numbering" Target="numbering.xml"/><Relationship Id="rId15" Type="http://schemas.openxmlformats.org/officeDocument/2006/relationships/hyperlink" Target="https://cyda.org.au/search/details/355/livedx-2022-series-full-policy-paper-healthcare-settings-for-lgbtqia-youth-with-disabilit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yda.org.au/search/details/354/livedx-2022-series-full-policy-paper-financial-security-and-employmen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1885D4208B864DB8E2028671BC8CB3" ma:contentTypeVersion="18" ma:contentTypeDescription="Create a new document." ma:contentTypeScope="" ma:versionID="9580c4cd8b665e8e6d75bcf6976a5655">
  <xsd:schema xmlns:xsd="http://www.w3.org/2001/XMLSchema" xmlns:xs="http://www.w3.org/2001/XMLSchema" xmlns:p="http://schemas.microsoft.com/office/2006/metadata/properties" xmlns:ns2="1687197d-ab52-43d2-b631-1ce3da201b2b" xmlns:ns3="f56cdae6-9e9c-4c3b-9d76-31558cb6e5c5" targetNamespace="http://schemas.microsoft.com/office/2006/metadata/properties" ma:root="true" ma:fieldsID="e3a6e8cf11698e8df922e7f8d96ca0d1" ns2:_="" ns3:_="">
    <xsd:import namespace="1687197d-ab52-43d2-b631-1ce3da201b2b"/>
    <xsd:import namespace="f56cdae6-9e9c-4c3b-9d76-31558cb6e5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7197d-ab52-43d2-b631-1ce3da2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1099fe-c54a-4fbe-859b-b81a6ee2afb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cdae6-9e9c-4c3b-9d76-31558cb6e5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cb9899d-440f-40df-9620-d72096622b29}" ma:internalName="TaxCatchAll" ma:showField="CatchAllData" ma:web="f56cdae6-9e9c-4c3b-9d76-31558cb6e5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56cdae6-9e9c-4c3b-9d76-31558cb6e5c5" xsi:nil="true"/>
    <lcf76f155ced4ddcb4097134ff3c332f xmlns="1687197d-ab52-43d2-b631-1ce3da201b2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8654B8-EA1A-4B8F-806C-F9C0F30B6400}">
  <ds:schemaRefs>
    <ds:schemaRef ds:uri="http://schemas.openxmlformats.org/officeDocument/2006/bibliography"/>
  </ds:schemaRefs>
</ds:datastoreItem>
</file>

<file path=customXml/itemProps2.xml><?xml version="1.0" encoding="utf-8"?>
<ds:datastoreItem xmlns:ds="http://schemas.openxmlformats.org/officeDocument/2006/customXml" ds:itemID="{058D269D-1478-4B10-9ED3-77EDFA440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7197d-ab52-43d2-b631-1ce3da201b2b"/>
    <ds:schemaRef ds:uri="f56cdae6-9e9c-4c3b-9d76-31558cb6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A7511-D55E-4927-8118-B7D477096132}">
  <ds:schemaRefs>
    <ds:schemaRef ds:uri="http://schemas.microsoft.com/office/2006/metadata/properties"/>
    <ds:schemaRef ds:uri="http://schemas.microsoft.com/office/infopath/2007/PartnerControls"/>
    <ds:schemaRef ds:uri="f56cdae6-9e9c-4c3b-9d76-31558cb6e5c5"/>
    <ds:schemaRef ds:uri="1687197d-ab52-43d2-b631-1ce3da201b2b"/>
  </ds:schemaRefs>
</ds:datastoreItem>
</file>

<file path=customXml/itemProps4.xml><?xml version="1.0" encoding="utf-8"?>
<ds:datastoreItem xmlns:ds="http://schemas.openxmlformats.org/officeDocument/2006/customXml" ds:itemID="{FDA6DBEC-12DD-402A-AE6B-2A78395559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Links>
    <vt:vector size="114" baseType="variant">
      <vt:variant>
        <vt:i4>7995517</vt:i4>
      </vt:variant>
      <vt:variant>
        <vt:i4>18</vt:i4>
      </vt:variant>
      <vt:variant>
        <vt:i4>0</vt:i4>
      </vt:variant>
      <vt:variant>
        <vt:i4>5</vt:i4>
      </vt:variant>
      <vt:variant>
        <vt:lpwstr>https://www.cyda.org.au/resources/details/274/cyda-s-submission-to-the-senate-select-committee-on-job-security-young-people-with-disability-and-job-insecurity</vt:lpwstr>
      </vt:variant>
      <vt:variant>
        <vt:lpwstr/>
      </vt:variant>
      <vt:variant>
        <vt:i4>458760</vt:i4>
      </vt:variant>
      <vt:variant>
        <vt:i4>15</vt:i4>
      </vt:variant>
      <vt:variant>
        <vt:i4>0</vt:i4>
      </vt:variant>
      <vt:variant>
        <vt:i4>5</vt:i4>
      </vt:variant>
      <vt:variant>
        <vt:lpwstr>https://www.cyda.org.au/resources/details/354/livedx-2022-series-full-policy-paper-financial-security-and-employment</vt:lpwstr>
      </vt:variant>
      <vt:variant>
        <vt:lpwstr/>
      </vt:variant>
      <vt:variant>
        <vt:i4>5046353</vt:i4>
      </vt:variant>
      <vt:variant>
        <vt:i4>12</vt:i4>
      </vt:variant>
      <vt:variant>
        <vt:i4>0</vt:i4>
      </vt:variant>
      <vt:variant>
        <vt:i4>5</vt:i4>
      </vt:variant>
      <vt:variant>
        <vt:lpwstr>https://www.cyda.org.au/search/details/374/cyda-s-submission-to-the-senate-inquiry-into-the-extent-and-nature-of-poverty</vt:lpwstr>
      </vt:variant>
      <vt:variant>
        <vt:lpwstr/>
      </vt:variant>
      <vt:variant>
        <vt:i4>5111900</vt:i4>
      </vt:variant>
      <vt:variant>
        <vt:i4>9</vt:i4>
      </vt:variant>
      <vt:variant>
        <vt:i4>0</vt:i4>
      </vt:variant>
      <vt:variant>
        <vt:i4>5</vt:i4>
      </vt:variant>
      <vt:variant>
        <vt:lpwstr>https://www.cyda.org.au/resources/details/297/inquiry-into-the-purpose-intent-and-adequacy-of-the-disability-support-pension</vt:lpwstr>
      </vt:variant>
      <vt:variant>
        <vt:lpwstr/>
      </vt:variant>
      <vt:variant>
        <vt:i4>6553661</vt:i4>
      </vt:variant>
      <vt:variant>
        <vt:i4>6</vt:i4>
      </vt:variant>
      <vt:variant>
        <vt:i4>0</vt:i4>
      </vt:variant>
      <vt:variant>
        <vt:i4>5</vt:i4>
      </vt:variant>
      <vt:variant>
        <vt:lpwstr>https://www.cyda.org.au/resources/details/238/national-disability-strategy-beyond-2020</vt:lpwstr>
      </vt:variant>
      <vt:variant>
        <vt:lpwstr/>
      </vt:variant>
      <vt:variant>
        <vt:i4>5374028</vt:i4>
      </vt:variant>
      <vt:variant>
        <vt:i4>3</vt:i4>
      </vt:variant>
      <vt:variant>
        <vt:i4>0</vt:i4>
      </vt:variant>
      <vt:variant>
        <vt:i4>5</vt:i4>
      </vt:variant>
      <vt:variant>
        <vt:lpwstr>https://www.cyda.org.au/search/details/267/drive-inclusion-and-equity-for-children-and-young-people-with-disability-2021-22-pre-budget-submission</vt:lpwstr>
      </vt:variant>
      <vt:variant>
        <vt:lpwstr/>
      </vt:variant>
      <vt:variant>
        <vt:i4>6029374</vt:i4>
      </vt:variant>
      <vt:variant>
        <vt:i4>0</vt:i4>
      </vt:variant>
      <vt:variant>
        <vt:i4>0</vt:i4>
      </vt:variant>
      <vt:variant>
        <vt:i4>5</vt:i4>
      </vt:variant>
      <vt:variant>
        <vt:lpwstr>mailto:info@cyda.org.au</vt:lpwstr>
      </vt:variant>
      <vt:variant>
        <vt:lpwstr/>
      </vt:variant>
      <vt:variant>
        <vt:i4>1441865</vt:i4>
      </vt:variant>
      <vt:variant>
        <vt:i4>33</vt:i4>
      </vt:variant>
      <vt:variant>
        <vt:i4>0</vt:i4>
      </vt:variant>
      <vt:variant>
        <vt:i4>5</vt:i4>
      </vt:variant>
      <vt:variant>
        <vt:lpwstr>https://www.anglicare.asn.au/wp-content/uploads/2023/04/Rental-Affordability-Snapshot-National-Report.pdf</vt:lpwstr>
      </vt:variant>
      <vt:variant>
        <vt:lpwstr/>
      </vt:variant>
      <vt:variant>
        <vt:i4>1310733</vt:i4>
      </vt:variant>
      <vt:variant>
        <vt:i4>30</vt:i4>
      </vt:variant>
      <vt:variant>
        <vt:i4>0</vt:i4>
      </vt:variant>
      <vt:variant>
        <vt:i4>5</vt:i4>
      </vt:variant>
      <vt:variant>
        <vt:lpwstr>https://www.legislation.act.gov.au/a/1997-84</vt:lpwstr>
      </vt:variant>
      <vt:variant>
        <vt:lpwstr/>
      </vt:variant>
      <vt:variant>
        <vt:i4>524288</vt:i4>
      </vt:variant>
      <vt:variant>
        <vt:i4>27</vt:i4>
      </vt:variant>
      <vt:variant>
        <vt:i4>0</vt:i4>
      </vt:variant>
      <vt:variant>
        <vt:i4>5</vt:i4>
      </vt:variant>
      <vt:variant>
        <vt:lpwstr>https://www.consumer.vic.gov.au/rentincreases</vt:lpwstr>
      </vt:variant>
      <vt:variant>
        <vt:lpwstr/>
      </vt:variant>
      <vt:variant>
        <vt:i4>1638450</vt:i4>
      </vt:variant>
      <vt:variant>
        <vt:i4>24</vt:i4>
      </vt:variant>
      <vt:variant>
        <vt:i4>0</vt:i4>
      </vt:variant>
      <vt:variant>
        <vt:i4>5</vt:i4>
      </vt:variant>
      <vt:variant>
        <vt:lpwstr>https://www.ahuri.edu.au/analysis/brief/understanding-links-between-mental-health-housing-and-homelessness?gclid=CjwKCAjwt52mBhB5EiwA05YKo4bWeRZRLvtEg7ms5lmRPxzrqt5L6nZLwc0jGOcuTIUZ28yHK0TFARoCWTUQAvD_BwE</vt:lpwstr>
      </vt:variant>
      <vt:variant>
        <vt:lpwstr/>
      </vt:variant>
      <vt:variant>
        <vt:i4>3473449</vt:i4>
      </vt:variant>
      <vt:variant>
        <vt:i4>21</vt:i4>
      </vt:variant>
      <vt:variant>
        <vt:i4>0</vt:i4>
      </vt:variant>
      <vt:variant>
        <vt:i4>5</vt:i4>
      </vt:variant>
      <vt:variant>
        <vt:lpwstr>https://abcb.gov.au/ncc-2022-state-and-territory-adoption-dates</vt:lpwstr>
      </vt:variant>
      <vt:variant>
        <vt:lpwstr/>
      </vt:variant>
      <vt:variant>
        <vt:i4>1572938</vt:i4>
      </vt:variant>
      <vt:variant>
        <vt:i4>18</vt:i4>
      </vt:variant>
      <vt:variant>
        <vt:i4>0</vt:i4>
      </vt:variant>
      <vt:variant>
        <vt:i4>5</vt:i4>
      </vt:variant>
      <vt:variant>
        <vt:lpwstr>https://ncc.abcb.gov.au/news/2022/new-livable-housing-design-requirements</vt:lpwstr>
      </vt:variant>
      <vt:variant>
        <vt:lpwstr/>
      </vt:variant>
      <vt:variant>
        <vt:i4>196690</vt:i4>
      </vt:variant>
      <vt:variant>
        <vt:i4>15</vt:i4>
      </vt:variant>
      <vt:variant>
        <vt:i4>0</vt:i4>
      </vt:variant>
      <vt:variant>
        <vt:i4>5</vt:i4>
      </vt:variant>
      <vt:variant>
        <vt:lpwstr>https://humanrights.gov.au/our-work/disability-rights/projects/accessible-housing-project</vt:lpwstr>
      </vt:variant>
      <vt:variant>
        <vt:lpwstr/>
      </vt:variant>
      <vt:variant>
        <vt:i4>7077994</vt:i4>
      </vt:variant>
      <vt:variant>
        <vt:i4>12</vt:i4>
      </vt:variant>
      <vt:variant>
        <vt:i4>0</vt:i4>
      </vt:variant>
      <vt:variant>
        <vt:i4>5</vt:i4>
      </vt:variant>
      <vt:variant>
        <vt:lpwstr>https://www.abs.gov.au/statistics/people/housing/estimating-homelessness-census/latest-release</vt:lpwstr>
      </vt:variant>
      <vt:variant>
        <vt:lpwstr/>
      </vt:variant>
      <vt:variant>
        <vt:i4>1441865</vt:i4>
      </vt:variant>
      <vt:variant>
        <vt:i4>9</vt:i4>
      </vt:variant>
      <vt:variant>
        <vt:i4>0</vt:i4>
      </vt:variant>
      <vt:variant>
        <vt:i4>5</vt:i4>
      </vt:variant>
      <vt:variant>
        <vt:lpwstr>https://www.anglicare.asn.au/wp-content/uploads/2023/04/Rental-Affordability-Snapshot-National-Report.pdf</vt:lpwstr>
      </vt:variant>
      <vt:variant>
        <vt:lpwstr/>
      </vt:variant>
      <vt:variant>
        <vt:i4>786500</vt:i4>
      </vt:variant>
      <vt:variant>
        <vt:i4>6</vt:i4>
      </vt:variant>
      <vt:variant>
        <vt:i4>0</vt:i4>
      </vt:variant>
      <vt:variant>
        <vt:i4>5</vt:i4>
      </vt:variant>
      <vt:variant>
        <vt:lpwstr>https://doi.org/10.1080/09687599.2018.1521333</vt:lpwstr>
      </vt:variant>
      <vt:variant>
        <vt:lpwstr/>
      </vt:variant>
      <vt:variant>
        <vt:i4>5046353</vt:i4>
      </vt:variant>
      <vt:variant>
        <vt:i4>3</vt:i4>
      </vt:variant>
      <vt:variant>
        <vt:i4>0</vt:i4>
      </vt:variant>
      <vt:variant>
        <vt:i4>5</vt:i4>
      </vt:variant>
      <vt:variant>
        <vt:lpwstr>https://www.cyda.org.au/search/details/374/cyda-s-submission-to-the-senate-inquiry-into-the-extent-and-nature-of-poverty</vt:lpwstr>
      </vt:variant>
      <vt:variant>
        <vt:lpwstr/>
      </vt:variant>
      <vt:variant>
        <vt:i4>1441865</vt:i4>
      </vt:variant>
      <vt:variant>
        <vt:i4>0</vt:i4>
      </vt:variant>
      <vt:variant>
        <vt:i4>0</vt:i4>
      </vt:variant>
      <vt:variant>
        <vt:i4>5</vt:i4>
      </vt:variant>
      <vt:variant>
        <vt:lpwstr>https://www.anglicare.asn.au/wp-content/uploads/2023/04/Rental-Affordability-Snapshot-National-Report.pdf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Ellingworth</dc:creator>
  <cp:keywords/>
  <dc:description/>
  <cp:lastModifiedBy>Liz Hudson</cp:lastModifiedBy>
  <cp:revision>53</cp:revision>
  <cp:lastPrinted>2021-06-12T08:15:00Z</cp:lastPrinted>
  <dcterms:created xsi:type="dcterms:W3CDTF">2023-08-31T20:56:00Z</dcterms:created>
  <dcterms:modified xsi:type="dcterms:W3CDTF">2023-09-04T01:53:00Z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0x010100C91885D4208B864DB8E2028671BC8CB3</vt:lpwstr>
  </property>
  <property fmtid="{D5CDD505-2E9C-101B-9397-08002B2CF9AE}" pid="3" name="MediaServiceImageTags">
    <vt:lpwstr/>
  </property>
</Properties>
</file>