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82B" w14:textId="779D1D62" w:rsidR="0030773F" w:rsidRPr="00C15D70" w:rsidRDefault="00603D15" w:rsidP="00501E27">
      <w:pPr>
        <w:pStyle w:val="Title"/>
        <w:rPr>
          <w:sz w:val="90"/>
          <w:szCs w:val="90"/>
        </w:rPr>
      </w:pPr>
      <w:r w:rsidRPr="00C15D70">
        <w:rPr>
          <w:sz w:val="90"/>
          <w:szCs w:val="90"/>
        </w:rPr>
        <w:t>Engaging service providers</w:t>
      </w:r>
    </w:p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C991005" w14:textId="28F26681" w:rsidR="002866A1" w:rsidRDefault="002866A1">
          <w:pPr>
            <w:pStyle w:val="TOCHeading"/>
          </w:pPr>
          <w:r>
            <w:t>Table of Contents</w:t>
          </w:r>
        </w:p>
        <w:p w14:paraId="13E7277D" w14:textId="26B625DA" w:rsidR="00674797" w:rsidRDefault="002866A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r>
            <w:rPr>
              <w:sz w:val="28"/>
              <w:szCs w:val="22"/>
            </w:rPr>
            <w:fldChar w:fldCharType="begin"/>
          </w:r>
          <w:r>
            <w:instrText xml:space="preserve"> TOC \o "1-3" \h \z \u </w:instrText>
          </w:r>
          <w:r>
            <w:rPr>
              <w:sz w:val="28"/>
              <w:szCs w:val="22"/>
            </w:rPr>
            <w:fldChar w:fldCharType="separate"/>
          </w:r>
          <w:hyperlink w:anchor="_Toc144375062" w:history="1">
            <w:r w:rsidR="00674797" w:rsidRPr="009812EE">
              <w:rPr>
                <w:rStyle w:val="Hyperlink"/>
                <w:noProof/>
              </w:rPr>
              <w:t>Introduction</w:t>
            </w:r>
            <w:r w:rsidR="00674797">
              <w:rPr>
                <w:noProof/>
                <w:webHidden/>
              </w:rPr>
              <w:tab/>
            </w:r>
            <w:r w:rsidR="00674797">
              <w:rPr>
                <w:noProof/>
                <w:webHidden/>
              </w:rPr>
              <w:fldChar w:fldCharType="begin"/>
            </w:r>
            <w:r w:rsidR="00674797">
              <w:rPr>
                <w:noProof/>
                <w:webHidden/>
              </w:rPr>
              <w:instrText xml:space="preserve"> PAGEREF _Toc144375062 \h </w:instrText>
            </w:r>
            <w:r w:rsidR="00674797">
              <w:rPr>
                <w:noProof/>
                <w:webHidden/>
              </w:rPr>
            </w:r>
            <w:r w:rsidR="00674797">
              <w:rPr>
                <w:noProof/>
                <w:webHidden/>
              </w:rPr>
              <w:fldChar w:fldCharType="separate"/>
            </w:r>
            <w:r w:rsidR="00674797">
              <w:rPr>
                <w:noProof/>
                <w:webHidden/>
              </w:rPr>
              <w:t>1</w:t>
            </w:r>
            <w:r w:rsidR="00674797">
              <w:rPr>
                <w:noProof/>
                <w:webHidden/>
              </w:rPr>
              <w:fldChar w:fldCharType="end"/>
            </w:r>
          </w:hyperlink>
        </w:p>
        <w:p w14:paraId="25E2A919" w14:textId="1B6B1811" w:rsidR="00674797" w:rsidRDefault="006747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63" w:history="1">
            <w:r w:rsidRPr="009812EE">
              <w:rPr>
                <w:rStyle w:val="Hyperlink"/>
                <w:noProof/>
              </w:rPr>
              <w:t>Questions to ask before engaging a service provider: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DF0E3" w14:textId="43FFB2A9" w:rsidR="00674797" w:rsidRDefault="006747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64" w:history="1">
            <w:r w:rsidRPr="009812EE">
              <w:rPr>
                <w:rStyle w:val="Hyperlink"/>
                <w:noProof/>
              </w:rPr>
              <w:t>How can I communicate with my service provider?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EEEE9" w14:textId="248D3539" w:rsidR="00674797" w:rsidRDefault="006747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65" w:history="1">
            <w:r w:rsidRPr="009812EE">
              <w:rPr>
                <w:rStyle w:val="Hyperlink"/>
                <w:noProof/>
              </w:rPr>
              <w:t>How do I pay my service provider?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02E32" w14:textId="76A8D5E8" w:rsidR="00674797" w:rsidRDefault="006747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66" w:history="1">
            <w:r w:rsidRPr="009812EE">
              <w:rPr>
                <w:rStyle w:val="Hyperlink"/>
                <w:noProof/>
              </w:rPr>
              <w:t>What to do if something goes wrong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90DED" w14:textId="22617CCE" w:rsidR="00674797" w:rsidRDefault="006747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067" w:history="1">
            <w:r w:rsidRPr="009812EE">
              <w:rPr>
                <w:rStyle w:val="Hyperlink"/>
                <w:noProof/>
              </w:rPr>
              <w:t>Mental health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8556C" w14:textId="7D882E29" w:rsidR="002866A1" w:rsidRDefault="002866A1">
          <w:r>
            <w:rPr>
              <w:b/>
              <w:bCs/>
              <w:noProof/>
            </w:rPr>
            <w:fldChar w:fldCharType="end"/>
          </w:r>
        </w:p>
      </w:sdtContent>
    </w:sdt>
    <w:p w14:paraId="6F9A09CE" w14:textId="77777777" w:rsidR="00F160B9" w:rsidRDefault="00F160B9" w:rsidP="0052282B">
      <w:pPr>
        <w:pStyle w:val="TOC3"/>
        <w:ind w:left="0"/>
        <w:rPr>
          <w:rFonts w:eastAsiaTheme="majorEastAsia" w:cstheme="majorBidi"/>
          <w:color w:val="C05327"/>
          <w:sz w:val="48"/>
          <w:szCs w:val="32"/>
        </w:rPr>
      </w:pPr>
      <w:r>
        <w:br w:type="page"/>
      </w:r>
    </w:p>
    <w:p w14:paraId="065DA799" w14:textId="207612AD" w:rsidR="00FB3601" w:rsidRDefault="00FB3601" w:rsidP="00FB3601">
      <w:pPr>
        <w:pStyle w:val="Heading1"/>
      </w:pPr>
      <w:bookmarkStart w:id="0" w:name="_Toc144375062"/>
      <w:r>
        <w:lastRenderedPageBreak/>
        <w:t>Introduction</w:t>
      </w:r>
      <w:bookmarkEnd w:id="0"/>
    </w:p>
    <w:p w14:paraId="243150B9" w14:textId="77777777" w:rsidR="00821651" w:rsidRDefault="00821651" w:rsidP="00603D15"/>
    <w:p w14:paraId="36CFACAA" w14:textId="59E7944E" w:rsidR="00603D15" w:rsidRDefault="00603D15" w:rsidP="00603D15">
      <w:r>
        <w:t>Service providers can be a business or an organisation.</w:t>
      </w:r>
      <w:r w:rsidR="00280309">
        <w:t xml:space="preserve"> </w:t>
      </w:r>
      <w:r>
        <w:t>They give support and services to help you reach your goals.</w:t>
      </w:r>
      <w:r w:rsidR="00280309">
        <w:t xml:space="preserve"> </w:t>
      </w:r>
      <w:r>
        <w:t>Your service provider should make you feel comfortable</w:t>
      </w:r>
      <w:r w:rsidR="00280309">
        <w:t xml:space="preserve"> </w:t>
      </w:r>
      <w:r>
        <w:t>and safe.</w:t>
      </w:r>
    </w:p>
    <w:p w14:paraId="14B24B3E" w14:textId="77777777" w:rsidR="00603D15" w:rsidRDefault="00603D15" w:rsidP="00603D15"/>
    <w:p w14:paraId="1A389CC3" w14:textId="1CCB2EDC" w:rsidR="00603D15" w:rsidRDefault="00603D15" w:rsidP="00603D15">
      <w:r>
        <w:t>When you find a service provider you like, you can make a</w:t>
      </w:r>
      <w:r w:rsidR="00280309">
        <w:t xml:space="preserve"> </w:t>
      </w:r>
      <w:r>
        <w:t>service agreement. This is an agreement between you and</w:t>
      </w:r>
      <w:r w:rsidR="00280309">
        <w:t xml:space="preserve"> </w:t>
      </w:r>
      <w:r>
        <w:t>your service provider that lists what services you will get,</w:t>
      </w:r>
      <w:r w:rsidR="00280309">
        <w:t xml:space="preserve"> </w:t>
      </w:r>
      <w:r>
        <w:t>when you get them and how much they cost.</w:t>
      </w:r>
      <w:r w:rsidR="00280309">
        <w:t xml:space="preserve"> </w:t>
      </w:r>
      <w:r>
        <w:t>Examples of services include orientation and mobility</w:t>
      </w:r>
      <w:r w:rsidR="00280309">
        <w:t xml:space="preserve"> </w:t>
      </w:r>
      <w:r>
        <w:t>training, support to go shopping, transport, community</w:t>
      </w:r>
      <w:r w:rsidR="00280309">
        <w:t xml:space="preserve"> </w:t>
      </w:r>
      <w:r>
        <w:t>participation and assistive technology like magnifiers,</w:t>
      </w:r>
      <w:r w:rsidR="00280309">
        <w:t xml:space="preserve"> </w:t>
      </w:r>
      <w:r>
        <w:t>screen readers or hearing aids.</w:t>
      </w:r>
    </w:p>
    <w:p w14:paraId="778FD1E1" w14:textId="77777777" w:rsidR="00603D15" w:rsidRDefault="00603D15" w:rsidP="00603D15"/>
    <w:p w14:paraId="2F7758C5" w14:textId="171FA451" w:rsidR="00603D15" w:rsidRDefault="00603D15" w:rsidP="00FB3601">
      <w:pPr>
        <w:pStyle w:val="Heading1"/>
      </w:pPr>
      <w:bookmarkStart w:id="1" w:name="_Toc144375063"/>
      <w:r>
        <w:t>Questions to ask before engaging a service provider:</w:t>
      </w:r>
      <w:bookmarkEnd w:id="1"/>
    </w:p>
    <w:p w14:paraId="326F10BC" w14:textId="676D6552" w:rsidR="00603D15" w:rsidRPr="00603D15" w:rsidRDefault="00603D15" w:rsidP="00750069">
      <w:pPr>
        <w:pStyle w:val="ListParagraph"/>
        <w:numPr>
          <w:ilvl w:val="0"/>
          <w:numId w:val="9"/>
        </w:numPr>
      </w:pPr>
      <w:r>
        <w:t>Will this service help me reach my goals?</w:t>
      </w:r>
    </w:p>
    <w:p w14:paraId="69E1D0BD" w14:textId="517C1E64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Does my NDIS plan have funding for this service?</w:t>
      </w:r>
    </w:p>
    <w:p w14:paraId="1711D7B3" w14:textId="1542A726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Does the service provider understand how the NDIS works?</w:t>
      </w:r>
    </w:p>
    <w:p w14:paraId="228CBD3B" w14:textId="2CA93D37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Does the service provider understand my wants and needs</w:t>
      </w:r>
    </w:p>
    <w:p w14:paraId="0C4433B0" w14:textId="77777777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as a young person with disability?</w:t>
      </w:r>
    </w:p>
    <w:p w14:paraId="2F7FA3B5" w14:textId="184C33EC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Will the service provider communicate in a way that works for me?</w:t>
      </w:r>
    </w:p>
    <w:p w14:paraId="4EB81625" w14:textId="020D4FF7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When do I need/want this service?</w:t>
      </w:r>
    </w:p>
    <w:p w14:paraId="0429C2FB" w14:textId="3BBE5FD4" w:rsidR="00603D15" w:rsidRPr="00603D15" w:rsidRDefault="00603D15" w:rsidP="00603D15">
      <w:pPr>
        <w:pStyle w:val="ListParagraph"/>
        <w:numPr>
          <w:ilvl w:val="0"/>
          <w:numId w:val="9"/>
        </w:numPr>
      </w:pPr>
      <w:r>
        <w:t>How much will this service cost?</w:t>
      </w:r>
    </w:p>
    <w:p w14:paraId="4A733106" w14:textId="77777777" w:rsidR="00603D15" w:rsidRDefault="00603D15" w:rsidP="00603D15"/>
    <w:p w14:paraId="7161BB09" w14:textId="3096381A" w:rsidR="00603D15" w:rsidRDefault="00603D15" w:rsidP="00603D15">
      <w:r>
        <w:t>Sometimes you can find helpful information about a service provider by</w:t>
      </w:r>
      <w:r w:rsidR="00FB3601">
        <w:t xml:space="preserve"> </w:t>
      </w:r>
      <w:r>
        <w:t>looking at their website or talking to people you trust who have used their</w:t>
      </w:r>
      <w:r w:rsidR="00FB3601">
        <w:t xml:space="preserve"> </w:t>
      </w:r>
      <w:r>
        <w:t xml:space="preserve">services. You can </w:t>
      </w:r>
      <w:r>
        <w:lastRenderedPageBreak/>
        <w:t>also check out a list of NDIS service providers in each</w:t>
      </w:r>
      <w:r w:rsidR="00FB3601">
        <w:t xml:space="preserve"> </w:t>
      </w:r>
      <w:r>
        <w:t>state here</w:t>
      </w:r>
      <w:r w:rsidR="00811A2B">
        <w:t>:</w:t>
      </w:r>
      <w:r>
        <w:t xml:space="preserve"> </w:t>
      </w:r>
      <w:hyperlink r:id="rId8" w:history="1">
        <w:r w:rsidR="00885821">
          <w:rPr>
            <w:rStyle w:val="Hyperlink"/>
          </w:rPr>
          <w:t>NDIS service provider finder</w:t>
        </w:r>
      </w:hyperlink>
    </w:p>
    <w:p w14:paraId="09A9194B" w14:textId="77777777" w:rsidR="00603D15" w:rsidRDefault="00603D15" w:rsidP="00603D15"/>
    <w:p w14:paraId="1A07A5E6" w14:textId="52359A5F" w:rsidR="00603D15" w:rsidRDefault="00603D15" w:rsidP="00FB3601">
      <w:pPr>
        <w:pStyle w:val="Heading1"/>
      </w:pPr>
      <w:bookmarkStart w:id="2" w:name="_Toc144375064"/>
      <w:r>
        <w:t>How can I communicate with my service provider?</w:t>
      </w:r>
      <w:bookmarkEnd w:id="2"/>
    </w:p>
    <w:p w14:paraId="7CEC22A6" w14:textId="399F314E" w:rsidR="00603D15" w:rsidRDefault="00603D15" w:rsidP="00603D15">
      <w:r>
        <w:t>Good service providers should use your preferred way to communicate.</w:t>
      </w:r>
      <w:r w:rsidR="00FB3601">
        <w:t xml:space="preserve"> </w:t>
      </w:r>
      <w:r>
        <w:t>This can be on a video call like Zoom or Microsoft Teams, talking on the</w:t>
      </w:r>
      <w:r w:rsidR="00FB3601">
        <w:t xml:space="preserve"> </w:t>
      </w:r>
      <w:r>
        <w:t>phone, texting, email or an in-person conversation.</w:t>
      </w:r>
    </w:p>
    <w:p w14:paraId="21D8185F" w14:textId="77777777" w:rsidR="00603D15" w:rsidRDefault="00603D15" w:rsidP="00027021"/>
    <w:p w14:paraId="7AC0E515" w14:textId="5C557313" w:rsidR="00603D15" w:rsidRDefault="00603D15" w:rsidP="00FB3601">
      <w:pPr>
        <w:pStyle w:val="Heading1"/>
      </w:pPr>
      <w:bookmarkStart w:id="3" w:name="_Toc144375065"/>
      <w:r>
        <w:t>How do I pay my service provider?</w:t>
      </w:r>
      <w:bookmarkEnd w:id="3"/>
    </w:p>
    <w:p w14:paraId="2A66303C" w14:textId="401C30D9" w:rsidR="00603D15" w:rsidRDefault="00603D15" w:rsidP="00603D15">
      <w:r>
        <w:t>How you pay your service providers may change if you are self-managed,</w:t>
      </w:r>
      <w:r w:rsidR="00FB3601">
        <w:t xml:space="preserve"> </w:t>
      </w:r>
      <w:r>
        <w:t>plan</w:t>
      </w:r>
      <w:r w:rsidR="00FB3601">
        <w:t xml:space="preserve"> </w:t>
      </w:r>
      <w:r>
        <w:t>managed, agency-managed or a mix of these. To understand the</w:t>
      </w:r>
      <w:r w:rsidR="00FB3601">
        <w:t xml:space="preserve"> </w:t>
      </w:r>
      <w:r>
        <w:t xml:space="preserve">difference, see CYDA’s NDIS </w:t>
      </w:r>
      <w:r w:rsidR="00A6110E">
        <w:t>t</w:t>
      </w:r>
      <w:r>
        <w:t>erms I need to know resource.</w:t>
      </w:r>
    </w:p>
    <w:p w14:paraId="132BAF9B" w14:textId="77777777" w:rsidR="00603D15" w:rsidRDefault="00603D15" w:rsidP="00603D15"/>
    <w:p w14:paraId="2A80D538" w14:textId="2387461A" w:rsidR="00603D15" w:rsidRDefault="00603D15" w:rsidP="00A10287">
      <w:r>
        <w:t>“A good provider is someone who makes you feel happy,</w:t>
      </w:r>
      <w:r w:rsidR="00FB3601">
        <w:t xml:space="preserve"> </w:t>
      </w:r>
      <w:r>
        <w:t>listens to you and respects you, while they’re getting to</w:t>
      </w:r>
      <w:r w:rsidR="00FB3601">
        <w:t xml:space="preserve"> </w:t>
      </w:r>
      <w:r>
        <w:t>know you.” (Ruby)</w:t>
      </w:r>
    </w:p>
    <w:p w14:paraId="6A1EDB3B" w14:textId="77777777" w:rsidR="00603D15" w:rsidRDefault="00603D15" w:rsidP="00603D15"/>
    <w:p w14:paraId="2AF93A27" w14:textId="30C09AF4" w:rsidR="00603D15" w:rsidRDefault="00603D15" w:rsidP="00FB3601">
      <w:pPr>
        <w:pStyle w:val="Heading1"/>
      </w:pPr>
      <w:bookmarkStart w:id="4" w:name="_Hlk144284569"/>
      <w:bookmarkStart w:id="5" w:name="_Toc144375066"/>
      <w:r>
        <w:t>What to do if something goes wrong</w:t>
      </w:r>
      <w:bookmarkEnd w:id="5"/>
    </w:p>
    <w:bookmarkEnd w:id="4"/>
    <w:p w14:paraId="2CC8B9C0" w14:textId="4105A30F" w:rsidR="00603D15" w:rsidRDefault="0009220C" w:rsidP="0009220C">
      <w:r>
        <w:t>If your service provider does something that is not part of your service</w:t>
      </w:r>
      <w:r w:rsidR="00FB3601">
        <w:t xml:space="preserve"> </w:t>
      </w:r>
      <w:r>
        <w:t>agreement, (such as overcharge for a service), if they mistreat or</w:t>
      </w:r>
      <w:r w:rsidR="00FB3601">
        <w:t xml:space="preserve"> </w:t>
      </w:r>
      <w:r>
        <w:t>disrespect you, or your support workers don’t show up at the agreed times</w:t>
      </w:r>
      <w:r w:rsidR="00FB3601">
        <w:t xml:space="preserve"> </w:t>
      </w:r>
      <w:r>
        <w:t>you can get help by:</w:t>
      </w:r>
    </w:p>
    <w:p w14:paraId="599501E2" w14:textId="77777777" w:rsidR="0009220C" w:rsidRDefault="0009220C" w:rsidP="0009220C"/>
    <w:p w14:paraId="451E2FA3" w14:textId="77777777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talking to your LAC (Local Area Coordinator)</w:t>
      </w:r>
    </w:p>
    <w:p w14:paraId="32166020" w14:textId="0BC363EF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talking to a trusted friend or family member</w:t>
      </w:r>
    </w:p>
    <w:p w14:paraId="1F727249" w14:textId="0BD267FD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lastRenderedPageBreak/>
        <w:t>talking to an advocate</w:t>
      </w:r>
    </w:p>
    <w:p w14:paraId="04971904" w14:textId="782FC271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talking to your service provider</w:t>
      </w:r>
    </w:p>
    <w:p w14:paraId="33A74E4C" w14:textId="0D7CE621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 xml:space="preserve">filling in an online NDIS </w:t>
      </w:r>
      <w:hyperlink r:id="rId9" w:history="1">
        <w:r w:rsidR="001611ED">
          <w:rPr>
            <w:rStyle w:val="Hyperlink"/>
          </w:rPr>
          <w:t>Feedback and Complaints</w:t>
        </w:r>
      </w:hyperlink>
      <w:r>
        <w:t xml:space="preserve"> form</w:t>
      </w:r>
    </w:p>
    <w:p w14:paraId="34739B04" w14:textId="77777777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on the NDIS website</w:t>
      </w:r>
    </w:p>
    <w:p w14:paraId="520EC763" w14:textId="38577F01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sending an email to feedback@ndis.gov.au</w:t>
      </w:r>
    </w:p>
    <w:p w14:paraId="1C040020" w14:textId="744607EC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calling the NDIS on 1800 800 110</w:t>
      </w:r>
    </w:p>
    <w:p w14:paraId="60859953" w14:textId="5CCEBDF0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contacting the NDIS Quality and Safeguards Commission on</w:t>
      </w:r>
    </w:p>
    <w:p w14:paraId="0057ECDB" w14:textId="009793C7" w:rsidR="0009220C" w:rsidRPr="0009220C" w:rsidRDefault="0009220C" w:rsidP="00E7341D">
      <w:pPr>
        <w:pStyle w:val="ListParagraph"/>
        <w:ind w:left="360"/>
      </w:pPr>
      <w:r>
        <w:t>1800 035 544 or</w:t>
      </w:r>
      <w:r w:rsidR="006F560E">
        <w:t xml:space="preserve"> </w:t>
      </w:r>
      <w:hyperlink r:id="rId10" w:history="1">
        <w:r w:rsidR="00CD53FE">
          <w:rPr>
            <w:rStyle w:val="Hyperlink"/>
          </w:rPr>
          <w:t>NDIS Commission Contact Us</w:t>
        </w:r>
      </w:hyperlink>
    </w:p>
    <w:p w14:paraId="48265005" w14:textId="40D8AB9E" w:rsidR="0009220C" w:rsidRPr="0009220C" w:rsidRDefault="0009220C" w:rsidP="0009220C">
      <w:pPr>
        <w:pStyle w:val="ListParagraph"/>
        <w:numPr>
          <w:ilvl w:val="0"/>
          <w:numId w:val="9"/>
        </w:numPr>
      </w:pPr>
      <w:r>
        <w:t>contacting the NDIS Fraud Reporting and Scams hotline on</w:t>
      </w:r>
    </w:p>
    <w:p w14:paraId="00C93655" w14:textId="00D8AE15" w:rsidR="0009220C" w:rsidRPr="0009220C" w:rsidRDefault="0009220C" w:rsidP="00E7341D">
      <w:pPr>
        <w:pStyle w:val="ListParagraph"/>
        <w:ind w:left="360"/>
      </w:pPr>
      <w:r>
        <w:t>1800 650 717</w:t>
      </w:r>
    </w:p>
    <w:p w14:paraId="06472AD6" w14:textId="77777777" w:rsidR="00603D15" w:rsidRDefault="00603D15" w:rsidP="00603D15"/>
    <w:p w14:paraId="12FC8FAB" w14:textId="47E307FD" w:rsidR="00603D15" w:rsidRDefault="0009220C" w:rsidP="0009220C">
      <w:r>
        <w:t xml:space="preserve">Service providers should make you feel comfortable and </w:t>
      </w:r>
      <w:proofErr w:type="gramStart"/>
      <w:r>
        <w:t>safe, and</w:t>
      </w:r>
      <w:proofErr w:type="gramEnd"/>
      <w:r w:rsidR="00FB3601">
        <w:t xml:space="preserve"> </w:t>
      </w:r>
      <w:r>
        <w:t>communicate in a way that suits you. They should provide good quality</w:t>
      </w:r>
      <w:r w:rsidR="00FB3601">
        <w:t xml:space="preserve"> </w:t>
      </w:r>
      <w:proofErr w:type="gramStart"/>
      <w:r>
        <w:t>services, and</w:t>
      </w:r>
      <w:proofErr w:type="gramEnd"/>
      <w:r>
        <w:t xml:space="preserve"> deliver on what is in your service agreement to help you</w:t>
      </w:r>
      <w:r w:rsidR="00FB3601">
        <w:t xml:space="preserve"> </w:t>
      </w:r>
      <w:r>
        <w:t>reach your goals.</w:t>
      </w:r>
    </w:p>
    <w:p w14:paraId="43D0781E" w14:textId="77777777" w:rsidR="0009220C" w:rsidRDefault="0009220C" w:rsidP="0009220C"/>
    <w:p w14:paraId="3098EDAE" w14:textId="77777777" w:rsidR="0009220C" w:rsidRDefault="0009220C" w:rsidP="0009220C"/>
    <w:p w14:paraId="3571D5DC" w14:textId="77777777" w:rsidR="0009220C" w:rsidRDefault="0009220C" w:rsidP="0009220C"/>
    <w:p w14:paraId="2F51843C" w14:textId="77777777" w:rsidR="0009220C" w:rsidRDefault="0009220C" w:rsidP="0009220C"/>
    <w:p w14:paraId="7F50D674" w14:textId="77777777" w:rsidR="0009220C" w:rsidRDefault="0009220C" w:rsidP="0009220C"/>
    <w:p w14:paraId="48700755" w14:textId="77777777" w:rsidR="0009220C" w:rsidRDefault="0009220C" w:rsidP="0009220C"/>
    <w:p w14:paraId="0F50F094" w14:textId="77777777" w:rsidR="0009220C" w:rsidRDefault="0009220C" w:rsidP="0009220C"/>
    <w:p w14:paraId="7B68AEC1" w14:textId="77777777" w:rsidR="0009220C" w:rsidRDefault="0009220C" w:rsidP="0009220C"/>
    <w:p w14:paraId="2FC0893E" w14:textId="77777777" w:rsidR="0009220C" w:rsidRDefault="0009220C" w:rsidP="0009220C"/>
    <w:p w14:paraId="157DEA15" w14:textId="77777777" w:rsidR="0009220C" w:rsidRDefault="0009220C" w:rsidP="0009220C"/>
    <w:p w14:paraId="35A1ACBD" w14:textId="77777777" w:rsidR="0009220C" w:rsidRDefault="0009220C" w:rsidP="0009220C"/>
    <w:p w14:paraId="62B3FAB8" w14:textId="77777777" w:rsidR="0009220C" w:rsidRDefault="0009220C" w:rsidP="0009220C"/>
    <w:p w14:paraId="62711B30" w14:textId="77777777" w:rsidR="0009220C" w:rsidRDefault="0009220C" w:rsidP="0009220C"/>
    <w:p w14:paraId="5C3D21C6" w14:textId="77777777" w:rsidR="0009220C" w:rsidRDefault="0009220C" w:rsidP="0009220C"/>
    <w:p w14:paraId="30CA17E6" w14:textId="77777777" w:rsidR="0009220C" w:rsidRPr="006369FF" w:rsidRDefault="0009220C" w:rsidP="0009220C">
      <w:pPr>
        <w:pStyle w:val="Heading1"/>
      </w:pPr>
      <w:bookmarkStart w:id="6" w:name="_Toc144375067"/>
      <w:r w:rsidRPr="006369FF">
        <w:lastRenderedPageBreak/>
        <w:t>Mental health support</w:t>
      </w:r>
      <w:bookmarkEnd w:id="6"/>
    </w:p>
    <w:p w14:paraId="5403ACB1" w14:textId="77777777" w:rsidR="0009220C" w:rsidRDefault="0009220C" w:rsidP="0009220C"/>
    <w:p w14:paraId="03540DA3" w14:textId="6E394B15" w:rsidR="0009220C" w:rsidRPr="006369FF" w:rsidRDefault="0009220C" w:rsidP="0009220C">
      <w:r w:rsidRPr="006369FF">
        <w:t>Learning new NDIS terms can be stressful. If you are feeling</w:t>
      </w:r>
      <w:r w:rsidR="00FB3601">
        <w:t xml:space="preserve"> </w:t>
      </w:r>
      <w:r w:rsidRPr="006369FF">
        <w:t>overwhelmed or confused, please reach out to someone you trust.</w:t>
      </w:r>
      <w:r w:rsidR="00FB3601">
        <w:t xml:space="preserve"> </w:t>
      </w:r>
      <w:r w:rsidRPr="006369FF">
        <w:t>It’s okay to ask for help. Below are some organisations that provide</w:t>
      </w:r>
      <w:r w:rsidR="00FB3601">
        <w:t xml:space="preserve"> </w:t>
      </w:r>
      <w:r w:rsidRPr="006369FF">
        <w:t>free mental health support.</w:t>
      </w:r>
    </w:p>
    <w:p w14:paraId="4A9BC622" w14:textId="77777777" w:rsidR="0009220C" w:rsidRPr="006369FF" w:rsidRDefault="0009220C" w:rsidP="0009220C"/>
    <w:p w14:paraId="549F6599" w14:textId="77777777" w:rsidR="00365E37" w:rsidRPr="00365E37" w:rsidRDefault="00365E37" w:rsidP="00365E37">
      <w:pPr>
        <w:numPr>
          <w:ilvl w:val="0"/>
          <w:numId w:val="10"/>
        </w:numPr>
      </w:pPr>
      <w:r w:rsidRPr="00365E37">
        <w:t>Lifeline 13 11 14</w:t>
      </w:r>
    </w:p>
    <w:p w14:paraId="02097773" w14:textId="77777777" w:rsidR="00365E37" w:rsidRPr="00365E37" w:rsidRDefault="00000000" w:rsidP="00365E37">
      <w:pPr>
        <w:ind w:left="360"/>
      </w:pPr>
      <w:hyperlink r:id="rId11" w:history="1">
        <w:r w:rsidR="00365E37" w:rsidRPr="00365E37">
          <w:rPr>
            <w:rFonts w:cs="Arial"/>
            <w:color w:val="0563C1" w:themeColor="hyperlink"/>
            <w:u w:val="single"/>
          </w:rPr>
          <w:t>www.lifeline.org.au</w:t>
        </w:r>
      </w:hyperlink>
    </w:p>
    <w:p w14:paraId="40383A96" w14:textId="77777777" w:rsidR="00365E37" w:rsidRPr="00365E37" w:rsidRDefault="00365E37" w:rsidP="00365E37"/>
    <w:p w14:paraId="482C7518" w14:textId="77777777" w:rsidR="00365E37" w:rsidRPr="00365E37" w:rsidRDefault="00365E37" w:rsidP="00365E37">
      <w:pPr>
        <w:numPr>
          <w:ilvl w:val="0"/>
          <w:numId w:val="10"/>
        </w:numPr>
      </w:pPr>
      <w:r w:rsidRPr="00365E37">
        <w:t>Beyond Blue 1300 22 4636</w:t>
      </w:r>
    </w:p>
    <w:p w14:paraId="6C94FA13" w14:textId="77777777" w:rsidR="00365E37" w:rsidRPr="00365E37" w:rsidRDefault="00000000" w:rsidP="00365E37">
      <w:pPr>
        <w:ind w:left="360"/>
      </w:pPr>
      <w:hyperlink r:id="rId12" w:history="1">
        <w:r w:rsidR="00365E37" w:rsidRPr="00365E37">
          <w:rPr>
            <w:rFonts w:cs="Arial"/>
            <w:color w:val="0563C1" w:themeColor="hyperlink"/>
            <w:u w:val="single"/>
          </w:rPr>
          <w:t>www.beyondblue.org.au</w:t>
        </w:r>
      </w:hyperlink>
    </w:p>
    <w:p w14:paraId="2A4A9B5F" w14:textId="77777777" w:rsidR="00365E37" w:rsidRPr="00365E37" w:rsidRDefault="00365E37" w:rsidP="00365E37"/>
    <w:p w14:paraId="0B3757B8" w14:textId="77777777" w:rsidR="00365E37" w:rsidRPr="00365E37" w:rsidRDefault="00365E37" w:rsidP="00365E37">
      <w:pPr>
        <w:numPr>
          <w:ilvl w:val="0"/>
          <w:numId w:val="10"/>
        </w:numPr>
      </w:pPr>
      <w:proofErr w:type="spellStart"/>
      <w:r w:rsidRPr="00365E37">
        <w:t>QLife</w:t>
      </w:r>
      <w:proofErr w:type="spellEnd"/>
      <w:r w:rsidRPr="00365E37">
        <w:t xml:space="preserve"> 1800 184 527</w:t>
      </w:r>
    </w:p>
    <w:p w14:paraId="652CD6E7" w14:textId="77777777" w:rsidR="00365E37" w:rsidRPr="00365E37" w:rsidRDefault="00000000" w:rsidP="00365E37">
      <w:pPr>
        <w:ind w:left="360"/>
      </w:pPr>
      <w:hyperlink r:id="rId13" w:history="1">
        <w:r w:rsidR="00365E37" w:rsidRPr="00365E37">
          <w:rPr>
            <w:rFonts w:cs="Arial"/>
            <w:color w:val="0563C1" w:themeColor="hyperlink"/>
            <w:u w:val="single"/>
          </w:rPr>
          <w:t>www.qlife.org.au</w:t>
        </w:r>
      </w:hyperlink>
    </w:p>
    <w:p w14:paraId="043D4A71" w14:textId="77777777" w:rsidR="00365E37" w:rsidRPr="00365E37" w:rsidRDefault="00365E37" w:rsidP="00365E37"/>
    <w:p w14:paraId="3E5D8174" w14:textId="77777777" w:rsidR="00365E37" w:rsidRPr="00365E37" w:rsidRDefault="00365E37" w:rsidP="00365E37">
      <w:pPr>
        <w:numPr>
          <w:ilvl w:val="0"/>
          <w:numId w:val="10"/>
        </w:numPr>
      </w:pPr>
      <w:r w:rsidRPr="00365E37">
        <w:t>Women with Disabilities Australia 0438 535 123</w:t>
      </w:r>
    </w:p>
    <w:p w14:paraId="243C2605" w14:textId="77777777" w:rsidR="00365E37" w:rsidRPr="00365E37" w:rsidRDefault="00000000" w:rsidP="00365E37">
      <w:pPr>
        <w:ind w:left="360"/>
      </w:pPr>
      <w:hyperlink r:id="rId14" w:history="1">
        <w:r w:rsidR="00365E37" w:rsidRPr="00365E37">
          <w:rPr>
            <w:rFonts w:cs="Arial"/>
            <w:color w:val="0563C1" w:themeColor="hyperlink"/>
            <w:u w:val="single"/>
          </w:rPr>
          <w:t>wwda.org.au</w:t>
        </w:r>
      </w:hyperlink>
    </w:p>
    <w:p w14:paraId="328B505B" w14:textId="77777777" w:rsidR="00365E37" w:rsidRPr="00365E37" w:rsidRDefault="00365E37" w:rsidP="00365E37"/>
    <w:p w14:paraId="259671ED" w14:textId="77777777" w:rsidR="00365E37" w:rsidRPr="00365E37" w:rsidRDefault="00365E37" w:rsidP="00365E37">
      <w:r w:rsidRPr="00365E37">
        <w:t>For a longer list of NDIS terms, please visit the NDIS website:</w:t>
      </w:r>
    </w:p>
    <w:p w14:paraId="179D53C9" w14:textId="77777777" w:rsidR="00365E37" w:rsidRPr="00365E37" w:rsidRDefault="00000000" w:rsidP="00365E37">
      <w:hyperlink r:id="rId15" w:history="1">
        <w:r w:rsidR="00365E37" w:rsidRPr="00365E37">
          <w:rPr>
            <w:rFonts w:cs="Arial"/>
            <w:color w:val="0563C1" w:themeColor="hyperlink"/>
            <w:u w:val="single"/>
          </w:rPr>
          <w:t>https://www.ndis.gov.au/about-us/glossary</w:t>
        </w:r>
      </w:hyperlink>
    </w:p>
    <w:p w14:paraId="164E0754" w14:textId="432AD12A" w:rsidR="00857DDB" w:rsidRPr="00857DDB" w:rsidRDefault="00857DDB" w:rsidP="00857DDB"/>
    <w:sectPr w:rsidR="00857DDB" w:rsidRPr="00857DDB" w:rsidSect="002866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83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6E8D" w14:textId="77777777" w:rsidR="00BA5919" w:rsidRDefault="00BA5919" w:rsidP="002866A1">
      <w:pPr>
        <w:spacing w:line="240" w:lineRule="auto"/>
      </w:pPr>
      <w:r>
        <w:separator/>
      </w:r>
    </w:p>
  </w:endnote>
  <w:endnote w:type="continuationSeparator" w:id="0">
    <w:p w14:paraId="1F235093" w14:textId="77777777" w:rsidR="00BA5919" w:rsidRDefault="00BA5919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475526F8" w:rsidR="00F160B9" w:rsidRDefault="00F160B9" w:rsidP="00F160B9">
    <w:pPr>
      <w:pStyle w:val="Footer"/>
      <w:jc w:val="center"/>
    </w:pPr>
    <w:r>
      <w:rPr>
        <w:rFonts w:eastAsiaTheme="majorEastAsia" w:cstheme="majorBidi"/>
        <w:b/>
        <w:noProof/>
        <w:color w:val="C05327"/>
        <w:sz w:val="48"/>
        <w:szCs w:val="32"/>
      </w:rPr>
      <w:drawing>
        <wp:inline distT="0" distB="0" distL="0" distR="0" wp14:anchorId="28C4CB57" wp14:editId="20B99AE1">
          <wp:extent cx="3763597" cy="1183786"/>
          <wp:effectExtent l="0" t="0" r="0" b="0"/>
          <wp:docPr id="7" name="Picture 7" descr="Logo for children and young people with disability Australia featuring orange and green speech bubbles overlapping in the shape of Austr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children and young people with disability Australia featuring orange and green speech bubbles overlapping in the shape of Australi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630" cy="12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604F" w14:textId="77777777" w:rsidR="00BA5919" w:rsidRDefault="00BA5919" w:rsidP="002866A1">
      <w:pPr>
        <w:spacing w:line="240" w:lineRule="auto"/>
      </w:pPr>
      <w:r>
        <w:separator/>
      </w:r>
    </w:p>
  </w:footnote>
  <w:footnote w:type="continuationSeparator" w:id="0">
    <w:p w14:paraId="1D3FF107" w14:textId="77777777" w:rsidR="00BA5919" w:rsidRDefault="00BA5919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52A31E9C" w:rsidR="002866A1" w:rsidRPr="002866A1" w:rsidRDefault="002866A1" w:rsidP="002866A1">
    <w:pPr>
      <w:pStyle w:val="Header"/>
      <w:ind w:right="360"/>
      <w:jc w:val="right"/>
      <w:rPr>
        <w:b/>
        <w:bCs/>
        <w:color w:val="000000" w:themeColor="text1"/>
      </w:rPr>
    </w:pPr>
    <w:r w:rsidRPr="002866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DA3125" wp14:editId="272A5DD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3" name="Picture 3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6A1">
      <w:rPr>
        <w:b/>
        <w:bCs/>
        <w:color w:val="000000" w:themeColor="text1"/>
      </w:rPr>
      <w:t>In control my 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32C" w14:textId="77777777" w:rsidR="002866A1" w:rsidRPr="000B65FF" w:rsidRDefault="002866A1" w:rsidP="000B65FF">
    <w:pPr>
      <w:jc w:val="right"/>
      <w:rPr>
        <w:b/>
        <w:bCs/>
      </w:rPr>
    </w:pPr>
    <w:r w:rsidRPr="000B65FF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273076BC" wp14:editId="0947C32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5" name="Picture 5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5FF">
      <w:rPr>
        <w:b/>
        <w:bCs/>
      </w:rPr>
      <w:t>In control my way</w:t>
    </w:r>
  </w:p>
  <w:p w14:paraId="23C65A8B" w14:textId="4D8BDC5A" w:rsidR="002866A1" w:rsidRDefault="0028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919361906">
    <w:abstractNumId w:val="8"/>
  </w:num>
  <w:num w:numId="2" w16cid:durableId="1049960073">
    <w:abstractNumId w:val="0"/>
  </w:num>
  <w:num w:numId="3" w16cid:durableId="1406948908">
    <w:abstractNumId w:val="3"/>
  </w:num>
  <w:num w:numId="4" w16cid:durableId="2064282546">
    <w:abstractNumId w:val="5"/>
  </w:num>
  <w:num w:numId="5" w16cid:durableId="1766681631">
    <w:abstractNumId w:val="6"/>
  </w:num>
  <w:num w:numId="6" w16cid:durableId="1720855222">
    <w:abstractNumId w:val="2"/>
  </w:num>
  <w:num w:numId="7" w16cid:durableId="1963532544">
    <w:abstractNumId w:val="1"/>
  </w:num>
  <w:num w:numId="8" w16cid:durableId="1665817248">
    <w:abstractNumId w:val="4"/>
  </w:num>
  <w:num w:numId="9" w16cid:durableId="384063863">
    <w:abstractNumId w:val="7"/>
  </w:num>
  <w:num w:numId="10" w16cid:durableId="15002988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2DB8"/>
    <w:rsid w:val="00003984"/>
    <w:rsid w:val="00006D59"/>
    <w:rsid w:val="00012197"/>
    <w:rsid w:val="00017FE6"/>
    <w:rsid w:val="000208BC"/>
    <w:rsid w:val="00027021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85D25"/>
    <w:rsid w:val="0009220C"/>
    <w:rsid w:val="000924D1"/>
    <w:rsid w:val="000A43C6"/>
    <w:rsid w:val="000A5711"/>
    <w:rsid w:val="000A7AB5"/>
    <w:rsid w:val="000B5E15"/>
    <w:rsid w:val="000B65FF"/>
    <w:rsid w:val="000B6F42"/>
    <w:rsid w:val="000C1D17"/>
    <w:rsid w:val="000C28D4"/>
    <w:rsid w:val="000C64EC"/>
    <w:rsid w:val="000C7113"/>
    <w:rsid w:val="000D14DE"/>
    <w:rsid w:val="000D2A1C"/>
    <w:rsid w:val="000F051C"/>
    <w:rsid w:val="000F2759"/>
    <w:rsid w:val="00102772"/>
    <w:rsid w:val="00105DDC"/>
    <w:rsid w:val="0011059C"/>
    <w:rsid w:val="001112AC"/>
    <w:rsid w:val="00112C35"/>
    <w:rsid w:val="001205BD"/>
    <w:rsid w:val="0013175E"/>
    <w:rsid w:val="0013285A"/>
    <w:rsid w:val="00133EA6"/>
    <w:rsid w:val="00142D17"/>
    <w:rsid w:val="00142EE2"/>
    <w:rsid w:val="00150B3E"/>
    <w:rsid w:val="00151B59"/>
    <w:rsid w:val="001611ED"/>
    <w:rsid w:val="00163743"/>
    <w:rsid w:val="001701FE"/>
    <w:rsid w:val="00180727"/>
    <w:rsid w:val="0018550D"/>
    <w:rsid w:val="0019244D"/>
    <w:rsid w:val="0019428D"/>
    <w:rsid w:val="001B0BC7"/>
    <w:rsid w:val="001D020A"/>
    <w:rsid w:val="001E3688"/>
    <w:rsid w:val="001F02B3"/>
    <w:rsid w:val="001F15A3"/>
    <w:rsid w:val="001F59FA"/>
    <w:rsid w:val="00207CF9"/>
    <w:rsid w:val="00210C37"/>
    <w:rsid w:val="0021170A"/>
    <w:rsid w:val="00212666"/>
    <w:rsid w:val="002209E1"/>
    <w:rsid w:val="00221E69"/>
    <w:rsid w:val="002240FF"/>
    <w:rsid w:val="002249FC"/>
    <w:rsid w:val="0023413D"/>
    <w:rsid w:val="00242984"/>
    <w:rsid w:val="00242DBA"/>
    <w:rsid w:val="002435E6"/>
    <w:rsid w:val="00247BFA"/>
    <w:rsid w:val="002526DB"/>
    <w:rsid w:val="00254F59"/>
    <w:rsid w:val="00271EB4"/>
    <w:rsid w:val="00274E71"/>
    <w:rsid w:val="00280309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C0DF1"/>
    <w:rsid w:val="002C7C11"/>
    <w:rsid w:val="002D1064"/>
    <w:rsid w:val="002D4545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3993"/>
    <w:rsid w:val="003404BE"/>
    <w:rsid w:val="00346BAE"/>
    <w:rsid w:val="0035417D"/>
    <w:rsid w:val="00365E37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C11EF"/>
    <w:rsid w:val="003C7C35"/>
    <w:rsid w:val="003E05E7"/>
    <w:rsid w:val="003F218D"/>
    <w:rsid w:val="003F5565"/>
    <w:rsid w:val="003F58AF"/>
    <w:rsid w:val="003F5D2A"/>
    <w:rsid w:val="00404A31"/>
    <w:rsid w:val="00407D33"/>
    <w:rsid w:val="00407DF3"/>
    <w:rsid w:val="004105AC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45A0"/>
    <w:rsid w:val="00485BF0"/>
    <w:rsid w:val="0048705D"/>
    <w:rsid w:val="00492EE5"/>
    <w:rsid w:val="00496187"/>
    <w:rsid w:val="004966F2"/>
    <w:rsid w:val="004A711A"/>
    <w:rsid w:val="004A7F1D"/>
    <w:rsid w:val="004B2B63"/>
    <w:rsid w:val="004B6388"/>
    <w:rsid w:val="004C69C0"/>
    <w:rsid w:val="004D243C"/>
    <w:rsid w:val="004D7C72"/>
    <w:rsid w:val="004F76C1"/>
    <w:rsid w:val="00501E27"/>
    <w:rsid w:val="005121E6"/>
    <w:rsid w:val="005166D0"/>
    <w:rsid w:val="0052282B"/>
    <w:rsid w:val="00523E92"/>
    <w:rsid w:val="00525E31"/>
    <w:rsid w:val="005377C3"/>
    <w:rsid w:val="00546C23"/>
    <w:rsid w:val="0055671A"/>
    <w:rsid w:val="00561D49"/>
    <w:rsid w:val="00567A0A"/>
    <w:rsid w:val="005721F7"/>
    <w:rsid w:val="00572507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3D15"/>
    <w:rsid w:val="0060493C"/>
    <w:rsid w:val="00610B11"/>
    <w:rsid w:val="00611F28"/>
    <w:rsid w:val="0061359D"/>
    <w:rsid w:val="00620AE8"/>
    <w:rsid w:val="00642EBA"/>
    <w:rsid w:val="0064568C"/>
    <w:rsid w:val="00645C9A"/>
    <w:rsid w:val="00654278"/>
    <w:rsid w:val="00655325"/>
    <w:rsid w:val="006612DC"/>
    <w:rsid w:val="00663B3D"/>
    <w:rsid w:val="00671190"/>
    <w:rsid w:val="00674797"/>
    <w:rsid w:val="00674E63"/>
    <w:rsid w:val="00677894"/>
    <w:rsid w:val="0069616C"/>
    <w:rsid w:val="006B1BBF"/>
    <w:rsid w:val="006B3F02"/>
    <w:rsid w:val="006C00B8"/>
    <w:rsid w:val="006C6BD9"/>
    <w:rsid w:val="006D6DD4"/>
    <w:rsid w:val="006E4835"/>
    <w:rsid w:val="006F560E"/>
    <w:rsid w:val="0070058F"/>
    <w:rsid w:val="00713625"/>
    <w:rsid w:val="007211E5"/>
    <w:rsid w:val="00722B04"/>
    <w:rsid w:val="00722C71"/>
    <w:rsid w:val="007368C7"/>
    <w:rsid w:val="00742121"/>
    <w:rsid w:val="00743F74"/>
    <w:rsid w:val="00744C83"/>
    <w:rsid w:val="00750069"/>
    <w:rsid w:val="007510D0"/>
    <w:rsid w:val="007565CD"/>
    <w:rsid w:val="00762CFD"/>
    <w:rsid w:val="00763B97"/>
    <w:rsid w:val="007647F5"/>
    <w:rsid w:val="00765E7A"/>
    <w:rsid w:val="00780CAB"/>
    <w:rsid w:val="00794607"/>
    <w:rsid w:val="007A2AFF"/>
    <w:rsid w:val="007A42E0"/>
    <w:rsid w:val="007B2E68"/>
    <w:rsid w:val="007B5192"/>
    <w:rsid w:val="007C28B7"/>
    <w:rsid w:val="007C355B"/>
    <w:rsid w:val="007C6F1F"/>
    <w:rsid w:val="007D42DA"/>
    <w:rsid w:val="007D4892"/>
    <w:rsid w:val="007D56A2"/>
    <w:rsid w:val="007D76C5"/>
    <w:rsid w:val="007E1625"/>
    <w:rsid w:val="007E1F36"/>
    <w:rsid w:val="007E41EF"/>
    <w:rsid w:val="00801325"/>
    <w:rsid w:val="00811A2B"/>
    <w:rsid w:val="00817BEC"/>
    <w:rsid w:val="008209DF"/>
    <w:rsid w:val="00821651"/>
    <w:rsid w:val="00833E9A"/>
    <w:rsid w:val="0083448E"/>
    <w:rsid w:val="00836C0D"/>
    <w:rsid w:val="008472E3"/>
    <w:rsid w:val="00853A22"/>
    <w:rsid w:val="00853D78"/>
    <w:rsid w:val="00857DDB"/>
    <w:rsid w:val="00860383"/>
    <w:rsid w:val="0086589D"/>
    <w:rsid w:val="00870099"/>
    <w:rsid w:val="0087197F"/>
    <w:rsid w:val="00877CA2"/>
    <w:rsid w:val="00877D95"/>
    <w:rsid w:val="00881B89"/>
    <w:rsid w:val="008839D6"/>
    <w:rsid w:val="00885821"/>
    <w:rsid w:val="00892EB7"/>
    <w:rsid w:val="00893C25"/>
    <w:rsid w:val="00895117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06993"/>
    <w:rsid w:val="00907C3E"/>
    <w:rsid w:val="00920341"/>
    <w:rsid w:val="00924A3F"/>
    <w:rsid w:val="00931D06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80193"/>
    <w:rsid w:val="00987FF5"/>
    <w:rsid w:val="009943DB"/>
    <w:rsid w:val="009A21F3"/>
    <w:rsid w:val="009A5417"/>
    <w:rsid w:val="009A5EB3"/>
    <w:rsid w:val="009C524E"/>
    <w:rsid w:val="009C651A"/>
    <w:rsid w:val="009F633E"/>
    <w:rsid w:val="00A10287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3238F"/>
    <w:rsid w:val="00A47480"/>
    <w:rsid w:val="00A6110E"/>
    <w:rsid w:val="00A6179D"/>
    <w:rsid w:val="00A627D4"/>
    <w:rsid w:val="00A71466"/>
    <w:rsid w:val="00A738F7"/>
    <w:rsid w:val="00A74428"/>
    <w:rsid w:val="00A853BD"/>
    <w:rsid w:val="00A936E0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41AD"/>
    <w:rsid w:val="00AC44A1"/>
    <w:rsid w:val="00AC5086"/>
    <w:rsid w:val="00AC72E9"/>
    <w:rsid w:val="00AD6167"/>
    <w:rsid w:val="00AD6A68"/>
    <w:rsid w:val="00AE2AFE"/>
    <w:rsid w:val="00AE7E4F"/>
    <w:rsid w:val="00AF3834"/>
    <w:rsid w:val="00AF4952"/>
    <w:rsid w:val="00AF4C42"/>
    <w:rsid w:val="00AF70FB"/>
    <w:rsid w:val="00B05140"/>
    <w:rsid w:val="00B057BF"/>
    <w:rsid w:val="00B0609F"/>
    <w:rsid w:val="00B15595"/>
    <w:rsid w:val="00B318E6"/>
    <w:rsid w:val="00B34C28"/>
    <w:rsid w:val="00B36985"/>
    <w:rsid w:val="00B4042D"/>
    <w:rsid w:val="00B46A57"/>
    <w:rsid w:val="00B622D1"/>
    <w:rsid w:val="00B97EE7"/>
    <w:rsid w:val="00BA4232"/>
    <w:rsid w:val="00BA5919"/>
    <w:rsid w:val="00BB19D4"/>
    <w:rsid w:val="00BC34C4"/>
    <w:rsid w:val="00BC66D8"/>
    <w:rsid w:val="00BC7CAB"/>
    <w:rsid w:val="00BE40D8"/>
    <w:rsid w:val="00BE474C"/>
    <w:rsid w:val="00BF6ECA"/>
    <w:rsid w:val="00C01AE7"/>
    <w:rsid w:val="00C02317"/>
    <w:rsid w:val="00C07399"/>
    <w:rsid w:val="00C07C66"/>
    <w:rsid w:val="00C15D70"/>
    <w:rsid w:val="00C27D70"/>
    <w:rsid w:val="00C332D5"/>
    <w:rsid w:val="00C51706"/>
    <w:rsid w:val="00C54443"/>
    <w:rsid w:val="00C57A04"/>
    <w:rsid w:val="00C70431"/>
    <w:rsid w:val="00C750FD"/>
    <w:rsid w:val="00C93671"/>
    <w:rsid w:val="00CA1F3D"/>
    <w:rsid w:val="00CD53FE"/>
    <w:rsid w:val="00CD5706"/>
    <w:rsid w:val="00CE17CF"/>
    <w:rsid w:val="00CF3EAA"/>
    <w:rsid w:val="00CF455E"/>
    <w:rsid w:val="00D03150"/>
    <w:rsid w:val="00D07907"/>
    <w:rsid w:val="00D1021A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35F77"/>
    <w:rsid w:val="00D40F0B"/>
    <w:rsid w:val="00D443C0"/>
    <w:rsid w:val="00D524B2"/>
    <w:rsid w:val="00D535EC"/>
    <w:rsid w:val="00D55495"/>
    <w:rsid w:val="00D61D77"/>
    <w:rsid w:val="00D62DFA"/>
    <w:rsid w:val="00D71F2D"/>
    <w:rsid w:val="00D8012C"/>
    <w:rsid w:val="00D85A0D"/>
    <w:rsid w:val="00D876A6"/>
    <w:rsid w:val="00D8771C"/>
    <w:rsid w:val="00D910F0"/>
    <w:rsid w:val="00D941FC"/>
    <w:rsid w:val="00DA09E9"/>
    <w:rsid w:val="00DA6120"/>
    <w:rsid w:val="00DA78F4"/>
    <w:rsid w:val="00DB3108"/>
    <w:rsid w:val="00DD11F2"/>
    <w:rsid w:val="00DD5BA2"/>
    <w:rsid w:val="00DE1ED8"/>
    <w:rsid w:val="00DE3010"/>
    <w:rsid w:val="00DE4E0B"/>
    <w:rsid w:val="00DF4E08"/>
    <w:rsid w:val="00E009F9"/>
    <w:rsid w:val="00E130B7"/>
    <w:rsid w:val="00E26F7F"/>
    <w:rsid w:val="00E303B7"/>
    <w:rsid w:val="00E30BC4"/>
    <w:rsid w:val="00E320B6"/>
    <w:rsid w:val="00E3620F"/>
    <w:rsid w:val="00E43FDB"/>
    <w:rsid w:val="00E52F3F"/>
    <w:rsid w:val="00E627A6"/>
    <w:rsid w:val="00E64BA3"/>
    <w:rsid w:val="00E67DEC"/>
    <w:rsid w:val="00E71683"/>
    <w:rsid w:val="00E7341D"/>
    <w:rsid w:val="00E73C74"/>
    <w:rsid w:val="00E7615B"/>
    <w:rsid w:val="00E80CB3"/>
    <w:rsid w:val="00E8370E"/>
    <w:rsid w:val="00E9295A"/>
    <w:rsid w:val="00E9339C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0113"/>
    <w:rsid w:val="00EF4822"/>
    <w:rsid w:val="00F017D9"/>
    <w:rsid w:val="00F02809"/>
    <w:rsid w:val="00F160B9"/>
    <w:rsid w:val="00F25147"/>
    <w:rsid w:val="00F2659E"/>
    <w:rsid w:val="00F302B4"/>
    <w:rsid w:val="00F31888"/>
    <w:rsid w:val="00F35909"/>
    <w:rsid w:val="00F60D22"/>
    <w:rsid w:val="00F61001"/>
    <w:rsid w:val="00F66FFC"/>
    <w:rsid w:val="00F67091"/>
    <w:rsid w:val="00F73F89"/>
    <w:rsid w:val="00F742BC"/>
    <w:rsid w:val="00F80C6E"/>
    <w:rsid w:val="00F83A2F"/>
    <w:rsid w:val="00F871BD"/>
    <w:rsid w:val="00F9015B"/>
    <w:rsid w:val="00F921E6"/>
    <w:rsid w:val="00F93272"/>
    <w:rsid w:val="00FA4B59"/>
    <w:rsid w:val="00FA696A"/>
    <w:rsid w:val="00FA7BDE"/>
    <w:rsid w:val="00FB1267"/>
    <w:rsid w:val="00FB150B"/>
    <w:rsid w:val="00FB3601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1"/>
    <w:pPr>
      <w:spacing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A1"/>
    <w:pPr>
      <w:keepNext/>
      <w:keepLines/>
      <w:spacing w:before="40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1E27"/>
    <w:pPr>
      <w:spacing w:after="240" w:line="240" w:lineRule="auto"/>
      <w:contextualSpacing/>
    </w:pPr>
    <w:rPr>
      <w:rFonts w:eastAsiaTheme="majorEastAsia" w:cstheme="majorBidi"/>
      <w:b/>
      <w:color w:val="006085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E27"/>
    <w:rPr>
      <w:rFonts w:ascii="Arial" w:eastAsiaTheme="majorEastAsia" w:hAnsi="Arial" w:cstheme="majorBidi"/>
      <w:b/>
      <w:color w:val="006085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A1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01E27"/>
    <w:pPr>
      <w:spacing w:before="480" w:after="0" w:line="276" w:lineRule="auto"/>
      <w:outlineLvl w:val="9"/>
    </w:pPr>
    <w:rPr>
      <w:bCs/>
      <w:color w:val="9A1D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spacing w:after="240"/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https:/www.ndis.gov.au/participants/working-providers/find-registered-provider/provider-finder" TargetMode="External"/><Relationship Id="rId13" Type="http://schemas.openxmlformats.org/officeDocument/2006/relationships/hyperlink" Target="https://www.qlife.org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eyondblue.org.a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eline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is.gov.au/about-us/gloss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discommission.gov.au/contact-u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dis.gov.au/contact/feedback-and-complaints" TargetMode="External"/><Relationship Id="rId14" Type="http://schemas.openxmlformats.org/officeDocument/2006/relationships/hyperlink" Target="https://wwda.org.au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Bethany Cody</cp:lastModifiedBy>
  <cp:revision>50</cp:revision>
  <dcterms:created xsi:type="dcterms:W3CDTF">2023-08-27T23:08:00Z</dcterms:created>
  <dcterms:modified xsi:type="dcterms:W3CDTF">2023-08-31T02:20:00Z</dcterms:modified>
</cp:coreProperties>
</file>