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6505D" w14:textId="1758C247" w:rsidR="00472C55" w:rsidRPr="00DA63D5" w:rsidRDefault="0067163B" w:rsidP="00E05D85">
      <w:r w:rsidRPr="00DA63D5">
        <w:rPr>
          <w:noProof/>
        </w:rPr>
        <mc:AlternateContent>
          <mc:Choice Requires="wps">
            <w:drawing>
              <wp:anchor distT="0" distB="0" distL="114300" distR="114300" simplePos="0" relativeHeight="251658242" behindDoc="0" locked="0" layoutInCell="1" allowOverlap="1" wp14:anchorId="27F6A343" wp14:editId="6FFAC962">
                <wp:simplePos x="0" y="0"/>
                <wp:positionH relativeFrom="column">
                  <wp:posOffset>-113016</wp:posOffset>
                </wp:positionH>
                <wp:positionV relativeFrom="paragraph">
                  <wp:posOffset>595901</wp:posOffset>
                </wp:positionV>
                <wp:extent cx="4890499" cy="1796415"/>
                <wp:effectExtent l="0" t="0" r="0" b="0"/>
                <wp:wrapNone/>
                <wp:docPr id="15030526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0499" cy="1796415"/>
                        </a:xfrm>
                        <a:prstGeom prst="rect">
                          <a:avLst/>
                        </a:prstGeom>
                        <a:noFill/>
                        <a:ln w="6350">
                          <a:noFill/>
                        </a:ln>
                      </wps:spPr>
                      <wps:txbx>
                        <w:txbxContent>
                          <w:p w14:paraId="64080166" w14:textId="58FEF61E" w:rsidR="00336C7C" w:rsidRPr="00DA63D5" w:rsidRDefault="00336C7C" w:rsidP="00336C7C">
                            <w:pPr>
                              <w:pStyle w:val="CYDATitle"/>
                              <w:rPr>
                                <w:bCs/>
                              </w:rPr>
                            </w:pPr>
                            <w:r w:rsidRPr="00DA63D5">
                              <w:t xml:space="preserve">CYDA Submission to the </w:t>
                            </w:r>
                            <w:r w:rsidRPr="00DA63D5">
                              <w:rPr>
                                <w:bCs/>
                              </w:rPr>
                              <w:t>Select Committee on the Cost of Living</w:t>
                            </w:r>
                          </w:p>
                          <w:p w14:paraId="37C954BD" w14:textId="19BF896E" w:rsidR="0074674A" w:rsidRPr="00DA63D5" w:rsidRDefault="0074674A" w:rsidP="00C421C2">
                            <w:pPr>
                              <w:pStyle w:val="CYDATit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343" id="_x0000_t202" coordsize="21600,21600" o:spt="202" path="m,l,21600r21600,l21600,xe">
                <v:stroke joinstyle="miter"/>
                <v:path gradientshapeok="t" o:connecttype="rect"/>
              </v:shapetype>
              <v:shape id="Text Box 23" o:spid="_x0000_s1026" type="#_x0000_t202" style="position:absolute;margin-left:-8.9pt;margin-top:46.9pt;width:385.1pt;height:14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" filled="f" stroked="f" strokeweight=".5pt">
                <v:textbox>
                  <w:txbxContent>
                    <w:p w14:paraId="64080166" w14:textId="58FEF61E" w:rsidR="00336C7C" w:rsidRPr="00DA63D5" w:rsidRDefault="00336C7C" w:rsidP="00336C7C">
                      <w:pPr>
                        <w:pStyle w:val="CYDATitle"/>
                        <w:rPr>
                          <w:bCs/>
                        </w:rPr>
                      </w:pPr>
                      <w:r w:rsidRPr="00DA63D5">
                        <w:t xml:space="preserve">CYDA Submission to the </w:t>
                      </w:r>
                      <w:r w:rsidRPr="00DA63D5">
                        <w:rPr>
                          <w:bCs/>
                        </w:rPr>
                        <w:t>Select Committee on the Cost of Living</w:t>
                      </w:r>
                    </w:p>
                    <w:p w14:paraId="37C954BD" w14:textId="19BF896E" w:rsidR="0074674A" w:rsidRPr="00DA63D5" w:rsidRDefault="0074674A" w:rsidP="00C421C2">
                      <w:pPr>
                        <w:pStyle w:val="CYDATitle"/>
                      </w:pPr>
                    </w:p>
                  </w:txbxContent>
                </v:textbox>
              </v:shape>
            </w:pict>
          </mc:Fallback>
        </mc:AlternateContent>
      </w:r>
    </w:p>
    <w:p w14:paraId="4FB27A3E" w14:textId="77777777" w:rsidR="00A80F7B" w:rsidRPr="00DA63D5" w:rsidRDefault="00A80F7B" w:rsidP="00A80F7B"/>
    <w:p w14:paraId="1A890A40" w14:textId="77777777" w:rsidR="00A80F7B" w:rsidRPr="00DA63D5" w:rsidRDefault="00A80F7B" w:rsidP="00A80F7B"/>
    <w:p w14:paraId="3B5A94AC" w14:textId="77777777" w:rsidR="00A80F7B" w:rsidRPr="00DA63D5" w:rsidRDefault="00A80F7B" w:rsidP="00A80F7B"/>
    <w:p w14:paraId="16D6B1C3" w14:textId="77777777" w:rsidR="00A80F7B" w:rsidRPr="00DA63D5" w:rsidRDefault="00A80F7B" w:rsidP="00A80F7B"/>
    <w:p w14:paraId="31B35D6D" w14:textId="77777777" w:rsidR="00A80F7B" w:rsidRPr="00DA63D5" w:rsidRDefault="00A80F7B" w:rsidP="00A80F7B"/>
    <w:p w14:paraId="1B15560E" w14:textId="77777777" w:rsidR="00A80F7B" w:rsidRPr="00DA63D5" w:rsidRDefault="00A80F7B" w:rsidP="00A80F7B"/>
    <w:p w14:paraId="53B21DD3" w14:textId="77777777" w:rsidR="00A80F7B" w:rsidRPr="00DA63D5" w:rsidRDefault="00A80F7B" w:rsidP="00A80F7B"/>
    <w:p w14:paraId="6D2B1283" w14:textId="77777777" w:rsidR="00A80F7B" w:rsidRPr="00DA63D5" w:rsidRDefault="00A80F7B" w:rsidP="00A80F7B"/>
    <w:p w14:paraId="3D5D6FA2" w14:textId="77777777" w:rsidR="00A80F7B" w:rsidRPr="00DA63D5" w:rsidRDefault="00A80F7B" w:rsidP="00A80F7B"/>
    <w:p w14:paraId="7517BA71" w14:textId="77777777" w:rsidR="00A80F7B" w:rsidRPr="00DA63D5" w:rsidRDefault="00A80F7B" w:rsidP="00A80F7B"/>
    <w:p w14:paraId="21B3BD28" w14:textId="77777777" w:rsidR="00A80F7B" w:rsidRPr="00DA63D5" w:rsidRDefault="00A80F7B" w:rsidP="00A80F7B"/>
    <w:p w14:paraId="65563197" w14:textId="77777777" w:rsidR="00A80F7B" w:rsidRPr="00DA63D5" w:rsidRDefault="00A80F7B" w:rsidP="00A80F7B"/>
    <w:p w14:paraId="0221EE3D" w14:textId="6F26B6DB" w:rsidR="00A80F7B" w:rsidRPr="00DA63D5" w:rsidRDefault="00570775" w:rsidP="00A80F7B">
      <w:r w:rsidRPr="00DA63D5">
        <w:rPr>
          <w:noProof/>
        </w:rPr>
        <mc:AlternateContent>
          <mc:Choice Requires="wps">
            <w:drawing>
              <wp:anchor distT="0" distB="0" distL="114300" distR="114300" simplePos="0" relativeHeight="251658244" behindDoc="0" locked="0" layoutInCell="1" allowOverlap="1" wp14:anchorId="09E1478F" wp14:editId="4D9BB3DB">
                <wp:simplePos x="0" y="0"/>
                <wp:positionH relativeFrom="column">
                  <wp:posOffset>-330979</wp:posOffset>
                </wp:positionH>
                <wp:positionV relativeFrom="paragraph">
                  <wp:posOffset>161800</wp:posOffset>
                </wp:positionV>
                <wp:extent cx="3708088" cy="3601502"/>
                <wp:effectExtent l="0" t="0" r="0" b="0"/>
                <wp:wrapNone/>
                <wp:docPr id="18958268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088" cy="3601502"/>
                        </a:xfrm>
                        <a:prstGeom prst="rect">
                          <a:avLst/>
                        </a:prstGeom>
                        <a:noFill/>
                        <a:ln w="6350">
                          <a:noFill/>
                        </a:ln>
                      </wps:spPr>
                      <wps:txbx>
                        <w:txbxContent>
                          <w:p w14:paraId="3A63EA3B" w14:textId="3E1EAF81" w:rsidR="00CE1A4F" w:rsidRPr="00DA63D5" w:rsidRDefault="00CE1A4F" w:rsidP="00CE1A4F">
                            <w:pPr>
                              <w:pStyle w:val="CYDASubheading"/>
                              <w:rPr>
                                <w:i/>
                                <w:iCs/>
                                <w:color w:val="3D444F"/>
                                <w:sz w:val="36"/>
                                <w:szCs w:val="36"/>
                              </w:rPr>
                            </w:pPr>
                            <w:r w:rsidRPr="00DA63D5">
                              <w:rPr>
                                <w:i/>
                                <w:iCs/>
                                <w:color w:val="3D444F"/>
                                <w:sz w:val="36"/>
                                <w:szCs w:val="36"/>
                              </w:rPr>
                              <w:t>“</w:t>
                            </w:r>
                            <w:r w:rsidR="00553FBE" w:rsidRPr="00DA63D5">
                              <w:rPr>
                                <w:i/>
                                <w:iCs/>
                                <w:color w:val="3D444F"/>
                                <w:sz w:val="36"/>
                                <w:szCs w:val="36"/>
                              </w:rPr>
                              <w:t>Disabled young people are drowning under the rising cost of living. We're struggling to find accessible housing, access timely medical treatments and afford basic necessities in a world where so much is stacked against us. Something's got to give</w:t>
                            </w:r>
                            <w:r w:rsidRPr="00DA63D5">
                              <w:rPr>
                                <w:i/>
                                <w:iCs/>
                                <w:color w:val="3D444F"/>
                                <w:sz w:val="36"/>
                                <w:szCs w:val="36"/>
                              </w:rPr>
                              <w:t>”</w:t>
                            </w:r>
                          </w:p>
                          <w:p w14:paraId="3DA0E9C5" w14:textId="77777777" w:rsidR="00554839" w:rsidRPr="00DA63D5" w:rsidRDefault="00554839" w:rsidP="00CE1A4F">
                            <w:pPr>
                              <w:pStyle w:val="CYDASubheading"/>
                              <w:rPr>
                                <w:i/>
                                <w:iCs/>
                                <w:color w:val="3D444F"/>
                                <w:sz w:val="36"/>
                                <w:szCs w:val="36"/>
                              </w:rPr>
                            </w:pPr>
                          </w:p>
                          <w:p w14:paraId="3C7F17C4" w14:textId="779C2E16" w:rsidR="00570775" w:rsidRPr="00DA63D5" w:rsidRDefault="00DC7F7F" w:rsidP="00CE1A4F">
                            <w:pPr>
                              <w:pStyle w:val="CYDASubheading"/>
                              <w:rPr>
                                <w:i/>
                                <w:iCs/>
                                <w:color w:val="3D444F"/>
                                <w:sz w:val="36"/>
                                <w:szCs w:val="36"/>
                              </w:rPr>
                            </w:pPr>
                            <w:r w:rsidRPr="00DA63D5">
                              <w:rPr>
                                <w:i/>
                                <w:iCs/>
                                <w:color w:val="3D444F"/>
                                <w:sz w:val="36"/>
                                <w:szCs w:val="36"/>
                              </w:rPr>
                              <w:t>(</w:t>
                            </w:r>
                            <w:r w:rsidR="00B13BB3" w:rsidRPr="00DA63D5">
                              <w:rPr>
                                <w:i/>
                                <w:iCs/>
                                <w:color w:val="3D444F"/>
                                <w:sz w:val="36"/>
                                <w:szCs w:val="36"/>
                              </w:rPr>
                              <w:t>Young person with disability</w:t>
                            </w:r>
                            <w:r w:rsidRPr="00DA63D5">
                              <w:rPr>
                                <w:i/>
                                <w:iCs/>
                                <w:color w:val="3D444F"/>
                                <w:sz w:val="36"/>
                                <w:szCs w:val="36"/>
                              </w:rPr>
                              <w:t>,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478F" id="Text Box 22" o:spid="_x0000_s1027" type="#_x0000_t202" style="position:absolute;margin-left:-26.05pt;margin-top:12.75pt;width:292pt;height:28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" filled="f" stroked="f" strokeweight=".5pt">
                <v:textbox>
                  <w:txbxContent>
                    <w:p w14:paraId="3A63EA3B" w14:textId="3E1EAF81" w:rsidR="00CE1A4F" w:rsidRPr="00DA63D5" w:rsidRDefault="00CE1A4F" w:rsidP="00CE1A4F">
                      <w:pPr>
                        <w:pStyle w:val="CYDASubheading"/>
                        <w:rPr>
                          <w:i/>
                          <w:iCs/>
                          <w:color w:val="3D444F"/>
                          <w:sz w:val="36"/>
                          <w:szCs w:val="36"/>
                        </w:rPr>
                      </w:pPr>
                      <w:r w:rsidRPr="00DA63D5">
                        <w:rPr>
                          <w:i/>
                          <w:iCs/>
                          <w:color w:val="3D444F"/>
                          <w:sz w:val="36"/>
                          <w:szCs w:val="36"/>
                        </w:rPr>
                        <w:t>“</w:t>
                      </w:r>
                      <w:r w:rsidR="00553FBE" w:rsidRPr="00DA63D5">
                        <w:rPr>
                          <w:i/>
                          <w:iCs/>
                          <w:color w:val="3D444F"/>
                          <w:sz w:val="36"/>
                          <w:szCs w:val="36"/>
                        </w:rPr>
                        <w:t>Disabled young people are drowning under the rising cost of living. We're struggling to find accessible housing, access timely medical treatments and afford basic necessities in a world where so much is stacked against us. Something's got to give</w:t>
                      </w:r>
                      <w:r w:rsidRPr="00DA63D5">
                        <w:rPr>
                          <w:i/>
                          <w:iCs/>
                          <w:color w:val="3D444F"/>
                          <w:sz w:val="36"/>
                          <w:szCs w:val="36"/>
                        </w:rPr>
                        <w:t>”</w:t>
                      </w:r>
                    </w:p>
                    <w:p w14:paraId="3DA0E9C5" w14:textId="77777777" w:rsidR="00554839" w:rsidRPr="00DA63D5" w:rsidRDefault="00554839" w:rsidP="00CE1A4F">
                      <w:pPr>
                        <w:pStyle w:val="CYDASubheading"/>
                        <w:rPr>
                          <w:i/>
                          <w:iCs/>
                          <w:color w:val="3D444F"/>
                          <w:sz w:val="36"/>
                          <w:szCs w:val="36"/>
                        </w:rPr>
                      </w:pPr>
                    </w:p>
                    <w:p w14:paraId="3C7F17C4" w14:textId="779C2E16" w:rsidR="00570775" w:rsidRPr="00DA63D5" w:rsidRDefault="00DC7F7F" w:rsidP="00CE1A4F">
                      <w:pPr>
                        <w:pStyle w:val="CYDASubheading"/>
                        <w:rPr>
                          <w:i/>
                          <w:iCs/>
                          <w:color w:val="3D444F"/>
                          <w:sz w:val="36"/>
                          <w:szCs w:val="36"/>
                        </w:rPr>
                      </w:pPr>
                      <w:r w:rsidRPr="00DA63D5">
                        <w:rPr>
                          <w:i/>
                          <w:iCs/>
                          <w:color w:val="3D444F"/>
                          <w:sz w:val="36"/>
                          <w:szCs w:val="36"/>
                        </w:rPr>
                        <w:t>(</w:t>
                      </w:r>
                      <w:r w:rsidR="00B13BB3" w:rsidRPr="00DA63D5">
                        <w:rPr>
                          <w:i/>
                          <w:iCs/>
                          <w:color w:val="3D444F"/>
                          <w:sz w:val="36"/>
                          <w:szCs w:val="36"/>
                        </w:rPr>
                        <w:t>Young person with disability</w:t>
                      </w:r>
                      <w:r w:rsidRPr="00DA63D5">
                        <w:rPr>
                          <w:i/>
                          <w:iCs/>
                          <w:color w:val="3D444F"/>
                          <w:sz w:val="36"/>
                          <w:szCs w:val="36"/>
                        </w:rPr>
                        <w:t>, 2024)</w:t>
                      </w:r>
                    </w:p>
                  </w:txbxContent>
                </v:textbox>
              </v:shape>
            </w:pict>
          </mc:Fallback>
        </mc:AlternateContent>
      </w:r>
    </w:p>
    <w:p w14:paraId="7ABFDEBD" w14:textId="5B6FE811" w:rsidR="00A80F7B" w:rsidRPr="00DA63D5" w:rsidRDefault="00A80F7B" w:rsidP="00A80F7B"/>
    <w:p w14:paraId="4685F569" w14:textId="77777777" w:rsidR="00A80F7B" w:rsidRPr="00DA63D5" w:rsidRDefault="00A80F7B" w:rsidP="00A80F7B"/>
    <w:p w14:paraId="41094701" w14:textId="77777777" w:rsidR="00A80F7B" w:rsidRPr="00DA63D5" w:rsidRDefault="00A80F7B" w:rsidP="00A80F7B"/>
    <w:p w14:paraId="41F11F80" w14:textId="77777777" w:rsidR="00A80F7B" w:rsidRPr="00DA63D5" w:rsidRDefault="00A80F7B" w:rsidP="00A80F7B"/>
    <w:p w14:paraId="2046CF9E" w14:textId="1F57F84D" w:rsidR="00A80F7B" w:rsidRPr="00DA63D5" w:rsidRDefault="00A80F7B" w:rsidP="00A80F7B"/>
    <w:p w14:paraId="7129FAD7" w14:textId="4321D265" w:rsidR="00A80F7B" w:rsidRPr="00DA63D5" w:rsidRDefault="00DC7F7F" w:rsidP="00A80F7B">
      <w:r w:rsidRPr="00DA63D5">
        <w:rPr>
          <w:noProof/>
        </w:rPr>
        <mc:AlternateContent>
          <mc:Choice Requires="wps">
            <w:drawing>
              <wp:anchor distT="0" distB="0" distL="114300" distR="114300" simplePos="0" relativeHeight="251658243" behindDoc="0" locked="0" layoutInCell="1" allowOverlap="1" wp14:anchorId="436E49C3" wp14:editId="467A6338">
                <wp:simplePos x="0" y="0"/>
                <wp:positionH relativeFrom="column">
                  <wp:posOffset>-452794</wp:posOffset>
                </wp:positionH>
                <wp:positionV relativeFrom="paragraph">
                  <wp:posOffset>3839868</wp:posOffset>
                </wp:positionV>
                <wp:extent cx="4540250" cy="504190"/>
                <wp:effectExtent l="0" t="0" r="0" b="0"/>
                <wp:wrapNone/>
                <wp:docPr id="2148067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504190"/>
                        </a:xfrm>
                        <a:prstGeom prst="rect">
                          <a:avLst/>
                        </a:prstGeom>
                        <a:noFill/>
                        <a:ln w="6350">
                          <a:noFill/>
                        </a:ln>
                      </wps:spPr>
                      <wps:txbx>
                        <w:txbxContent>
                          <w:p w14:paraId="1EEAF82F" w14:textId="5E5AD4CC" w:rsidR="00893C6A" w:rsidRPr="00DA63D5" w:rsidRDefault="00CE1A4F" w:rsidP="00C421C2">
                            <w:pPr>
                              <w:pStyle w:val="CYDADate"/>
                              <w:rPr>
                                <w:color w:val="00663D" w:themeColor="accent6"/>
                                <w:sz w:val="32"/>
                              </w:rPr>
                            </w:pPr>
                            <w:r w:rsidRPr="00DA63D5">
                              <w:rPr>
                                <w:color w:val="00663D" w:themeColor="accent6"/>
                                <w:sz w:val="32"/>
                              </w:rPr>
                              <w:t>M</w:t>
                            </w:r>
                            <w:r w:rsidR="00336C7C" w:rsidRPr="00DA63D5">
                              <w:rPr>
                                <w:color w:val="00663D" w:themeColor="accent6"/>
                                <w:sz w:val="32"/>
                              </w:rPr>
                              <w:t>arch</w:t>
                            </w:r>
                            <w:r w:rsidRPr="00DA63D5">
                              <w:rPr>
                                <w:color w:val="00663D" w:themeColor="accent6"/>
                                <w:sz w:val="32"/>
                              </w:rPr>
                              <w:t xml:space="preserve"> </w:t>
                            </w:r>
                            <w:r w:rsidR="00336C7C" w:rsidRPr="00DA63D5">
                              <w:rPr>
                                <w:color w:val="00663D" w:themeColor="accent6"/>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49C3" id="Text Box 21" o:spid="_x0000_s1028" type="#_x0000_t202" style="position:absolute;margin-left:-35.65pt;margin-top:302.35pt;width:357.5pt;height:39.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" filled="f" stroked="f" strokeweight=".5pt">
                <v:textbox>
                  <w:txbxContent>
                    <w:p w14:paraId="1EEAF82F" w14:textId="5E5AD4CC" w:rsidR="00893C6A" w:rsidRPr="00DA63D5" w:rsidRDefault="00CE1A4F" w:rsidP="00C421C2">
                      <w:pPr>
                        <w:pStyle w:val="CYDADate"/>
                        <w:rPr>
                          <w:color w:val="00663D" w:themeColor="accent6"/>
                          <w:sz w:val="32"/>
                        </w:rPr>
                      </w:pPr>
                      <w:r w:rsidRPr="00DA63D5">
                        <w:rPr>
                          <w:color w:val="00663D" w:themeColor="accent6"/>
                          <w:sz w:val="32"/>
                        </w:rPr>
                        <w:t>M</w:t>
                      </w:r>
                      <w:r w:rsidR="00336C7C" w:rsidRPr="00DA63D5">
                        <w:rPr>
                          <w:color w:val="00663D" w:themeColor="accent6"/>
                          <w:sz w:val="32"/>
                        </w:rPr>
                        <w:t>arch</w:t>
                      </w:r>
                      <w:r w:rsidRPr="00DA63D5">
                        <w:rPr>
                          <w:color w:val="00663D" w:themeColor="accent6"/>
                          <w:sz w:val="32"/>
                        </w:rPr>
                        <w:t xml:space="preserve"> </w:t>
                      </w:r>
                      <w:r w:rsidR="00336C7C" w:rsidRPr="00DA63D5">
                        <w:rPr>
                          <w:color w:val="00663D" w:themeColor="accent6"/>
                          <w:sz w:val="32"/>
                        </w:rPr>
                        <w:t>2024</w:t>
                      </w:r>
                    </w:p>
                  </w:txbxContent>
                </v:textbox>
              </v:shape>
            </w:pict>
          </mc:Fallback>
        </mc:AlternateContent>
      </w:r>
    </w:p>
    <w:p w14:paraId="0337D6B9" w14:textId="35108FAA" w:rsidR="00A80F7B" w:rsidRPr="00DA63D5" w:rsidRDefault="00A80F7B" w:rsidP="00A80F7B">
      <w:pPr>
        <w:sectPr w:rsidR="00A80F7B" w:rsidRPr="00DA63D5" w:rsidSect="006A6F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232D46A3" w14:textId="065E0681" w:rsidR="00A44388" w:rsidRPr="00DA63D5" w:rsidRDefault="008507B8" w:rsidP="00532CB1">
      <w:pPr>
        <w:pStyle w:val="CYDABodycopybold"/>
        <w:spacing w:line="240" w:lineRule="auto"/>
        <w:rPr>
          <w:noProof w:val="0"/>
          <w:sz w:val="22"/>
          <w:szCs w:val="22"/>
        </w:rPr>
      </w:pPr>
      <w:r w:rsidRPr="00DA63D5">
        <w:rPr>
          <w:sz w:val="22"/>
          <w:szCs w:val="22"/>
        </w:rPr>
        <w:lastRenderedPageBreak/>
        <w:drawing>
          <wp:anchor distT="0" distB="0" distL="114300" distR="114300" simplePos="0" relativeHeight="251658246" behindDoc="1" locked="0" layoutInCell="1" allowOverlap="1" wp14:anchorId="79AF4D64" wp14:editId="06BF7E0A">
            <wp:simplePos x="0" y="0"/>
            <wp:positionH relativeFrom="column">
              <wp:posOffset>4191000</wp:posOffset>
            </wp:positionH>
            <wp:positionV relativeFrom="paragraph">
              <wp:posOffset>-528320</wp:posOffset>
            </wp:positionV>
            <wp:extent cx="1994535" cy="1994535"/>
            <wp:effectExtent l="0" t="0" r="0" b="0"/>
            <wp:wrapNone/>
            <wp:docPr id="29"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453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7F7" w:rsidRPr="00DA63D5">
        <w:rPr>
          <w:noProof w:val="0"/>
          <w:sz w:val="22"/>
          <w:szCs w:val="22"/>
        </w:rPr>
        <w:t>Authorised by:</w:t>
      </w:r>
    </w:p>
    <w:p w14:paraId="01092F07" w14:textId="2205F9C2" w:rsidR="005617F7" w:rsidRPr="00DA63D5" w:rsidRDefault="35C4E686" w:rsidP="00532CB1">
      <w:pPr>
        <w:pStyle w:val="CYDABodycopy"/>
        <w:spacing w:line="240" w:lineRule="auto"/>
        <w:rPr>
          <w:noProof w:val="0"/>
          <w:sz w:val="22"/>
          <w:szCs w:val="22"/>
        </w:rPr>
      </w:pPr>
      <w:r w:rsidRPr="4411404E">
        <w:rPr>
          <w:noProof w:val="0"/>
          <w:sz w:val="22"/>
          <w:szCs w:val="22"/>
        </w:rPr>
        <w:t>Dr. Liz Hu</w:t>
      </w:r>
      <w:r w:rsidR="000903BB">
        <w:rPr>
          <w:noProof w:val="0"/>
          <w:sz w:val="22"/>
          <w:szCs w:val="22"/>
        </w:rPr>
        <w:t>d</w:t>
      </w:r>
      <w:r w:rsidRPr="4411404E">
        <w:rPr>
          <w:noProof w:val="0"/>
          <w:sz w:val="22"/>
          <w:szCs w:val="22"/>
        </w:rPr>
        <w:t>son</w:t>
      </w:r>
      <w:r w:rsidR="005617F7" w:rsidRPr="4411404E">
        <w:rPr>
          <w:noProof w:val="0"/>
          <w:sz w:val="22"/>
          <w:szCs w:val="22"/>
        </w:rPr>
        <w:t xml:space="preserve">, </w:t>
      </w:r>
      <w:r w:rsidR="193F22F6" w:rsidRPr="4411404E">
        <w:rPr>
          <w:noProof w:val="0"/>
          <w:sz w:val="22"/>
          <w:szCs w:val="22"/>
        </w:rPr>
        <w:t>Policy and Research Manager</w:t>
      </w:r>
    </w:p>
    <w:p w14:paraId="1401BD3E" w14:textId="3BBF2417" w:rsidR="00A44388" w:rsidRPr="00DA63D5" w:rsidRDefault="005617F7" w:rsidP="00532CB1">
      <w:pPr>
        <w:pStyle w:val="CYDABodycopybold"/>
        <w:spacing w:line="240" w:lineRule="auto"/>
        <w:rPr>
          <w:noProof w:val="0"/>
          <w:sz w:val="22"/>
          <w:szCs w:val="22"/>
        </w:rPr>
      </w:pPr>
      <w:r w:rsidRPr="00DA63D5">
        <w:rPr>
          <w:noProof w:val="0"/>
          <w:sz w:val="22"/>
          <w:szCs w:val="22"/>
        </w:rPr>
        <w:t>Contact details:</w:t>
      </w:r>
    </w:p>
    <w:p w14:paraId="12B18762" w14:textId="09A801DA" w:rsidR="005617F7" w:rsidRPr="00DA63D5" w:rsidRDefault="005617F7" w:rsidP="00532CB1">
      <w:pPr>
        <w:pStyle w:val="CYDABodycopy"/>
        <w:spacing w:line="240" w:lineRule="auto"/>
        <w:rPr>
          <w:noProof w:val="0"/>
          <w:sz w:val="22"/>
          <w:szCs w:val="22"/>
        </w:rPr>
      </w:pPr>
      <w:r w:rsidRPr="00DA63D5">
        <w:rPr>
          <w:noProof w:val="0"/>
          <w:sz w:val="22"/>
          <w:szCs w:val="22"/>
        </w:rPr>
        <w:t>Children and Young People with Disability Australia</w:t>
      </w:r>
      <w:r w:rsidRPr="00DA63D5">
        <w:rPr>
          <w:noProof w:val="0"/>
          <w:sz w:val="22"/>
          <w:szCs w:val="22"/>
        </w:rPr>
        <w:br/>
        <w:t xml:space="preserve">E. </w:t>
      </w:r>
      <w:hyperlink r:id="rId18" w:history="1">
        <w:r w:rsidR="002F3B04" w:rsidRPr="003B4AD1">
          <w:rPr>
            <w:rStyle w:val="Hyperlink"/>
            <w:noProof w:val="0"/>
            <w:sz w:val="22"/>
            <w:szCs w:val="22"/>
          </w:rPr>
          <w:t>lizhudson@cyda.org.au</w:t>
        </w:r>
      </w:hyperlink>
      <w:r w:rsidRPr="00DA63D5">
        <w:rPr>
          <w:noProof w:val="0"/>
          <w:sz w:val="22"/>
          <w:szCs w:val="22"/>
        </w:rPr>
        <w:t xml:space="preserve"> </w:t>
      </w:r>
      <w:r w:rsidRPr="00DA63D5">
        <w:rPr>
          <w:noProof w:val="0"/>
          <w:sz w:val="22"/>
          <w:szCs w:val="22"/>
        </w:rPr>
        <w:br/>
        <w:t>P. 03 9417 1025</w:t>
      </w:r>
      <w:r w:rsidRPr="00DA63D5">
        <w:rPr>
          <w:noProof w:val="0"/>
          <w:sz w:val="22"/>
          <w:szCs w:val="22"/>
        </w:rPr>
        <w:br/>
        <w:t xml:space="preserve">W. </w:t>
      </w:r>
      <w:hyperlink r:id="rId19" w:history="1">
        <w:r w:rsidRPr="00DA63D5">
          <w:rPr>
            <w:rStyle w:val="Hyperlink"/>
            <w:noProof w:val="0"/>
            <w:sz w:val="22"/>
            <w:szCs w:val="22"/>
          </w:rPr>
          <w:t>www.cyda.org.au</w:t>
        </w:r>
      </w:hyperlink>
    </w:p>
    <w:p w14:paraId="3FA36BFB" w14:textId="0A5C0288" w:rsidR="005617F7" w:rsidRPr="00DA63D5" w:rsidRDefault="005617F7" w:rsidP="00532CB1">
      <w:pPr>
        <w:pStyle w:val="CYDABodycopybold"/>
        <w:spacing w:line="240" w:lineRule="auto"/>
        <w:rPr>
          <w:noProof w:val="0"/>
          <w:sz w:val="22"/>
          <w:szCs w:val="22"/>
        </w:rPr>
      </w:pPr>
      <w:r w:rsidRPr="4411404E">
        <w:rPr>
          <w:noProof w:val="0"/>
          <w:sz w:val="22"/>
          <w:szCs w:val="22"/>
        </w:rPr>
        <w:t>Author:</w:t>
      </w:r>
    </w:p>
    <w:p w14:paraId="3C85B7C9" w14:textId="77777777" w:rsidR="00196C58" w:rsidRPr="00DA63D5" w:rsidRDefault="00000000" w:rsidP="00532CB1">
      <w:pPr>
        <w:jc w:val="both"/>
        <w:rPr>
          <w:rFonts w:ascii="Arial" w:hAnsi="Arial" w:cs="Arial"/>
          <w:sz w:val="22"/>
          <w:szCs w:val="22"/>
        </w:rPr>
      </w:pPr>
      <w:sdt>
        <w:sdtPr>
          <w:rPr>
            <w:rFonts w:ascii="Arial" w:hAnsi="Arial" w:cs="Arial"/>
            <w:sz w:val="22"/>
            <w:szCs w:val="22"/>
          </w:rPr>
          <w:id w:val="-905453996"/>
          <w:placeholder>
            <w:docPart w:val="912D66AFC2DE4AADBEFF9336453CE1D3"/>
          </w:placeholder>
        </w:sdtPr>
        <w:sdtContent>
          <w:r w:rsidR="00196C58" w:rsidRPr="00DA63D5">
            <w:rPr>
              <w:rFonts w:ascii="Arial" w:hAnsi="Arial" w:cs="Arial"/>
              <w:sz w:val="22"/>
              <w:szCs w:val="22"/>
            </w:rPr>
            <w:t>Dula Hettiarachchi</w:t>
          </w:r>
        </w:sdtContent>
      </w:sdt>
      <w:r w:rsidR="00196C58" w:rsidRPr="00DA63D5">
        <w:rPr>
          <w:rFonts w:ascii="Arial" w:hAnsi="Arial" w:cs="Arial"/>
          <w:sz w:val="22"/>
          <w:szCs w:val="22"/>
        </w:rPr>
        <w:t xml:space="preserve">, Policy Officer </w:t>
      </w:r>
    </w:p>
    <w:p w14:paraId="3BC8F12D" w14:textId="6272FD91" w:rsidR="4411404E" w:rsidRDefault="4411404E" w:rsidP="4411404E">
      <w:pPr>
        <w:jc w:val="both"/>
        <w:rPr>
          <w:rFonts w:ascii="Arial" w:hAnsi="Arial" w:cs="Arial"/>
          <w:sz w:val="22"/>
          <w:szCs w:val="22"/>
        </w:rPr>
      </w:pPr>
    </w:p>
    <w:p w14:paraId="73194B07" w14:textId="4E62F0DF" w:rsidR="4411404E" w:rsidRDefault="4411404E" w:rsidP="4411404E">
      <w:pPr>
        <w:pStyle w:val="CYDABodycopybold"/>
        <w:spacing w:line="240" w:lineRule="auto"/>
        <w:rPr>
          <w:noProof w:val="0"/>
          <w:sz w:val="22"/>
          <w:szCs w:val="22"/>
        </w:rPr>
      </w:pPr>
    </w:p>
    <w:p w14:paraId="4DF92CE0" w14:textId="2C5FE153" w:rsidR="4411404E" w:rsidRDefault="4411404E" w:rsidP="4411404E">
      <w:pPr>
        <w:pStyle w:val="CYDABodycopybold"/>
        <w:spacing w:line="240" w:lineRule="auto"/>
        <w:rPr>
          <w:noProof w:val="0"/>
          <w:sz w:val="22"/>
          <w:szCs w:val="22"/>
        </w:rPr>
      </w:pPr>
    </w:p>
    <w:p w14:paraId="5D34091A" w14:textId="69A8A61D" w:rsidR="00254842" w:rsidRPr="00DA63D5" w:rsidRDefault="00254842" w:rsidP="00532CB1">
      <w:pPr>
        <w:pStyle w:val="CYDABodycopybold"/>
        <w:spacing w:line="240" w:lineRule="auto"/>
        <w:rPr>
          <w:noProof w:val="0"/>
          <w:sz w:val="22"/>
          <w:szCs w:val="22"/>
        </w:rPr>
      </w:pPr>
      <w:r w:rsidRPr="00DA63D5">
        <w:rPr>
          <w:noProof w:val="0"/>
          <w:sz w:val="22"/>
          <w:szCs w:val="22"/>
        </w:rPr>
        <w:t>A note on terminology:</w:t>
      </w:r>
    </w:p>
    <w:p w14:paraId="268C1E13" w14:textId="77777777" w:rsidR="009565D1" w:rsidRPr="009565D1" w:rsidRDefault="009565D1" w:rsidP="009565D1">
      <w:pPr>
        <w:pStyle w:val="CYDABodycopybold"/>
        <w:spacing w:line="240" w:lineRule="auto"/>
        <w:rPr>
          <w:sz w:val="22"/>
          <w:szCs w:val="22"/>
        </w:rPr>
      </w:pPr>
      <w:r w:rsidRPr="009565D1">
        <w:rPr>
          <w:sz w:val="22"/>
          <w:szCs w:val="22"/>
        </w:rPr>
        <w:t>Children and young people with disability</w:t>
      </w:r>
    </w:p>
    <w:p w14:paraId="686A90B9" w14:textId="77777777" w:rsidR="009565D1" w:rsidRPr="009565D1" w:rsidRDefault="009565D1" w:rsidP="009565D1">
      <w:pPr>
        <w:pStyle w:val="CYDABodycopybold"/>
        <w:spacing w:line="240" w:lineRule="auto"/>
        <w:rPr>
          <w:b w:val="0"/>
          <w:bCs w:val="0"/>
          <w:sz w:val="22"/>
          <w:szCs w:val="22"/>
        </w:rPr>
      </w:pPr>
      <w:r w:rsidRPr="009565D1">
        <w:rPr>
          <w:b w:val="0"/>
          <w:bCs w:val="0"/>
          <w:sz w:val="22"/>
          <w:szCs w:val="22"/>
        </w:rPr>
        <w:t xml:space="preserve">Using inclusive language and terminology has been recognised by the disability community for decades. Children and Young People with Disability Australia (CYDA) uses person-first language, e.g., person with disability. However, CYDA recognise many people with disability choose to use identity-first language, e.g., disabled person. </w:t>
      </w:r>
    </w:p>
    <w:p w14:paraId="5B3EF088" w14:textId="77777777" w:rsidR="009565D1" w:rsidRPr="009565D1" w:rsidRDefault="009565D1" w:rsidP="009565D1">
      <w:pPr>
        <w:pStyle w:val="CYDABodycopybold"/>
        <w:spacing w:line="240" w:lineRule="auto"/>
        <w:rPr>
          <w:sz w:val="22"/>
          <w:szCs w:val="22"/>
        </w:rPr>
      </w:pPr>
      <w:r w:rsidRPr="009565D1">
        <w:rPr>
          <w:sz w:val="22"/>
          <w:szCs w:val="22"/>
        </w:rPr>
        <w:t xml:space="preserve">Families and caregivers </w:t>
      </w:r>
    </w:p>
    <w:p w14:paraId="189E7DC1" w14:textId="77777777" w:rsidR="009565D1" w:rsidRPr="009565D1" w:rsidRDefault="009565D1" w:rsidP="009565D1">
      <w:pPr>
        <w:pStyle w:val="CYDABodycopybold"/>
        <w:spacing w:line="240" w:lineRule="auto"/>
        <w:rPr>
          <w:b w:val="0"/>
          <w:bCs w:val="0"/>
          <w:sz w:val="22"/>
          <w:szCs w:val="22"/>
        </w:rPr>
      </w:pPr>
      <w:r w:rsidRPr="009565D1">
        <w:rPr>
          <w:b w:val="0"/>
          <w:bCs w:val="0"/>
          <w:sz w:val="22"/>
          <w:szCs w:val="22"/>
        </w:rPr>
        <w:t xml:space="preserve">CYDA refers to children and young people with disability and their families and caregivers. We use the term ‘families’ as recognition of the different structures and arrangements and ‘caregivers’ to acknowledge not all children live in family environments. For the purposes of this submission, CYDA are detailing the experiences of children and young people with disability who are cared for by their families and caregivers. </w:t>
      </w:r>
    </w:p>
    <w:p w14:paraId="1A9A8183" w14:textId="77777777" w:rsidR="009A418B" w:rsidRDefault="009A418B" w:rsidP="00532CB1">
      <w:pPr>
        <w:pStyle w:val="CYDABodycopybold"/>
        <w:spacing w:line="240" w:lineRule="auto"/>
        <w:rPr>
          <w:noProof w:val="0"/>
          <w:sz w:val="22"/>
          <w:szCs w:val="22"/>
        </w:rPr>
      </w:pPr>
    </w:p>
    <w:p w14:paraId="410F3F3A" w14:textId="171560E8" w:rsidR="009A418B" w:rsidRDefault="009A418B" w:rsidP="00532CB1">
      <w:pPr>
        <w:pStyle w:val="CYDABodycopybold"/>
        <w:spacing w:line="240" w:lineRule="auto"/>
        <w:rPr>
          <w:noProof w:val="0"/>
          <w:sz w:val="22"/>
          <w:szCs w:val="22"/>
        </w:rPr>
      </w:pPr>
    </w:p>
    <w:p w14:paraId="1C068BDF" w14:textId="77777777" w:rsidR="00245AD4" w:rsidRDefault="00245AD4" w:rsidP="00532CB1">
      <w:pPr>
        <w:pStyle w:val="CYDABodycopybold"/>
        <w:spacing w:line="240" w:lineRule="auto"/>
        <w:rPr>
          <w:noProof w:val="0"/>
          <w:sz w:val="22"/>
          <w:szCs w:val="22"/>
        </w:rPr>
      </w:pPr>
    </w:p>
    <w:p w14:paraId="2513C7CC" w14:textId="77777777" w:rsidR="009A418B" w:rsidRDefault="009A418B" w:rsidP="00532CB1">
      <w:pPr>
        <w:pStyle w:val="CYDABodycopybold"/>
        <w:spacing w:line="240" w:lineRule="auto"/>
        <w:rPr>
          <w:noProof w:val="0"/>
          <w:sz w:val="22"/>
          <w:szCs w:val="22"/>
        </w:rPr>
      </w:pPr>
    </w:p>
    <w:p w14:paraId="3A02AD21" w14:textId="6856E251" w:rsidR="009A418B" w:rsidRDefault="009A418B" w:rsidP="00532CB1">
      <w:pPr>
        <w:pStyle w:val="CYDABodycopybold"/>
        <w:spacing w:line="240" w:lineRule="auto"/>
        <w:rPr>
          <w:noProof w:val="0"/>
          <w:sz w:val="22"/>
          <w:szCs w:val="22"/>
        </w:rPr>
      </w:pPr>
    </w:p>
    <w:p w14:paraId="7A16F11D" w14:textId="3EC5816B" w:rsidR="001B2896" w:rsidRPr="00DA63D5" w:rsidRDefault="001B2896" w:rsidP="00532CB1">
      <w:pPr>
        <w:pStyle w:val="CYDABodycopybold"/>
        <w:spacing w:line="240" w:lineRule="auto"/>
        <w:rPr>
          <w:noProof w:val="0"/>
          <w:sz w:val="22"/>
          <w:szCs w:val="22"/>
        </w:rPr>
      </w:pPr>
      <w:r w:rsidRPr="00DA63D5">
        <w:rPr>
          <w:noProof w:val="0"/>
          <w:sz w:val="22"/>
          <w:szCs w:val="22"/>
        </w:rPr>
        <w:t>Acknowledgements:</w:t>
      </w:r>
    </w:p>
    <w:p w14:paraId="6CAAAE94" w14:textId="7E3C2D3D" w:rsidR="00374011" w:rsidRPr="00DA63D5" w:rsidRDefault="001B2896" w:rsidP="00532CB1">
      <w:pPr>
        <w:pStyle w:val="CYDABodycopy"/>
        <w:spacing w:line="240" w:lineRule="auto"/>
        <w:rPr>
          <w:noProof w:val="0"/>
          <w:sz w:val="22"/>
          <w:szCs w:val="22"/>
        </w:rPr>
      </w:pPr>
      <w:r w:rsidRPr="00DA63D5">
        <w:rPr>
          <w:noProof w:val="0"/>
          <w:sz w:val="22"/>
          <w:szCs w:val="22"/>
        </w:rP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w:t>
      </w:r>
      <w:r w:rsidR="00F00E25" w:rsidRPr="00DA63D5">
        <w:rPr>
          <w:noProof w:val="0"/>
          <w:sz w:val="22"/>
          <w:szCs w:val="22"/>
        </w:rPr>
        <w:t xml:space="preserve"> and </w:t>
      </w:r>
      <w:r w:rsidRPr="00DA63D5">
        <w:rPr>
          <w:noProof w:val="0"/>
          <w:sz w:val="22"/>
          <w:szCs w:val="22"/>
        </w:rPr>
        <w:t xml:space="preserve">present. This is, was, and always will be </w:t>
      </w:r>
      <w:r w:rsidR="00F00E25" w:rsidRPr="00DA63D5">
        <w:rPr>
          <w:noProof w:val="0"/>
          <w:sz w:val="22"/>
          <w:szCs w:val="22"/>
        </w:rPr>
        <w:t>First Nations</w:t>
      </w:r>
      <w:r w:rsidRPr="00DA63D5">
        <w:rPr>
          <w:noProof w:val="0"/>
          <w:sz w:val="22"/>
          <w:szCs w:val="22"/>
        </w:rPr>
        <w:t xml:space="preserve"> land.</w:t>
      </w:r>
      <w:r w:rsidR="00374011" w:rsidRPr="00DA63D5">
        <w:rPr>
          <w:noProof w:val="0"/>
          <w:sz w:val="22"/>
          <w:szCs w:val="22"/>
        </w:rPr>
        <w:br w:type="page"/>
      </w:r>
    </w:p>
    <w:p w14:paraId="0EA08133" w14:textId="4797A4FC" w:rsidR="00E04A62" w:rsidRPr="00DA63D5" w:rsidRDefault="00771642" w:rsidP="00E05D85">
      <w:pPr>
        <w:rPr>
          <w:rFonts w:ascii="Arial" w:hAnsi="Arial" w:cs="Arial"/>
          <w:b/>
          <w:bCs/>
          <w:color w:val="3D444F" w:themeColor="text2"/>
          <w:sz w:val="44"/>
          <w:szCs w:val="44"/>
        </w:rPr>
      </w:pPr>
      <w:r w:rsidRPr="00DA63D5">
        <w:rPr>
          <w:noProof/>
        </w:rPr>
        <w:lastRenderedPageBreak/>
        <w:drawing>
          <wp:anchor distT="0" distB="0" distL="114300" distR="114300" simplePos="0" relativeHeight="251658249" behindDoc="1" locked="0" layoutInCell="1" allowOverlap="1" wp14:anchorId="07FE209F" wp14:editId="08DF47FC">
            <wp:simplePos x="0" y="0"/>
            <wp:positionH relativeFrom="column">
              <wp:posOffset>5441315</wp:posOffset>
            </wp:positionH>
            <wp:positionV relativeFrom="paragraph">
              <wp:posOffset>-619034</wp:posOffset>
            </wp:positionV>
            <wp:extent cx="863600" cy="863600"/>
            <wp:effectExtent l="0" t="0" r="0" b="0"/>
            <wp:wrapNone/>
            <wp:docPr id="398437737" name="Picture 398437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8437737" name="Picture 398437737"/>
                    <pic:cNvPicPr>
                      <a:picLocks/>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F0A" w:rsidRPr="00DA63D5">
        <w:rPr>
          <w:rFonts w:ascii="Arial" w:hAnsi="Arial" w:cs="Arial"/>
          <w:b/>
          <w:bCs/>
          <w:color w:val="3D444F" w:themeColor="text2"/>
          <w:sz w:val="44"/>
          <w:szCs w:val="44"/>
        </w:rPr>
        <w:t>Contents</w:t>
      </w:r>
      <w:r w:rsidR="00D256A0" w:rsidRPr="00DA63D5">
        <w:rPr>
          <w:rFonts w:ascii="Arial" w:hAnsi="Arial" w:cs="Arial"/>
          <w:b/>
          <w:bCs/>
          <w:color w:val="3D444F" w:themeColor="text2"/>
          <w:sz w:val="44"/>
          <w:szCs w:val="44"/>
        </w:rPr>
        <w:br/>
      </w:r>
    </w:p>
    <w:p w14:paraId="21C4766F" w14:textId="1CFD2B94" w:rsidR="00C32BEA" w:rsidRDefault="00FB7F0A">
      <w:pPr>
        <w:pStyle w:val="TOC1"/>
        <w:rPr>
          <w:rFonts w:asciiTheme="minorHAnsi" w:eastAsiaTheme="minorEastAsia" w:hAnsiTheme="minorHAnsi" w:cstheme="minorBidi"/>
          <w:noProof/>
          <w:kern w:val="2"/>
          <w:lang w:eastAsia="en-AU"/>
          <w14:ligatures w14:val="standardContextual"/>
        </w:rPr>
      </w:pPr>
      <w:r w:rsidRPr="00DA63D5">
        <w:fldChar w:fldCharType="begin"/>
      </w:r>
      <w:r w:rsidRPr="00DA63D5">
        <w:instrText xml:space="preserve"> TOC \o "1-3" \h \z \u </w:instrText>
      </w:r>
      <w:r w:rsidRPr="00DA63D5">
        <w:fldChar w:fldCharType="separate"/>
      </w:r>
      <w:hyperlink w:anchor="_Toc162508085" w:history="1">
        <w:r w:rsidR="00C32BEA" w:rsidRPr="00394ECD">
          <w:rPr>
            <w:rStyle w:val="Hyperlink"/>
            <w:noProof/>
          </w:rPr>
          <w:t>Summary of recommendations</w:t>
        </w:r>
        <w:r w:rsidR="00C32BEA">
          <w:rPr>
            <w:noProof/>
            <w:webHidden/>
          </w:rPr>
          <w:tab/>
        </w:r>
        <w:r w:rsidR="00C32BEA">
          <w:rPr>
            <w:noProof/>
            <w:webHidden/>
          </w:rPr>
          <w:fldChar w:fldCharType="begin"/>
        </w:r>
        <w:r w:rsidR="00C32BEA">
          <w:rPr>
            <w:noProof/>
            <w:webHidden/>
          </w:rPr>
          <w:instrText xml:space="preserve"> PAGEREF _Toc162508085 \h </w:instrText>
        </w:r>
        <w:r w:rsidR="00C32BEA">
          <w:rPr>
            <w:noProof/>
            <w:webHidden/>
          </w:rPr>
        </w:r>
        <w:r w:rsidR="00C32BEA">
          <w:rPr>
            <w:noProof/>
            <w:webHidden/>
          </w:rPr>
          <w:fldChar w:fldCharType="separate"/>
        </w:r>
        <w:r w:rsidR="002E2B3A">
          <w:rPr>
            <w:noProof/>
            <w:webHidden/>
          </w:rPr>
          <w:t>4</w:t>
        </w:r>
        <w:r w:rsidR="00C32BEA">
          <w:rPr>
            <w:noProof/>
            <w:webHidden/>
          </w:rPr>
          <w:fldChar w:fldCharType="end"/>
        </w:r>
      </w:hyperlink>
    </w:p>
    <w:p w14:paraId="09004CD4" w14:textId="758A35DA" w:rsidR="00C32BEA" w:rsidRDefault="00C32BEA">
      <w:pPr>
        <w:pStyle w:val="TOC1"/>
        <w:rPr>
          <w:rFonts w:asciiTheme="minorHAnsi" w:eastAsiaTheme="minorEastAsia" w:hAnsiTheme="minorHAnsi" w:cstheme="minorBidi"/>
          <w:noProof/>
          <w:kern w:val="2"/>
          <w:lang w:eastAsia="en-AU"/>
          <w14:ligatures w14:val="standardContextual"/>
        </w:rPr>
      </w:pPr>
      <w:hyperlink w:anchor="_Toc162508086" w:history="1">
        <w:r w:rsidRPr="00394ECD">
          <w:rPr>
            <w:rStyle w:val="Hyperlink"/>
            <w:noProof/>
          </w:rPr>
          <w:t>Introduction</w:t>
        </w:r>
        <w:r>
          <w:rPr>
            <w:noProof/>
            <w:webHidden/>
          </w:rPr>
          <w:tab/>
        </w:r>
        <w:r>
          <w:rPr>
            <w:noProof/>
            <w:webHidden/>
          </w:rPr>
          <w:fldChar w:fldCharType="begin"/>
        </w:r>
        <w:r>
          <w:rPr>
            <w:noProof/>
            <w:webHidden/>
          </w:rPr>
          <w:instrText xml:space="preserve"> PAGEREF _Toc162508086 \h </w:instrText>
        </w:r>
        <w:r>
          <w:rPr>
            <w:noProof/>
            <w:webHidden/>
          </w:rPr>
        </w:r>
        <w:r>
          <w:rPr>
            <w:noProof/>
            <w:webHidden/>
          </w:rPr>
          <w:fldChar w:fldCharType="separate"/>
        </w:r>
        <w:r w:rsidR="002E2B3A">
          <w:rPr>
            <w:noProof/>
            <w:webHidden/>
          </w:rPr>
          <w:t>8</w:t>
        </w:r>
        <w:r>
          <w:rPr>
            <w:noProof/>
            <w:webHidden/>
          </w:rPr>
          <w:fldChar w:fldCharType="end"/>
        </w:r>
      </w:hyperlink>
    </w:p>
    <w:p w14:paraId="6B9025F3" w14:textId="1E04EA76" w:rsidR="00C32BEA" w:rsidRDefault="00C32BEA">
      <w:pPr>
        <w:pStyle w:val="TOC1"/>
        <w:rPr>
          <w:rFonts w:asciiTheme="minorHAnsi" w:eastAsiaTheme="minorEastAsia" w:hAnsiTheme="minorHAnsi" w:cstheme="minorBidi"/>
          <w:noProof/>
          <w:kern w:val="2"/>
          <w:lang w:eastAsia="en-AU"/>
          <w14:ligatures w14:val="standardContextual"/>
        </w:rPr>
      </w:pPr>
      <w:hyperlink w:anchor="_Toc162508087" w:history="1">
        <w:r w:rsidRPr="00394ECD">
          <w:rPr>
            <w:rStyle w:val="Hyperlink"/>
            <w:noProof/>
          </w:rPr>
          <w:t>Cost of living pressures facing young Australians with disability and its impact</w:t>
        </w:r>
        <w:r>
          <w:rPr>
            <w:noProof/>
            <w:webHidden/>
          </w:rPr>
          <w:tab/>
        </w:r>
        <w:r>
          <w:rPr>
            <w:noProof/>
            <w:webHidden/>
          </w:rPr>
          <w:fldChar w:fldCharType="begin"/>
        </w:r>
        <w:r>
          <w:rPr>
            <w:noProof/>
            <w:webHidden/>
          </w:rPr>
          <w:instrText xml:space="preserve"> PAGEREF _Toc162508087 \h </w:instrText>
        </w:r>
        <w:r>
          <w:rPr>
            <w:noProof/>
            <w:webHidden/>
          </w:rPr>
        </w:r>
        <w:r>
          <w:rPr>
            <w:noProof/>
            <w:webHidden/>
          </w:rPr>
          <w:fldChar w:fldCharType="separate"/>
        </w:r>
        <w:r w:rsidR="002E2B3A">
          <w:rPr>
            <w:noProof/>
            <w:webHidden/>
          </w:rPr>
          <w:t>11</w:t>
        </w:r>
        <w:r>
          <w:rPr>
            <w:noProof/>
            <w:webHidden/>
          </w:rPr>
          <w:fldChar w:fldCharType="end"/>
        </w:r>
      </w:hyperlink>
    </w:p>
    <w:p w14:paraId="140CB951" w14:textId="432A54AA" w:rsidR="00C32BEA" w:rsidRDefault="00C32BEA">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62508088" w:history="1">
        <w:r w:rsidRPr="00394ECD">
          <w:rPr>
            <w:rStyle w:val="Hyperlink"/>
            <w:noProof/>
          </w:rPr>
          <w:t>1. Healthcare costs</w:t>
        </w:r>
        <w:r>
          <w:rPr>
            <w:noProof/>
            <w:webHidden/>
          </w:rPr>
          <w:tab/>
        </w:r>
        <w:r>
          <w:rPr>
            <w:noProof/>
            <w:webHidden/>
          </w:rPr>
          <w:fldChar w:fldCharType="begin"/>
        </w:r>
        <w:r>
          <w:rPr>
            <w:noProof/>
            <w:webHidden/>
          </w:rPr>
          <w:instrText xml:space="preserve"> PAGEREF _Toc162508088 \h </w:instrText>
        </w:r>
        <w:r>
          <w:rPr>
            <w:noProof/>
            <w:webHidden/>
          </w:rPr>
        </w:r>
        <w:r>
          <w:rPr>
            <w:noProof/>
            <w:webHidden/>
          </w:rPr>
          <w:fldChar w:fldCharType="separate"/>
        </w:r>
        <w:r w:rsidR="002E2B3A">
          <w:rPr>
            <w:noProof/>
            <w:webHidden/>
          </w:rPr>
          <w:t>12</w:t>
        </w:r>
        <w:r>
          <w:rPr>
            <w:noProof/>
            <w:webHidden/>
          </w:rPr>
          <w:fldChar w:fldCharType="end"/>
        </w:r>
      </w:hyperlink>
    </w:p>
    <w:p w14:paraId="472E0A67" w14:textId="4E4ED506" w:rsidR="00C32BEA" w:rsidRDefault="00C32BEA">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62508089" w:history="1">
        <w:r w:rsidRPr="00394ECD">
          <w:rPr>
            <w:rStyle w:val="Hyperlink"/>
            <w:noProof/>
          </w:rPr>
          <w:t>2. Education expenses</w:t>
        </w:r>
        <w:r>
          <w:rPr>
            <w:noProof/>
            <w:webHidden/>
          </w:rPr>
          <w:tab/>
        </w:r>
        <w:r>
          <w:rPr>
            <w:noProof/>
            <w:webHidden/>
          </w:rPr>
          <w:fldChar w:fldCharType="begin"/>
        </w:r>
        <w:r>
          <w:rPr>
            <w:noProof/>
            <w:webHidden/>
          </w:rPr>
          <w:instrText xml:space="preserve"> PAGEREF _Toc162508089 \h </w:instrText>
        </w:r>
        <w:r>
          <w:rPr>
            <w:noProof/>
            <w:webHidden/>
          </w:rPr>
        </w:r>
        <w:r>
          <w:rPr>
            <w:noProof/>
            <w:webHidden/>
          </w:rPr>
          <w:fldChar w:fldCharType="separate"/>
        </w:r>
        <w:r w:rsidR="002E2B3A">
          <w:rPr>
            <w:noProof/>
            <w:webHidden/>
          </w:rPr>
          <w:t>16</w:t>
        </w:r>
        <w:r>
          <w:rPr>
            <w:noProof/>
            <w:webHidden/>
          </w:rPr>
          <w:fldChar w:fldCharType="end"/>
        </w:r>
      </w:hyperlink>
    </w:p>
    <w:p w14:paraId="4C51F12D" w14:textId="14FD1F9E" w:rsidR="00C32BEA" w:rsidRDefault="00C32BEA">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62508090" w:history="1">
        <w:r w:rsidRPr="00394ECD">
          <w:rPr>
            <w:rStyle w:val="Hyperlink"/>
            <w:noProof/>
          </w:rPr>
          <w:t>3. Barriers to employment</w:t>
        </w:r>
        <w:r>
          <w:rPr>
            <w:noProof/>
            <w:webHidden/>
          </w:rPr>
          <w:tab/>
        </w:r>
        <w:r>
          <w:rPr>
            <w:noProof/>
            <w:webHidden/>
          </w:rPr>
          <w:fldChar w:fldCharType="begin"/>
        </w:r>
        <w:r>
          <w:rPr>
            <w:noProof/>
            <w:webHidden/>
          </w:rPr>
          <w:instrText xml:space="preserve"> PAGEREF _Toc162508090 \h </w:instrText>
        </w:r>
        <w:r>
          <w:rPr>
            <w:noProof/>
            <w:webHidden/>
          </w:rPr>
        </w:r>
        <w:r>
          <w:rPr>
            <w:noProof/>
            <w:webHidden/>
          </w:rPr>
          <w:fldChar w:fldCharType="separate"/>
        </w:r>
        <w:r w:rsidR="002E2B3A">
          <w:rPr>
            <w:noProof/>
            <w:webHidden/>
          </w:rPr>
          <w:t>20</w:t>
        </w:r>
        <w:r>
          <w:rPr>
            <w:noProof/>
            <w:webHidden/>
          </w:rPr>
          <w:fldChar w:fldCharType="end"/>
        </w:r>
      </w:hyperlink>
    </w:p>
    <w:p w14:paraId="7E9E2A6E" w14:textId="5CEBD004" w:rsidR="00C32BEA" w:rsidRDefault="00C32BEA">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62508091" w:history="1">
        <w:r w:rsidRPr="00394ECD">
          <w:rPr>
            <w:rStyle w:val="Hyperlink"/>
            <w:noProof/>
          </w:rPr>
          <w:t>4. Impact of inadequate Income Supports</w:t>
        </w:r>
        <w:r>
          <w:rPr>
            <w:noProof/>
            <w:webHidden/>
          </w:rPr>
          <w:tab/>
        </w:r>
        <w:r>
          <w:rPr>
            <w:noProof/>
            <w:webHidden/>
          </w:rPr>
          <w:fldChar w:fldCharType="begin"/>
        </w:r>
        <w:r>
          <w:rPr>
            <w:noProof/>
            <w:webHidden/>
          </w:rPr>
          <w:instrText xml:space="preserve"> PAGEREF _Toc162508091 \h </w:instrText>
        </w:r>
        <w:r>
          <w:rPr>
            <w:noProof/>
            <w:webHidden/>
          </w:rPr>
        </w:r>
        <w:r>
          <w:rPr>
            <w:noProof/>
            <w:webHidden/>
          </w:rPr>
          <w:fldChar w:fldCharType="separate"/>
        </w:r>
        <w:r w:rsidR="002E2B3A">
          <w:rPr>
            <w:noProof/>
            <w:webHidden/>
          </w:rPr>
          <w:t>24</w:t>
        </w:r>
        <w:r>
          <w:rPr>
            <w:noProof/>
            <w:webHidden/>
          </w:rPr>
          <w:fldChar w:fldCharType="end"/>
        </w:r>
      </w:hyperlink>
    </w:p>
    <w:p w14:paraId="14CEAB0F" w14:textId="2C3340E0" w:rsidR="00C32BEA" w:rsidRDefault="00C32BEA">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62508092" w:history="1">
        <w:r w:rsidRPr="00394ECD">
          <w:rPr>
            <w:rStyle w:val="Hyperlink"/>
            <w:noProof/>
          </w:rPr>
          <w:t>5. Affordable accessible housing</w:t>
        </w:r>
        <w:r>
          <w:rPr>
            <w:noProof/>
            <w:webHidden/>
          </w:rPr>
          <w:tab/>
        </w:r>
        <w:r>
          <w:rPr>
            <w:noProof/>
            <w:webHidden/>
          </w:rPr>
          <w:fldChar w:fldCharType="begin"/>
        </w:r>
        <w:r>
          <w:rPr>
            <w:noProof/>
            <w:webHidden/>
          </w:rPr>
          <w:instrText xml:space="preserve"> PAGEREF _Toc162508092 \h </w:instrText>
        </w:r>
        <w:r>
          <w:rPr>
            <w:noProof/>
            <w:webHidden/>
          </w:rPr>
        </w:r>
        <w:r>
          <w:rPr>
            <w:noProof/>
            <w:webHidden/>
          </w:rPr>
          <w:fldChar w:fldCharType="separate"/>
        </w:r>
        <w:r w:rsidR="002E2B3A">
          <w:rPr>
            <w:noProof/>
            <w:webHidden/>
          </w:rPr>
          <w:t>27</w:t>
        </w:r>
        <w:r>
          <w:rPr>
            <w:noProof/>
            <w:webHidden/>
          </w:rPr>
          <w:fldChar w:fldCharType="end"/>
        </w:r>
      </w:hyperlink>
    </w:p>
    <w:p w14:paraId="578523E8" w14:textId="28291BFA" w:rsidR="00C32BEA" w:rsidRDefault="00C32BEA">
      <w:pPr>
        <w:pStyle w:val="TOC1"/>
        <w:rPr>
          <w:rFonts w:asciiTheme="minorHAnsi" w:eastAsiaTheme="minorEastAsia" w:hAnsiTheme="minorHAnsi" w:cstheme="minorBidi"/>
          <w:noProof/>
          <w:kern w:val="2"/>
          <w:lang w:eastAsia="en-AU"/>
          <w14:ligatures w14:val="standardContextual"/>
        </w:rPr>
      </w:pPr>
      <w:hyperlink w:anchor="_Toc162508093" w:history="1">
        <w:r w:rsidRPr="00394ECD">
          <w:rPr>
            <w:rStyle w:val="Hyperlink"/>
            <w:noProof/>
          </w:rPr>
          <w:t>Further measures to ease the cost of living</w:t>
        </w:r>
        <w:r>
          <w:rPr>
            <w:noProof/>
            <w:webHidden/>
          </w:rPr>
          <w:tab/>
        </w:r>
        <w:r>
          <w:rPr>
            <w:noProof/>
            <w:webHidden/>
          </w:rPr>
          <w:fldChar w:fldCharType="begin"/>
        </w:r>
        <w:r>
          <w:rPr>
            <w:noProof/>
            <w:webHidden/>
          </w:rPr>
          <w:instrText xml:space="preserve"> PAGEREF _Toc162508093 \h </w:instrText>
        </w:r>
        <w:r>
          <w:rPr>
            <w:noProof/>
            <w:webHidden/>
          </w:rPr>
        </w:r>
        <w:r>
          <w:rPr>
            <w:noProof/>
            <w:webHidden/>
          </w:rPr>
          <w:fldChar w:fldCharType="separate"/>
        </w:r>
        <w:r w:rsidR="002E2B3A">
          <w:rPr>
            <w:noProof/>
            <w:webHidden/>
          </w:rPr>
          <w:t>30</w:t>
        </w:r>
        <w:r>
          <w:rPr>
            <w:noProof/>
            <w:webHidden/>
          </w:rPr>
          <w:fldChar w:fldCharType="end"/>
        </w:r>
      </w:hyperlink>
    </w:p>
    <w:p w14:paraId="29BF63BC" w14:textId="751046C9" w:rsidR="00C32BEA" w:rsidRDefault="00C32BEA">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62508094" w:history="1">
        <w:r w:rsidRPr="00394ECD">
          <w:rPr>
            <w:rStyle w:val="Hyperlink"/>
            <w:noProof/>
          </w:rPr>
          <w:t>6. Evidence-based approach</w:t>
        </w:r>
        <w:r>
          <w:rPr>
            <w:noProof/>
            <w:webHidden/>
          </w:rPr>
          <w:tab/>
        </w:r>
        <w:r>
          <w:rPr>
            <w:noProof/>
            <w:webHidden/>
          </w:rPr>
          <w:fldChar w:fldCharType="begin"/>
        </w:r>
        <w:r>
          <w:rPr>
            <w:noProof/>
            <w:webHidden/>
          </w:rPr>
          <w:instrText xml:space="preserve"> PAGEREF _Toc162508094 \h </w:instrText>
        </w:r>
        <w:r>
          <w:rPr>
            <w:noProof/>
            <w:webHidden/>
          </w:rPr>
        </w:r>
        <w:r>
          <w:rPr>
            <w:noProof/>
            <w:webHidden/>
          </w:rPr>
          <w:fldChar w:fldCharType="separate"/>
        </w:r>
        <w:r w:rsidR="002E2B3A">
          <w:rPr>
            <w:noProof/>
            <w:webHidden/>
          </w:rPr>
          <w:t>30</w:t>
        </w:r>
        <w:r>
          <w:rPr>
            <w:noProof/>
            <w:webHidden/>
          </w:rPr>
          <w:fldChar w:fldCharType="end"/>
        </w:r>
      </w:hyperlink>
    </w:p>
    <w:p w14:paraId="2E61DEB7" w14:textId="084FEF90" w:rsidR="00C32BEA" w:rsidRDefault="00C32BEA">
      <w:pPr>
        <w:pStyle w:val="TOC3"/>
        <w:tabs>
          <w:tab w:val="right" w:leader="dot" w:pos="8779"/>
        </w:tabs>
        <w:rPr>
          <w:rFonts w:asciiTheme="minorHAnsi" w:eastAsiaTheme="minorEastAsia" w:hAnsiTheme="minorHAnsi" w:cstheme="minorBidi"/>
          <w:noProof/>
          <w:kern w:val="2"/>
          <w:lang w:eastAsia="en-AU"/>
          <w14:ligatures w14:val="standardContextual"/>
        </w:rPr>
      </w:pPr>
      <w:hyperlink w:anchor="_Toc162508095" w:history="1">
        <w:r w:rsidRPr="00394ECD">
          <w:rPr>
            <w:rStyle w:val="Hyperlink"/>
            <w:noProof/>
          </w:rPr>
          <w:t>6.1 Gaps in evidence and research - Children Voices should be heard</w:t>
        </w:r>
        <w:r>
          <w:rPr>
            <w:noProof/>
            <w:webHidden/>
          </w:rPr>
          <w:tab/>
        </w:r>
        <w:r>
          <w:rPr>
            <w:noProof/>
            <w:webHidden/>
          </w:rPr>
          <w:fldChar w:fldCharType="begin"/>
        </w:r>
        <w:r>
          <w:rPr>
            <w:noProof/>
            <w:webHidden/>
          </w:rPr>
          <w:instrText xml:space="preserve"> PAGEREF _Toc162508095 \h </w:instrText>
        </w:r>
        <w:r>
          <w:rPr>
            <w:noProof/>
            <w:webHidden/>
          </w:rPr>
        </w:r>
        <w:r>
          <w:rPr>
            <w:noProof/>
            <w:webHidden/>
          </w:rPr>
          <w:fldChar w:fldCharType="separate"/>
        </w:r>
        <w:r w:rsidR="002E2B3A">
          <w:rPr>
            <w:noProof/>
            <w:webHidden/>
          </w:rPr>
          <w:t>30</w:t>
        </w:r>
        <w:r>
          <w:rPr>
            <w:noProof/>
            <w:webHidden/>
          </w:rPr>
          <w:fldChar w:fldCharType="end"/>
        </w:r>
      </w:hyperlink>
    </w:p>
    <w:p w14:paraId="7BA9EDE4" w14:textId="69419ED6" w:rsidR="00C32BEA" w:rsidRDefault="00C32BEA">
      <w:pPr>
        <w:pStyle w:val="TOC3"/>
        <w:tabs>
          <w:tab w:val="right" w:leader="dot" w:pos="8779"/>
        </w:tabs>
        <w:rPr>
          <w:rFonts w:asciiTheme="minorHAnsi" w:eastAsiaTheme="minorEastAsia" w:hAnsiTheme="minorHAnsi" w:cstheme="minorBidi"/>
          <w:noProof/>
          <w:kern w:val="2"/>
          <w:lang w:eastAsia="en-AU"/>
          <w14:ligatures w14:val="standardContextual"/>
        </w:rPr>
      </w:pPr>
      <w:hyperlink w:anchor="_Toc162508096" w:history="1">
        <w:r w:rsidRPr="00394ECD">
          <w:rPr>
            <w:rStyle w:val="Hyperlink"/>
            <w:noProof/>
          </w:rPr>
          <w:t>6.2 Data gathering and sharing</w:t>
        </w:r>
        <w:r>
          <w:rPr>
            <w:noProof/>
            <w:webHidden/>
          </w:rPr>
          <w:tab/>
        </w:r>
        <w:r>
          <w:rPr>
            <w:noProof/>
            <w:webHidden/>
          </w:rPr>
          <w:fldChar w:fldCharType="begin"/>
        </w:r>
        <w:r>
          <w:rPr>
            <w:noProof/>
            <w:webHidden/>
          </w:rPr>
          <w:instrText xml:space="preserve"> PAGEREF _Toc162508096 \h </w:instrText>
        </w:r>
        <w:r>
          <w:rPr>
            <w:noProof/>
            <w:webHidden/>
          </w:rPr>
        </w:r>
        <w:r>
          <w:rPr>
            <w:noProof/>
            <w:webHidden/>
          </w:rPr>
          <w:fldChar w:fldCharType="separate"/>
        </w:r>
        <w:r w:rsidR="002E2B3A">
          <w:rPr>
            <w:noProof/>
            <w:webHidden/>
          </w:rPr>
          <w:t>31</w:t>
        </w:r>
        <w:r>
          <w:rPr>
            <w:noProof/>
            <w:webHidden/>
          </w:rPr>
          <w:fldChar w:fldCharType="end"/>
        </w:r>
      </w:hyperlink>
    </w:p>
    <w:p w14:paraId="411834BF" w14:textId="20673170" w:rsidR="00C32BEA" w:rsidRDefault="00C32BEA">
      <w:pPr>
        <w:pStyle w:val="TOC3"/>
        <w:tabs>
          <w:tab w:val="right" w:leader="dot" w:pos="8779"/>
        </w:tabs>
        <w:rPr>
          <w:rFonts w:asciiTheme="minorHAnsi" w:eastAsiaTheme="minorEastAsia" w:hAnsiTheme="minorHAnsi" w:cstheme="minorBidi"/>
          <w:noProof/>
          <w:kern w:val="2"/>
          <w:lang w:eastAsia="en-AU"/>
          <w14:ligatures w14:val="standardContextual"/>
        </w:rPr>
      </w:pPr>
      <w:hyperlink w:anchor="_Toc162508097" w:history="1">
        <w:r w:rsidRPr="00394ECD">
          <w:rPr>
            <w:rStyle w:val="Hyperlink"/>
            <w:noProof/>
          </w:rPr>
          <w:t>6.3 Track the pathways of children through different systems by linking data sets</w:t>
        </w:r>
        <w:r>
          <w:rPr>
            <w:noProof/>
            <w:webHidden/>
          </w:rPr>
          <w:tab/>
        </w:r>
        <w:r>
          <w:rPr>
            <w:noProof/>
            <w:webHidden/>
          </w:rPr>
          <w:fldChar w:fldCharType="begin"/>
        </w:r>
        <w:r>
          <w:rPr>
            <w:noProof/>
            <w:webHidden/>
          </w:rPr>
          <w:instrText xml:space="preserve"> PAGEREF _Toc162508097 \h </w:instrText>
        </w:r>
        <w:r>
          <w:rPr>
            <w:noProof/>
            <w:webHidden/>
          </w:rPr>
        </w:r>
        <w:r>
          <w:rPr>
            <w:noProof/>
            <w:webHidden/>
          </w:rPr>
          <w:fldChar w:fldCharType="separate"/>
        </w:r>
        <w:r w:rsidR="002E2B3A">
          <w:rPr>
            <w:noProof/>
            <w:webHidden/>
          </w:rPr>
          <w:t>31</w:t>
        </w:r>
        <w:r>
          <w:rPr>
            <w:noProof/>
            <w:webHidden/>
          </w:rPr>
          <w:fldChar w:fldCharType="end"/>
        </w:r>
      </w:hyperlink>
    </w:p>
    <w:p w14:paraId="58AC5309" w14:textId="05F60FD4" w:rsidR="00C32BEA" w:rsidRDefault="00C32BEA">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62508098" w:history="1">
        <w:r w:rsidRPr="00394ECD">
          <w:rPr>
            <w:rStyle w:val="Hyperlink"/>
            <w:noProof/>
          </w:rPr>
          <w:t>7. Measures on poverty reduction</w:t>
        </w:r>
        <w:r>
          <w:rPr>
            <w:noProof/>
            <w:webHidden/>
          </w:rPr>
          <w:tab/>
        </w:r>
        <w:r>
          <w:rPr>
            <w:noProof/>
            <w:webHidden/>
          </w:rPr>
          <w:fldChar w:fldCharType="begin"/>
        </w:r>
        <w:r>
          <w:rPr>
            <w:noProof/>
            <w:webHidden/>
          </w:rPr>
          <w:instrText xml:space="preserve"> PAGEREF _Toc162508098 \h </w:instrText>
        </w:r>
        <w:r>
          <w:rPr>
            <w:noProof/>
            <w:webHidden/>
          </w:rPr>
        </w:r>
        <w:r>
          <w:rPr>
            <w:noProof/>
            <w:webHidden/>
          </w:rPr>
          <w:fldChar w:fldCharType="separate"/>
        </w:r>
        <w:r w:rsidR="002E2B3A">
          <w:rPr>
            <w:noProof/>
            <w:webHidden/>
          </w:rPr>
          <w:t>32</w:t>
        </w:r>
        <w:r>
          <w:rPr>
            <w:noProof/>
            <w:webHidden/>
          </w:rPr>
          <w:fldChar w:fldCharType="end"/>
        </w:r>
      </w:hyperlink>
    </w:p>
    <w:p w14:paraId="65FA5D54" w14:textId="1C1155CF" w:rsidR="00C32BEA" w:rsidRDefault="00C32BEA">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62508099" w:history="1">
        <w:r w:rsidRPr="00394ECD">
          <w:rPr>
            <w:rStyle w:val="Hyperlink"/>
            <w:noProof/>
          </w:rPr>
          <w:t>Conclusion</w:t>
        </w:r>
        <w:r>
          <w:rPr>
            <w:noProof/>
            <w:webHidden/>
          </w:rPr>
          <w:tab/>
        </w:r>
        <w:r>
          <w:rPr>
            <w:noProof/>
            <w:webHidden/>
          </w:rPr>
          <w:fldChar w:fldCharType="begin"/>
        </w:r>
        <w:r>
          <w:rPr>
            <w:noProof/>
            <w:webHidden/>
          </w:rPr>
          <w:instrText xml:space="preserve"> PAGEREF _Toc162508099 \h </w:instrText>
        </w:r>
        <w:r>
          <w:rPr>
            <w:noProof/>
            <w:webHidden/>
          </w:rPr>
        </w:r>
        <w:r>
          <w:rPr>
            <w:noProof/>
            <w:webHidden/>
          </w:rPr>
          <w:fldChar w:fldCharType="separate"/>
        </w:r>
        <w:r w:rsidR="002E2B3A">
          <w:rPr>
            <w:noProof/>
            <w:webHidden/>
          </w:rPr>
          <w:t>33</w:t>
        </w:r>
        <w:r>
          <w:rPr>
            <w:noProof/>
            <w:webHidden/>
          </w:rPr>
          <w:fldChar w:fldCharType="end"/>
        </w:r>
      </w:hyperlink>
    </w:p>
    <w:p w14:paraId="50DB5048" w14:textId="3C331FCA" w:rsidR="00C32BEA" w:rsidRDefault="00C32BEA">
      <w:pPr>
        <w:pStyle w:val="TOC1"/>
        <w:rPr>
          <w:rFonts w:asciiTheme="minorHAnsi" w:eastAsiaTheme="minorEastAsia" w:hAnsiTheme="minorHAnsi" w:cstheme="minorBidi"/>
          <w:noProof/>
          <w:kern w:val="2"/>
          <w:lang w:eastAsia="en-AU"/>
          <w14:ligatures w14:val="standardContextual"/>
        </w:rPr>
      </w:pPr>
      <w:hyperlink w:anchor="_Toc162508100" w:history="1">
        <w:r w:rsidRPr="00394ECD">
          <w:rPr>
            <w:rStyle w:val="Hyperlink"/>
            <w:noProof/>
          </w:rPr>
          <w:t>Appendix</w:t>
        </w:r>
        <w:r>
          <w:rPr>
            <w:noProof/>
            <w:webHidden/>
          </w:rPr>
          <w:tab/>
        </w:r>
        <w:r>
          <w:rPr>
            <w:noProof/>
            <w:webHidden/>
          </w:rPr>
          <w:fldChar w:fldCharType="begin"/>
        </w:r>
        <w:r>
          <w:rPr>
            <w:noProof/>
            <w:webHidden/>
          </w:rPr>
          <w:instrText xml:space="preserve"> PAGEREF _Toc162508100 \h </w:instrText>
        </w:r>
        <w:r>
          <w:rPr>
            <w:noProof/>
            <w:webHidden/>
          </w:rPr>
        </w:r>
        <w:r>
          <w:rPr>
            <w:noProof/>
            <w:webHidden/>
          </w:rPr>
          <w:fldChar w:fldCharType="separate"/>
        </w:r>
        <w:r w:rsidR="002E2B3A">
          <w:rPr>
            <w:noProof/>
            <w:webHidden/>
          </w:rPr>
          <w:t>34</w:t>
        </w:r>
        <w:r>
          <w:rPr>
            <w:noProof/>
            <w:webHidden/>
          </w:rPr>
          <w:fldChar w:fldCharType="end"/>
        </w:r>
      </w:hyperlink>
    </w:p>
    <w:p w14:paraId="13928162" w14:textId="08A3C229" w:rsidR="00A44388" w:rsidRPr="00DA63D5" w:rsidRDefault="00FB7F0A" w:rsidP="00E05D85">
      <w:pPr>
        <w:sectPr w:rsidR="00A44388" w:rsidRPr="00DA63D5" w:rsidSect="006A6F5C">
          <w:footerReference w:type="default" r:id="rId21"/>
          <w:pgSz w:w="11906" w:h="16838"/>
          <w:pgMar w:top="1426" w:right="1677" w:bottom="1436" w:left="1440" w:header="708" w:footer="708" w:gutter="0"/>
          <w:cols w:space="708"/>
          <w:docGrid w:linePitch="360"/>
        </w:sectPr>
      </w:pPr>
      <w:r w:rsidRPr="00DA63D5">
        <w:fldChar w:fldCharType="end"/>
      </w:r>
    </w:p>
    <w:p w14:paraId="1C1C0710" w14:textId="50CF0142" w:rsidR="003F6D06" w:rsidRPr="00DA63D5" w:rsidRDefault="003F6D06">
      <w:pPr>
        <w:rPr>
          <w:rFonts w:ascii="Arial" w:hAnsi="Arial" w:cs="Arial"/>
          <w:b/>
          <w:bCs/>
          <w:color w:val="00663D" w:themeColor="accent6"/>
          <w:sz w:val="44"/>
          <w:szCs w:val="44"/>
        </w:rPr>
      </w:pPr>
    </w:p>
    <w:p w14:paraId="7A432A53" w14:textId="03F65220" w:rsidR="0002116D" w:rsidRPr="00DA63D5" w:rsidRDefault="0002116D">
      <w:pPr>
        <w:rPr>
          <w:rFonts w:ascii="Arial" w:hAnsi="Arial" w:cs="Arial"/>
          <w:b/>
          <w:bCs/>
          <w:color w:val="00663D" w:themeColor="accent6"/>
          <w:sz w:val="44"/>
          <w:szCs w:val="44"/>
        </w:rPr>
      </w:pPr>
    </w:p>
    <w:p w14:paraId="2209FD96" w14:textId="59F454F0" w:rsidR="0002116D" w:rsidRPr="00DA63D5" w:rsidRDefault="0002116D">
      <w:pPr>
        <w:rPr>
          <w:rFonts w:ascii="Arial" w:hAnsi="Arial" w:cs="Arial"/>
          <w:b/>
          <w:bCs/>
          <w:color w:val="00663D" w:themeColor="accent6"/>
          <w:sz w:val="44"/>
          <w:szCs w:val="44"/>
        </w:rPr>
      </w:pPr>
    </w:p>
    <w:p w14:paraId="0314D8A7" w14:textId="77777777" w:rsidR="0002116D" w:rsidRPr="00DA63D5" w:rsidRDefault="0002116D">
      <w:pPr>
        <w:rPr>
          <w:rFonts w:ascii="Arial" w:hAnsi="Arial" w:cs="Arial"/>
          <w:b/>
          <w:bCs/>
          <w:color w:val="00663D" w:themeColor="accent6"/>
          <w:sz w:val="44"/>
          <w:szCs w:val="44"/>
        </w:rPr>
      </w:pPr>
    </w:p>
    <w:p w14:paraId="05FC80DB" w14:textId="2DE99366" w:rsidR="0002116D" w:rsidRPr="00DA63D5" w:rsidRDefault="0002116D">
      <w:pPr>
        <w:rPr>
          <w:rFonts w:ascii="Arial" w:hAnsi="Arial" w:cs="Arial"/>
          <w:b/>
          <w:bCs/>
          <w:color w:val="00663D" w:themeColor="accent6"/>
          <w:sz w:val="44"/>
          <w:szCs w:val="44"/>
        </w:rPr>
      </w:pPr>
    </w:p>
    <w:p w14:paraId="59E23E45" w14:textId="66C89253" w:rsidR="0002116D" w:rsidRPr="00DA63D5" w:rsidRDefault="0002116D">
      <w:pPr>
        <w:rPr>
          <w:rFonts w:ascii="Arial" w:hAnsi="Arial" w:cs="Arial"/>
          <w:b/>
          <w:bCs/>
          <w:color w:val="00663D" w:themeColor="accent6"/>
          <w:sz w:val="44"/>
          <w:szCs w:val="44"/>
        </w:rPr>
      </w:pPr>
    </w:p>
    <w:p w14:paraId="3FB1B920" w14:textId="20D4DEE9" w:rsidR="0002116D" w:rsidRPr="00DA63D5" w:rsidRDefault="0002116D">
      <w:pPr>
        <w:rPr>
          <w:rFonts w:ascii="Arial" w:hAnsi="Arial" w:cs="Arial"/>
          <w:b/>
          <w:bCs/>
          <w:color w:val="00663D" w:themeColor="accent6"/>
          <w:sz w:val="44"/>
          <w:szCs w:val="44"/>
        </w:rPr>
      </w:pPr>
    </w:p>
    <w:p w14:paraId="4FC88605" w14:textId="38988384" w:rsidR="0002116D" w:rsidRPr="00DA63D5" w:rsidRDefault="0002116D">
      <w:pPr>
        <w:rPr>
          <w:rFonts w:ascii="Arial" w:hAnsi="Arial" w:cs="Arial"/>
          <w:b/>
          <w:bCs/>
          <w:color w:val="00663D" w:themeColor="accent6"/>
          <w:sz w:val="44"/>
          <w:szCs w:val="44"/>
        </w:rPr>
      </w:pPr>
    </w:p>
    <w:p w14:paraId="1EEC3588" w14:textId="48B5F9BE" w:rsidR="0002116D" w:rsidRPr="00DA63D5" w:rsidRDefault="0002116D">
      <w:pPr>
        <w:rPr>
          <w:rFonts w:ascii="Arial" w:hAnsi="Arial" w:cs="Arial"/>
          <w:b/>
          <w:bCs/>
          <w:color w:val="00663D" w:themeColor="accent6"/>
          <w:sz w:val="44"/>
          <w:szCs w:val="44"/>
        </w:rPr>
      </w:pPr>
    </w:p>
    <w:p w14:paraId="1614C184" w14:textId="5EA17B61" w:rsidR="0002116D" w:rsidRPr="00DA63D5" w:rsidRDefault="0002116D">
      <w:pPr>
        <w:rPr>
          <w:rFonts w:ascii="Arial" w:hAnsi="Arial" w:cs="Arial"/>
          <w:b/>
          <w:bCs/>
          <w:color w:val="00663D" w:themeColor="accent6"/>
          <w:sz w:val="44"/>
          <w:szCs w:val="44"/>
        </w:rPr>
      </w:pPr>
    </w:p>
    <w:p w14:paraId="18F113BC" w14:textId="0915295E" w:rsidR="00182173" w:rsidRPr="00DA63D5" w:rsidRDefault="00182173" w:rsidP="00182173">
      <w:pPr>
        <w:pStyle w:val="Heading1"/>
        <w:rPr>
          <w:noProof w:val="0"/>
        </w:rPr>
      </w:pPr>
      <w:bookmarkStart w:id="0" w:name="_Toc162508085"/>
      <w:r w:rsidRPr="00DA63D5">
        <w:lastRenderedPageBreak/>
        <w:drawing>
          <wp:anchor distT="0" distB="0" distL="114300" distR="114300" simplePos="0" relativeHeight="251658254" behindDoc="1" locked="0" layoutInCell="1" allowOverlap="1" wp14:anchorId="3766001F" wp14:editId="43141EC4">
            <wp:simplePos x="0" y="0"/>
            <wp:positionH relativeFrom="column">
              <wp:posOffset>5454650</wp:posOffset>
            </wp:positionH>
            <wp:positionV relativeFrom="paragraph">
              <wp:posOffset>-661784</wp:posOffset>
            </wp:positionV>
            <wp:extent cx="863600" cy="863600"/>
            <wp:effectExtent l="0" t="0" r="0" b="0"/>
            <wp:wrapNone/>
            <wp:docPr id="27" name="Picture 167" descr="A black and white chat bub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167" descr="A black and white chat bubble&#10;&#10;Description automatically generated"/>
                    <pic:cNvPicPr>
                      <a:picLocks/>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3D5">
        <w:rPr>
          <w:noProof w:val="0"/>
        </w:rPr>
        <w:t>Summary of recommendations</w:t>
      </w:r>
      <w:bookmarkEnd w:id="0"/>
      <w:r w:rsidRPr="00DA63D5">
        <w:rPr>
          <w:noProof w:val="0"/>
        </w:rPr>
        <w:t xml:space="preserve"> </w:t>
      </w:r>
    </w:p>
    <w:p w14:paraId="738ED3E2" w14:textId="1D284288" w:rsidR="00182173" w:rsidRPr="00DA63D5" w:rsidRDefault="00182173" w:rsidP="00182173">
      <w:pPr>
        <w:pStyle w:val="CYDABodycopy"/>
        <w:spacing w:line="240" w:lineRule="auto"/>
        <w:rPr>
          <w:noProof w:val="0"/>
        </w:rPr>
      </w:pPr>
      <w:r w:rsidRPr="00DA63D5">
        <w:rPr>
          <w:noProof w:val="0"/>
        </w:rPr>
        <w:t xml:space="preserve">This submission </w:t>
      </w:r>
      <w:r w:rsidR="00AC5075">
        <w:rPr>
          <w:noProof w:val="0"/>
        </w:rPr>
        <w:t>outlines t</w:t>
      </w:r>
      <w:r w:rsidRPr="00DA63D5">
        <w:rPr>
          <w:noProof w:val="0"/>
        </w:rPr>
        <w:t>he intersectional and multifaceted nature of the rising cost of living and its interconnectedness with poverty. Children and young people with disability,</w:t>
      </w:r>
      <w:r w:rsidR="00A35B0B">
        <w:rPr>
          <w:noProof w:val="0"/>
        </w:rPr>
        <w:t xml:space="preserve"> as well as</w:t>
      </w:r>
      <w:r w:rsidRPr="00DA63D5">
        <w:rPr>
          <w:noProof w:val="0"/>
        </w:rPr>
        <w:t xml:space="preserve"> their families and caregivers</w:t>
      </w:r>
      <w:r w:rsidR="005E60EE">
        <w:rPr>
          <w:noProof w:val="0"/>
        </w:rPr>
        <w:t>,</w:t>
      </w:r>
      <w:r w:rsidRPr="00DA63D5">
        <w:rPr>
          <w:noProof w:val="0"/>
        </w:rPr>
        <w:t xml:space="preserve"> face additional vulnerability due to unique experiences of exclusion, </w:t>
      </w:r>
      <w:r w:rsidR="00A35B0B" w:rsidRPr="00DA63D5">
        <w:rPr>
          <w:noProof w:val="0"/>
        </w:rPr>
        <w:t>oppression,</w:t>
      </w:r>
      <w:r w:rsidRPr="00DA63D5">
        <w:rPr>
          <w:noProof w:val="0"/>
        </w:rPr>
        <w:t xml:space="preserve"> and discrimination. CYDA call</w:t>
      </w:r>
      <w:r w:rsidR="00F451A2">
        <w:rPr>
          <w:noProof w:val="0"/>
        </w:rPr>
        <w:t>s</w:t>
      </w:r>
      <w:r w:rsidRPr="00DA63D5">
        <w:rPr>
          <w:noProof w:val="0"/>
        </w:rPr>
        <w:t xml:space="preserve"> for the solutions to ease the cost of living to be equally intersectional and multifaceted and under-pinned by a </w:t>
      </w:r>
      <w:r w:rsidR="004611E5">
        <w:rPr>
          <w:noProof w:val="0"/>
        </w:rPr>
        <w:t>lifelong</w:t>
      </w:r>
      <w:r w:rsidRPr="00DA63D5">
        <w:rPr>
          <w:noProof w:val="0"/>
        </w:rPr>
        <w:t xml:space="preserve"> approach.</w:t>
      </w:r>
    </w:p>
    <w:p w14:paraId="496374F8" w14:textId="38C1EFBA" w:rsidR="00182173" w:rsidRDefault="001F6F3E" w:rsidP="00182173">
      <w:pPr>
        <w:pStyle w:val="CYDABodycopy"/>
        <w:spacing w:line="240" w:lineRule="auto"/>
        <w:rPr>
          <w:noProof w:val="0"/>
        </w:rPr>
      </w:pPr>
      <w:r>
        <w:rPr>
          <w:noProof w:val="0"/>
        </w:rPr>
        <w:t xml:space="preserve">By addressing </w:t>
      </w:r>
      <w:r w:rsidR="00987067">
        <w:rPr>
          <w:noProof w:val="0"/>
        </w:rPr>
        <w:t xml:space="preserve">several life domains, CYDA makes the following </w:t>
      </w:r>
      <w:r w:rsidR="00182173" w:rsidRPr="00DA63D5">
        <w:rPr>
          <w:noProof w:val="0"/>
        </w:rPr>
        <w:t xml:space="preserve">recommendations and call </w:t>
      </w:r>
      <w:r w:rsidR="00182173" w:rsidRPr="00DA63D5">
        <w:rPr>
          <w:noProof w:val="0"/>
        </w:rPr>
        <w:t xml:space="preserve">for </w:t>
      </w:r>
      <w:r w:rsidR="002710D1">
        <w:rPr>
          <w:noProof w:val="0"/>
        </w:rPr>
        <w:t xml:space="preserve">a </w:t>
      </w:r>
      <w:r w:rsidR="00182173" w:rsidRPr="00DA63D5">
        <w:rPr>
          <w:noProof w:val="0"/>
        </w:rPr>
        <w:t xml:space="preserve">widespread </w:t>
      </w:r>
      <w:r w:rsidR="00182173" w:rsidRPr="00DA63D5">
        <w:rPr>
          <w:noProof w:val="0"/>
        </w:rPr>
        <w:t xml:space="preserve">policy reform and greater investment in policies and programs that impact the lives of children and young people with disability. </w:t>
      </w:r>
    </w:p>
    <w:tbl>
      <w:tblPr>
        <w:tblStyle w:val="TableGrid"/>
        <w:tblW w:w="0" w:type="auto"/>
        <w:shd w:val="clear" w:color="auto" w:fill="E0F1E0" w:themeFill="accent5" w:themeFillTint="33"/>
        <w:tblLook w:val="04A0" w:firstRow="1" w:lastRow="0" w:firstColumn="1" w:lastColumn="0" w:noHBand="0" w:noVBand="1"/>
      </w:tblPr>
      <w:tblGrid>
        <w:gridCol w:w="9204"/>
      </w:tblGrid>
      <w:tr w:rsidR="0076223F" w14:paraId="2CA9A96E" w14:textId="77777777" w:rsidTr="002601B6">
        <w:tc>
          <w:tcPr>
            <w:tcW w:w="9204" w:type="dxa"/>
            <w:shd w:val="clear" w:color="auto" w:fill="E0F1E0" w:themeFill="accent5" w:themeFillTint="33"/>
          </w:tcPr>
          <w:p w14:paraId="3EA2D2D0" w14:textId="77777777" w:rsidR="0076223F" w:rsidRPr="00DA63D5" w:rsidRDefault="0076223F" w:rsidP="0076223F">
            <w:pPr>
              <w:pStyle w:val="CYDAIntroductorytext"/>
              <w:rPr>
                <w:b/>
                <w:bCs/>
                <w:noProof w:val="0"/>
              </w:rPr>
            </w:pPr>
            <w:bookmarkStart w:id="1" w:name="_Hlk161239878"/>
            <w:r w:rsidRPr="00DA63D5">
              <w:rPr>
                <w:b/>
                <w:bCs/>
                <w:noProof w:val="0"/>
              </w:rPr>
              <w:t xml:space="preserve">Recommendation 1 - Improve access to healthcare and disability support </w:t>
            </w:r>
          </w:p>
          <w:p w14:paraId="077E4A03" w14:textId="77777777" w:rsidR="0076223F" w:rsidRPr="00DA63D5" w:rsidRDefault="0076223F" w:rsidP="0076223F">
            <w:pPr>
              <w:pStyle w:val="CYDABodycopybold"/>
              <w:spacing w:before="0" w:line="240" w:lineRule="auto"/>
              <w:rPr>
                <w:b w:val="0"/>
                <w:bCs w:val="0"/>
                <w:noProof w:val="0"/>
              </w:rPr>
            </w:pPr>
            <w:r w:rsidRPr="00DA63D5">
              <w:rPr>
                <w:b w:val="0"/>
                <w:bCs w:val="0"/>
                <w:noProof w:val="0"/>
              </w:rPr>
              <w:t>CYDA urges the Committee to make recommendations that will address barriers faced by children and young people with disability and their families in accessing quality healthcare and disability supports, with the goal of lowering their cost of living pressures and improving outcomes. Recommendations from the Committee should include;</w:t>
            </w:r>
          </w:p>
          <w:p w14:paraId="12E9FD68" w14:textId="3654FCFC" w:rsidR="0076223F" w:rsidRPr="00DA63D5" w:rsidRDefault="0076223F" w:rsidP="0076223F">
            <w:pPr>
              <w:numPr>
                <w:ilvl w:val="0"/>
                <w:numId w:val="16"/>
              </w:numPr>
              <w:spacing w:before="120"/>
              <w:rPr>
                <w:rFonts w:ascii="Arial" w:hAnsi="Arial" w:cs="Arial"/>
              </w:rPr>
            </w:pPr>
            <w:r w:rsidRPr="00DA63D5">
              <w:rPr>
                <w:rFonts w:ascii="Arial" w:hAnsi="Arial" w:cs="Arial"/>
              </w:rPr>
              <w:t>Invest</w:t>
            </w:r>
            <w:r w:rsidR="00E700D4">
              <w:rPr>
                <w:rFonts w:ascii="Arial" w:hAnsi="Arial" w:cs="Arial"/>
              </w:rPr>
              <w:t>ing</w:t>
            </w:r>
            <w:r w:rsidRPr="00DA63D5">
              <w:rPr>
                <w:rFonts w:ascii="Arial" w:hAnsi="Arial" w:cs="Arial"/>
              </w:rPr>
              <w:t xml:space="preserve"> in co-designing NDIS Review recommendations and using the expertise of disability representative organisations. </w:t>
            </w:r>
          </w:p>
          <w:p w14:paraId="35AB279E" w14:textId="2548B169" w:rsidR="0076223F" w:rsidRPr="00DA63D5" w:rsidRDefault="0076223F" w:rsidP="0076223F">
            <w:pPr>
              <w:numPr>
                <w:ilvl w:val="0"/>
                <w:numId w:val="16"/>
              </w:numPr>
              <w:spacing w:before="120"/>
              <w:rPr>
                <w:rFonts w:ascii="Arial" w:hAnsi="Arial" w:cs="Arial"/>
              </w:rPr>
            </w:pPr>
            <w:r w:rsidRPr="00DA63D5">
              <w:rPr>
                <w:rFonts w:ascii="Arial" w:hAnsi="Arial" w:cs="Arial"/>
              </w:rPr>
              <w:t>Fund</w:t>
            </w:r>
            <w:r w:rsidR="00F9317D">
              <w:rPr>
                <w:rFonts w:ascii="Arial" w:hAnsi="Arial" w:cs="Arial"/>
              </w:rPr>
              <w:t>ing</w:t>
            </w:r>
            <w:r w:rsidRPr="00DA63D5">
              <w:rPr>
                <w:rFonts w:ascii="Arial" w:hAnsi="Arial" w:cs="Arial"/>
              </w:rPr>
              <w:t xml:space="preserve"> the development and implementation of a Foundational Supports Strategy.</w:t>
            </w:r>
          </w:p>
          <w:p w14:paraId="021BB204" w14:textId="1102BCA1" w:rsidR="0076223F" w:rsidRPr="00DA63D5" w:rsidRDefault="0076223F" w:rsidP="0076223F">
            <w:pPr>
              <w:numPr>
                <w:ilvl w:val="0"/>
                <w:numId w:val="16"/>
              </w:numPr>
              <w:spacing w:before="120"/>
              <w:rPr>
                <w:rFonts w:ascii="Arial" w:hAnsi="Arial" w:cs="Arial"/>
              </w:rPr>
            </w:pPr>
            <w:r w:rsidRPr="00DA63D5">
              <w:rPr>
                <w:rFonts w:ascii="Arial" w:hAnsi="Arial" w:cs="Arial"/>
              </w:rPr>
              <w:t>Invest</w:t>
            </w:r>
            <w:r w:rsidR="00F9317D">
              <w:rPr>
                <w:rFonts w:ascii="Arial" w:hAnsi="Arial" w:cs="Arial"/>
              </w:rPr>
              <w:t>ing</w:t>
            </w:r>
            <w:r w:rsidRPr="00DA63D5">
              <w:rPr>
                <w:rFonts w:ascii="Arial" w:hAnsi="Arial" w:cs="Arial"/>
              </w:rPr>
              <w:t xml:space="preserve"> in recruiting, training and retaining a workforce that is responsive the needs of children and young people with disability and delivers quality supports.</w:t>
            </w:r>
          </w:p>
          <w:p w14:paraId="7B890037" w14:textId="757A23D7" w:rsidR="0076223F" w:rsidRPr="00DA63D5" w:rsidRDefault="0076223F" w:rsidP="0076223F">
            <w:pPr>
              <w:numPr>
                <w:ilvl w:val="0"/>
                <w:numId w:val="16"/>
              </w:numPr>
              <w:spacing w:before="120"/>
              <w:rPr>
                <w:rFonts w:ascii="Arial" w:hAnsi="Arial" w:cs="Arial"/>
              </w:rPr>
            </w:pPr>
            <w:r w:rsidRPr="00DA63D5">
              <w:rPr>
                <w:rFonts w:ascii="Arial" w:hAnsi="Arial" w:cs="Arial"/>
              </w:rPr>
              <w:t>Resourc</w:t>
            </w:r>
            <w:r w:rsidR="00472AFA">
              <w:rPr>
                <w:rFonts w:ascii="Arial" w:hAnsi="Arial" w:cs="Arial"/>
              </w:rPr>
              <w:t>ing</w:t>
            </w:r>
            <w:r w:rsidRPr="00DA63D5">
              <w:rPr>
                <w:rFonts w:ascii="Arial" w:hAnsi="Arial" w:cs="Arial"/>
              </w:rPr>
              <w:t xml:space="preserve"> and fund</w:t>
            </w:r>
            <w:r w:rsidR="00472AFA">
              <w:rPr>
                <w:rFonts w:ascii="Arial" w:hAnsi="Arial" w:cs="Arial"/>
              </w:rPr>
              <w:t>ing</w:t>
            </w:r>
            <w:r w:rsidRPr="00DA63D5">
              <w:rPr>
                <w:rFonts w:ascii="Arial" w:hAnsi="Arial" w:cs="Arial"/>
              </w:rPr>
              <w:t xml:space="preserve"> a specific NDIS pathway for young people with disability. </w:t>
            </w:r>
          </w:p>
          <w:p w14:paraId="51DA4A19" w14:textId="5BBA3E33" w:rsidR="0076223F" w:rsidRPr="00DA63D5" w:rsidRDefault="0076223F" w:rsidP="0076223F">
            <w:pPr>
              <w:numPr>
                <w:ilvl w:val="0"/>
                <w:numId w:val="16"/>
              </w:numPr>
              <w:spacing w:before="120"/>
              <w:rPr>
                <w:rFonts w:ascii="Arial" w:hAnsi="Arial" w:cs="Arial"/>
              </w:rPr>
            </w:pPr>
            <w:r w:rsidRPr="00DA63D5">
              <w:rPr>
                <w:rFonts w:ascii="Arial" w:hAnsi="Arial" w:cs="Arial"/>
              </w:rPr>
              <w:t>Implement</w:t>
            </w:r>
            <w:r w:rsidR="00472AFA">
              <w:rPr>
                <w:rFonts w:ascii="Arial" w:hAnsi="Arial" w:cs="Arial"/>
              </w:rPr>
              <w:t>ing</w:t>
            </w:r>
            <w:r w:rsidRPr="00DA63D5">
              <w:rPr>
                <w:rFonts w:ascii="Arial" w:hAnsi="Arial" w:cs="Arial"/>
              </w:rPr>
              <w:t xml:space="preserve"> measures to increase the affordability and accessibility of general practitioner visits and dental care for children and young people with disability.</w:t>
            </w:r>
          </w:p>
          <w:p w14:paraId="3E598543" w14:textId="74BB8E85" w:rsidR="0076223F" w:rsidRDefault="0076223F" w:rsidP="0076223F">
            <w:pPr>
              <w:numPr>
                <w:ilvl w:val="0"/>
                <w:numId w:val="16"/>
              </w:numPr>
              <w:spacing w:before="120" w:after="240"/>
              <w:rPr>
                <w:rFonts w:ascii="Arial" w:hAnsi="Arial" w:cs="Arial"/>
              </w:rPr>
            </w:pPr>
            <w:r w:rsidRPr="00DA63D5">
              <w:rPr>
                <w:rFonts w:ascii="Arial" w:hAnsi="Arial" w:cs="Arial"/>
              </w:rPr>
              <w:t>Review</w:t>
            </w:r>
            <w:r w:rsidR="00472AFA">
              <w:rPr>
                <w:rFonts w:ascii="Arial" w:hAnsi="Arial" w:cs="Arial"/>
              </w:rPr>
              <w:t>ing</w:t>
            </w:r>
            <w:r w:rsidRPr="00DA63D5">
              <w:rPr>
                <w:rFonts w:ascii="Arial" w:hAnsi="Arial" w:cs="Arial"/>
              </w:rPr>
              <w:t xml:space="preserve"> and invest</w:t>
            </w:r>
            <w:r w:rsidR="00472AFA">
              <w:rPr>
                <w:rFonts w:ascii="Arial" w:hAnsi="Arial" w:cs="Arial"/>
              </w:rPr>
              <w:t>ing</w:t>
            </w:r>
            <w:r w:rsidRPr="00DA63D5">
              <w:rPr>
                <w:rFonts w:ascii="Arial" w:hAnsi="Arial" w:cs="Arial"/>
              </w:rPr>
              <w:t xml:space="preserve"> in initiatives to reduce or eliminate out-of-pocket costs for essential healthcare services, ensuring that financial considerations do not hinder access to necessary care.</w:t>
            </w:r>
          </w:p>
          <w:p w14:paraId="0723D0E9" w14:textId="77777777" w:rsidR="0076223F" w:rsidRPr="00DA63D5" w:rsidRDefault="0076223F" w:rsidP="0076223F">
            <w:pPr>
              <w:pStyle w:val="CYDAIntroductorytext"/>
              <w:rPr>
                <w:b/>
                <w:bCs/>
                <w:noProof w:val="0"/>
              </w:rPr>
            </w:pPr>
            <w:r w:rsidRPr="00DA63D5">
              <w:rPr>
                <w:b/>
                <w:bCs/>
                <w:noProof w:val="0"/>
              </w:rPr>
              <w:t>Recommendation 2 – Ensure an inclusive education and lifelong learning with improved learning support</w:t>
            </w:r>
          </w:p>
          <w:p w14:paraId="04123EAF" w14:textId="0A8DE8CA" w:rsidR="0076223F" w:rsidRPr="00DA63D5" w:rsidRDefault="0076223F" w:rsidP="0076223F">
            <w:pPr>
              <w:pStyle w:val="CYDABodycopybold"/>
              <w:spacing w:before="0" w:line="240" w:lineRule="auto"/>
              <w:rPr>
                <w:b w:val="0"/>
                <w:bCs w:val="0"/>
                <w:noProof w:val="0"/>
              </w:rPr>
            </w:pPr>
            <w:r w:rsidRPr="00DA63D5">
              <w:rPr>
                <w:b w:val="0"/>
                <w:bCs w:val="0"/>
                <w:noProof w:val="0"/>
              </w:rPr>
              <w:t xml:space="preserve">To achieve this, recommendations from the Committee should </w:t>
            </w:r>
            <w:r w:rsidR="0073368E">
              <w:rPr>
                <w:b w:val="0"/>
                <w:bCs w:val="0"/>
                <w:noProof w:val="0"/>
              </w:rPr>
              <w:t>include</w:t>
            </w:r>
            <w:r w:rsidRPr="00DA63D5">
              <w:rPr>
                <w:b w:val="0"/>
                <w:bCs w:val="0"/>
                <w:noProof w:val="0"/>
              </w:rPr>
              <w:t>;</w:t>
            </w:r>
          </w:p>
          <w:p w14:paraId="3B876D07" w14:textId="77777777" w:rsidR="0076223F" w:rsidRPr="00DA63D5" w:rsidRDefault="0076223F" w:rsidP="0076223F">
            <w:pPr>
              <w:pStyle w:val="CYDABodycopybold"/>
              <w:numPr>
                <w:ilvl w:val="0"/>
                <w:numId w:val="16"/>
              </w:numPr>
              <w:spacing w:line="240" w:lineRule="auto"/>
              <w:rPr>
                <w:b w:val="0"/>
                <w:bCs w:val="0"/>
                <w:noProof w:val="0"/>
              </w:rPr>
            </w:pPr>
            <w:r>
              <w:rPr>
                <w:b w:val="0"/>
                <w:bCs w:val="0"/>
                <w:noProof w:val="0"/>
              </w:rPr>
              <w:t xml:space="preserve">The revision of </w:t>
            </w:r>
            <w:r w:rsidRPr="00DA63D5">
              <w:rPr>
                <w:b w:val="0"/>
                <w:bCs w:val="0"/>
                <w:noProof w:val="0"/>
              </w:rPr>
              <w:t>existing models and subsidies to support children with disability to enrol and attend Early Childhood Education Centres regardless of; (a) the setting, (b) access to a current Early Childhood Approach/NDIS plan and (c) the income or work status of the families.</w:t>
            </w:r>
          </w:p>
          <w:p w14:paraId="556E738B" w14:textId="0C27DEDC" w:rsidR="0076223F" w:rsidRPr="00DA63D5" w:rsidRDefault="0076223F" w:rsidP="0076223F">
            <w:pPr>
              <w:pStyle w:val="CYDABodycopybold"/>
              <w:numPr>
                <w:ilvl w:val="0"/>
                <w:numId w:val="16"/>
              </w:numPr>
              <w:spacing w:line="240" w:lineRule="auto"/>
              <w:rPr>
                <w:b w:val="0"/>
                <w:bCs w:val="0"/>
                <w:noProof w:val="0"/>
              </w:rPr>
            </w:pPr>
            <w:r w:rsidRPr="00DA63D5">
              <w:rPr>
                <w:b w:val="0"/>
                <w:bCs w:val="0"/>
                <w:noProof w:val="0"/>
              </w:rPr>
              <w:lastRenderedPageBreak/>
              <w:t>Build</w:t>
            </w:r>
            <w:r w:rsidR="002B0490">
              <w:rPr>
                <w:b w:val="0"/>
                <w:bCs w:val="0"/>
                <w:noProof w:val="0"/>
              </w:rPr>
              <w:t>ing</w:t>
            </w:r>
            <w:r w:rsidRPr="00DA63D5">
              <w:rPr>
                <w:b w:val="0"/>
                <w:bCs w:val="0"/>
                <w:noProof w:val="0"/>
              </w:rPr>
              <w:t xml:space="preserve"> an effective workforce – ECEC, schools, further education that supports inclusion, reasonable adjustments and improved outcomes for all children and young people with disability.</w:t>
            </w:r>
          </w:p>
          <w:p w14:paraId="095378B6" w14:textId="4B3D8EF9" w:rsidR="0076223F" w:rsidRPr="00DA63D5" w:rsidRDefault="0076223F" w:rsidP="0076223F">
            <w:pPr>
              <w:pStyle w:val="CYDABodycopybold"/>
              <w:numPr>
                <w:ilvl w:val="0"/>
                <w:numId w:val="16"/>
              </w:numPr>
              <w:spacing w:line="240" w:lineRule="auto"/>
              <w:rPr>
                <w:b w:val="0"/>
                <w:bCs w:val="0"/>
                <w:noProof w:val="0"/>
              </w:rPr>
            </w:pPr>
            <w:r w:rsidRPr="00DA63D5">
              <w:rPr>
                <w:b w:val="0"/>
                <w:bCs w:val="0"/>
                <w:noProof w:val="0"/>
              </w:rPr>
              <w:t>Lead</w:t>
            </w:r>
            <w:r w:rsidR="00F35F72">
              <w:rPr>
                <w:b w:val="0"/>
                <w:bCs w:val="0"/>
                <w:noProof w:val="0"/>
              </w:rPr>
              <w:t>ing</w:t>
            </w:r>
            <w:r w:rsidRPr="00DA63D5">
              <w:rPr>
                <w:b w:val="0"/>
                <w:bCs w:val="0"/>
                <w:noProof w:val="0"/>
              </w:rPr>
              <w:t xml:space="preserve"> the development of and commitment to a plan to phase out segregated education for all students and ensure each and every student with disability has access </w:t>
            </w:r>
            <w:r w:rsidRPr="00DA63D5">
              <w:rPr>
                <w:b w:val="0"/>
                <w:bCs w:val="0"/>
                <w:noProof w:val="0"/>
              </w:rPr>
              <w:t>to inclusive education.</w:t>
            </w:r>
          </w:p>
          <w:p w14:paraId="624A9018" w14:textId="77777777" w:rsidR="0076223F" w:rsidRPr="00DA63D5" w:rsidRDefault="0076223F" w:rsidP="0076223F">
            <w:pPr>
              <w:pStyle w:val="CYDABodycopybold"/>
              <w:numPr>
                <w:ilvl w:val="0"/>
                <w:numId w:val="16"/>
              </w:numPr>
              <w:spacing w:line="240" w:lineRule="auto"/>
              <w:rPr>
                <w:b w:val="0"/>
                <w:noProof w:val="0"/>
              </w:rPr>
            </w:pPr>
            <w:r w:rsidRPr="00DA63D5">
              <w:rPr>
                <w:b w:val="0"/>
                <w:noProof w:val="0"/>
              </w:rPr>
              <w:t xml:space="preserve">CYDA </w:t>
            </w:r>
            <w:r w:rsidRPr="00DA63D5">
              <w:rPr>
                <w:b w:val="0"/>
                <w:bCs w:val="0"/>
                <w:noProof w:val="0"/>
              </w:rPr>
              <w:t>endorses</w:t>
            </w:r>
            <w:r w:rsidRPr="00DA63D5">
              <w:rPr>
                <w:b w:val="0"/>
                <w:noProof w:val="0"/>
              </w:rPr>
              <w:t xml:space="preserve"> the Senate Standing Committee’s recommendation that all levels of government invest significantly to ensure that children, especially those from disadvantaged or vulnerable backgrounds, have access to high quality early education and care.</w:t>
            </w:r>
          </w:p>
          <w:p w14:paraId="1DDF6116" w14:textId="3E6B12D5" w:rsidR="0076223F" w:rsidRPr="00C85141" w:rsidRDefault="0076223F" w:rsidP="00C85141">
            <w:pPr>
              <w:pStyle w:val="CYDABodycopybold"/>
              <w:numPr>
                <w:ilvl w:val="0"/>
                <w:numId w:val="16"/>
              </w:numPr>
              <w:spacing w:line="240" w:lineRule="auto"/>
              <w:rPr>
                <w:b w:val="0"/>
                <w:noProof w:val="0"/>
              </w:rPr>
            </w:pPr>
            <w:r w:rsidRPr="00DA63D5">
              <w:rPr>
                <w:b w:val="0"/>
                <w:noProof w:val="0"/>
              </w:rPr>
              <w:t>As recommended by the Senate Standing Committee the Australian Government must review all student payments, giving consideration to the work of the University Accord panel.</w:t>
            </w:r>
          </w:p>
          <w:bookmarkEnd w:id="1"/>
          <w:p w14:paraId="54973F9A" w14:textId="77777777" w:rsidR="0076223F" w:rsidRPr="00DA63D5" w:rsidRDefault="0076223F" w:rsidP="0076223F">
            <w:pPr>
              <w:pStyle w:val="CYDAIntroductorytext"/>
              <w:rPr>
                <w:b/>
                <w:bCs/>
                <w:noProof w:val="0"/>
              </w:rPr>
            </w:pPr>
            <w:r w:rsidRPr="00DA63D5">
              <w:rPr>
                <w:b/>
                <w:bCs/>
                <w:noProof w:val="0"/>
              </w:rPr>
              <w:t>Recommendation 3 – Facilitate improved employment opportunities and experiences</w:t>
            </w:r>
          </w:p>
          <w:p w14:paraId="496FCD56" w14:textId="023545A4" w:rsidR="0076223F" w:rsidRPr="00DA63D5" w:rsidRDefault="0076223F" w:rsidP="0076223F">
            <w:pPr>
              <w:pStyle w:val="CYDABodybullets"/>
              <w:numPr>
                <w:ilvl w:val="0"/>
                <w:numId w:val="0"/>
              </w:numPr>
              <w:rPr>
                <w:noProof w:val="0"/>
              </w:rPr>
            </w:pPr>
            <w:r w:rsidRPr="00DA63D5">
              <w:rPr>
                <w:noProof w:val="0"/>
              </w:rPr>
              <w:t>CYDA urges the Committee to make recommendations that will facilitate greater economic opportunity</w:t>
            </w:r>
            <w:r w:rsidR="00DB2BF6">
              <w:rPr>
                <w:noProof w:val="0"/>
              </w:rPr>
              <w:t xml:space="preserve">. This </w:t>
            </w:r>
            <w:r w:rsidR="00CE4570">
              <w:rPr>
                <w:noProof w:val="0"/>
              </w:rPr>
              <w:t>needs to be done</w:t>
            </w:r>
            <w:r w:rsidR="00DB2BF6">
              <w:rPr>
                <w:noProof w:val="0"/>
              </w:rPr>
              <w:t xml:space="preserve"> by</w:t>
            </w:r>
            <w:r w:rsidRPr="00DA63D5">
              <w:rPr>
                <w:noProof w:val="0"/>
              </w:rPr>
              <w:t xml:space="preserve"> addressing the complex barriers that remain for young people with disability to gain and retain</w:t>
            </w:r>
            <w:r w:rsidRPr="00DA63D5" w:rsidDel="00D2398D">
              <w:rPr>
                <w:noProof w:val="0"/>
              </w:rPr>
              <w:t xml:space="preserve"> </w:t>
            </w:r>
            <w:r w:rsidRPr="00DA63D5">
              <w:rPr>
                <w:noProof w:val="0"/>
              </w:rPr>
              <w:t xml:space="preserve">employment, </w:t>
            </w:r>
            <w:r w:rsidR="00CE4570">
              <w:rPr>
                <w:noProof w:val="0"/>
              </w:rPr>
              <w:t xml:space="preserve">which is </w:t>
            </w:r>
            <w:r w:rsidRPr="00DA63D5">
              <w:rPr>
                <w:noProof w:val="0"/>
              </w:rPr>
              <w:t>compounded by a fragmented service system. Recommendations from the Committee should include</w:t>
            </w:r>
            <w:r w:rsidRPr="00DA63D5" w:rsidDel="00D2398D">
              <w:rPr>
                <w:noProof w:val="0"/>
              </w:rPr>
              <w:t xml:space="preserve"> </w:t>
            </w:r>
            <w:r w:rsidRPr="00DA63D5">
              <w:rPr>
                <w:noProof w:val="0"/>
              </w:rPr>
              <w:t>prioritising investment in;</w:t>
            </w:r>
          </w:p>
          <w:p w14:paraId="612546A3" w14:textId="77777777" w:rsidR="0076223F" w:rsidRPr="00DA63D5" w:rsidRDefault="0076223F" w:rsidP="0076223F">
            <w:pPr>
              <w:pStyle w:val="CYDABodybullets"/>
              <w:numPr>
                <w:ilvl w:val="0"/>
                <w:numId w:val="18"/>
              </w:numPr>
              <w:spacing w:before="240"/>
              <w:rPr>
                <w:noProof w:val="0"/>
              </w:rPr>
            </w:pPr>
            <w:r w:rsidRPr="00DA63D5">
              <w:rPr>
                <w:noProof w:val="0"/>
              </w:rPr>
              <w:t xml:space="preserve">Developing and implementing a targeted National </w:t>
            </w:r>
            <w:r w:rsidRPr="00DA63D5">
              <w:rPr>
                <w:noProof w:val="0"/>
              </w:rPr>
              <w:t>Youth Disability Employment Strategy to address the high rates of job insecurity experienced by young people with disability in the workforce. This strategy must be designed with the meaningful inclusion of young people representative of a range of demographics and those facing intersecting inequities.</w:t>
            </w:r>
          </w:p>
          <w:p w14:paraId="6E13D8B8" w14:textId="77777777" w:rsidR="0076223F" w:rsidRPr="00DA63D5" w:rsidRDefault="0076223F" w:rsidP="0076223F">
            <w:pPr>
              <w:pStyle w:val="CYDABodybullets"/>
              <w:numPr>
                <w:ilvl w:val="0"/>
                <w:numId w:val="18"/>
              </w:numPr>
              <w:rPr>
                <w:noProof w:val="0"/>
              </w:rPr>
            </w:pPr>
            <w:r w:rsidRPr="00DA63D5">
              <w:rPr>
                <w:noProof w:val="0"/>
              </w:rPr>
              <w:t>Research to reduce fragmentation in employment services and develop clear pathways to avoid duplication and service gaps. This needs to include time to consult with young people about the design of a new employment services system.</w:t>
            </w:r>
          </w:p>
          <w:p w14:paraId="0A6DEE34" w14:textId="77777777" w:rsidR="0076223F" w:rsidRPr="00DA63D5" w:rsidRDefault="0076223F" w:rsidP="0076223F">
            <w:pPr>
              <w:pStyle w:val="CYDABodycopybold"/>
              <w:numPr>
                <w:ilvl w:val="0"/>
                <w:numId w:val="18"/>
              </w:numPr>
              <w:spacing w:before="0" w:after="0" w:line="240" w:lineRule="auto"/>
              <w:rPr>
                <w:b w:val="0"/>
                <w:bCs w:val="0"/>
                <w:noProof w:val="0"/>
              </w:rPr>
            </w:pPr>
            <w:r w:rsidRPr="00DA63D5">
              <w:rPr>
                <w:b w:val="0"/>
                <w:bCs w:val="0"/>
                <w:noProof w:val="0"/>
              </w:rPr>
              <w:t>Incentivising employers and directing public service systems to offer diverse mainstream employment pathways that allow greater support, adjustments, and flexibility (such as part-time work during graduate positions).</w:t>
            </w:r>
          </w:p>
          <w:p w14:paraId="3657EEF9" w14:textId="77777777" w:rsidR="0076223F" w:rsidRPr="00DA63D5" w:rsidRDefault="0076223F" w:rsidP="0076223F">
            <w:pPr>
              <w:pStyle w:val="CYDABodybullets"/>
              <w:numPr>
                <w:ilvl w:val="0"/>
                <w:numId w:val="18"/>
              </w:numPr>
              <w:spacing w:before="240" w:after="0"/>
              <w:rPr>
                <w:noProof w:val="0"/>
              </w:rPr>
            </w:pPr>
            <w:r w:rsidRPr="00DA63D5">
              <w:rPr>
                <w:noProof w:val="0"/>
              </w:rPr>
              <w:t xml:space="preserve">Incentivising and supporting accessibility and positive hiring practices (inclusive of training) in all sectors in preparation for hiring people with disability, including promoting increased representation of disability in management and leadership. </w:t>
            </w:r>
          </w:p>
          <w:p w14:paraId="51B94B8C" w14:textId="77777777" w:rsidR="0076223F" w:rsidRPr="00DA63D5" w:rsidRDefault="0076223F" w:rsidP="0076223F">
            <w:pPr>
              <w:pStyle w:val="CYDABodybullets"/>
              <w:numPr>
                <w:ilvl w:val="0"/>
                <w:numId w:val="18"/>
              </w:numPr>
              <w:spacing w:before="240"/>
              <w:rPr>
                <w:noProof w:val="0"/>
              </w:rPr>
            </w:pPr>
            <w:bookmarkStart w:id="2" w:name="_Hlk161239966"/>
            <w:r w:rsidRPr="00DA63D5">
              <w:rPr>
                <w:noProof w:val="0"/>
              </w:rPr>
              <w:t xml:space="preserve">Measures addressing a full employment objective incorporating higher rates of labour utilisation for specific groups who face barriers to employment and economic inclusion. For example, First Nations people, people with disability, young, disengaged people, refugees and recent immigrants from Culturally and Linguistically Diverse (CALD) backgrounds, people living in regions with </w:t>
            </w:r>
            <w:r w:rsidRPr="00DA63D5">
              <w:rPr>
                <w:noProof w:val="0"/>
              </w:rPr>
              <w:lastRenderedPageBreak/>
              <w:t>low levels of employment opportunity, and homeless people or people with insecure housing.</w:t>
            </w:r>
          </w:p>
          <w:p w14:paraId="6914158A" w14:textId="77777777" w:rsidR="0076223F" w:rsidRPr="00DA63D5" w:rsidRDefault="0076223F" w:rsidP="0076223F">
            <w:pPr>
              <w:pStyle w:val="CYDAIntroductorytext"/>
              <w:rPr>
                <w:b/>
                <w:bCs/>
                <w:noProof w:val="0"/>
              </w:rPr>
            </w:pPr>
            <w:bookmarkStart w:id="3" w:name="_Hlk161240028"/>
            <w:bookmarkEnd w:id="2"/>
            <w:r w:rsidRPr="00DA63D5">
              <w:rPr>
                <w:b/>
                <w:bCs/>
                <w:noProof w:val="0"/>
              </w:rPr>
              <w:t>Recommendation 4 – Provide adequate Income Support</w:t>
            </w:r>
          </w:p>
          <w:p w14:paraId="428B40CD" w14:textId="5F89CE69" w:rsidR="0076223F" w:rsidRPr="00DA63D5" w:rsidRDefault="0076223F" w:rsidP="0076223F">
            <w:pPr>
              <w:pStyle w:val="CYDABodycopybold"/>
              <w:spacing w:line="240" w:lineRule="auto"/>
              <w:rPr>
                <w:b w:val="0"/>
                <w:bCs w:val="0"/>
                <w:noProof w:val="0"/>
              </w:rPr>
            </w:pPr>
            <w:r w:rsidRPr="00DA63D5">
              <w:rPr>
                <w:b w:val="0"/>
                <w:noProof w:val="0"/>
              </w:rPr>
              <w:t xml:space="preserve">CYDA urges the Committee to make recommendations that will </w:t>
            </w:r>
            <w:r w:rsidRPr="00DA63D5">
              <w:rPr>
                <w:b w:val="0"/>
                <w:bCs w:val="0"/>
                <w:noProof w:val="0"/>
              </w:rPr>
              <w:t xml:space="preserve">urgently deliver a substantial increase to JobSeeker and related payments. Income support rates should be based on need, and protect people from homelessness, hunger, poverty and social isolation. Rates should be equitable, based on actual costs of living, rather than the type of payment a person receives. Recommendations from the Committee should take </w:t>
            </w:r>
            <w:r w:rsidR="00F05AC6">
              <w:rPr>
                <w:b w:val="0"/>
                <w:bCs w:val="0"/>
                <w:noProof w:val="0"/>
              </w:rPr>
              <w:t xml:space="preserve">the following </w:t>
            </w:r>
            <w:r w:rsidRPr="00DA63D5">
              <w:rPr>
                <w:b w:val="0"/>
                <w:bCs w:val="0"/>
                <w:noProof w:val="0"/>
              </w:rPr>
              <w:t>into account;</w:t>
            </w:r>
          </w:p>
          <w:p w14:paraId="7341C100" w14:textId="77777777" w:rsidR="0076223F" w:rsidRPr="00DA63D5" w:rsidRDefault="0076223F" w:rsidP="0076223F">
            <w:pPr>
              <w:pStyle w:val="CYDABodycopybold"/>
              <w:numPr>
                <w:ilvl w:val="0"/>
                <w:numId w:val="20"/>
              </w:numPr>
              <w:spacing w:before="0" w:line="240" w:lineRule="auto"/>
              <w:rPr>
                <w:b w:val="0"/>
                <w:bCs w:val="0"/>
                <w:noProof w:val="0"/>
              </w:rPr>
            </w:pPr>
            <w:r w:rsidRPr="00DA63D5">
              <w:rPr>
                <w:b w:val="0"/>
                <w:bCs w:val="0"/>
                <w:noProof w:val="0"/>
              </w:rPr>
              <w:t>CYDA endorses the Senate committee’s recommendation that the Australian Government take urgent action so that Australians are not living in poverty, including through considering the suitability, adequacy, and effectiveness of the income support system.</w:t>
            </w:r>
          </w:p>
          <w:p w14:paraId="3C96169C" w14:textId="33A8F886" w:rsidR="0076223F" w:rsidRPr="00DA63D5" w:rsidRDefault="0076223F" w:rsidP="0076223F">
            <w:pPr>
              <w:pStyle w:val="CYDABodycopybold"/>
              <w:numPr>
                <w:ilvl w:val="0"/>
                <w:numId w:val="20"/>
              </w:numPr>
              <w:spacing w:before="0" w:line="240" w:lineRule="auto"/>
              <w:rPr>
                <w:b w:val="0"/>
                <w:bCs w:val="0"/>
                <w:noProof w:val="0"/>
              </w:rPr>
            </w:pPr>
            <w:r w:rsidRPr="00DA63D5">
              <w:rPr>
                <w:b w:val="0"/>
                <w:bCs w:val="0"/>
                <w:noProof w:val="0"/>
              </w:rPr>
              <w:t>Raising the rate of Income Support Programs including JobSeeker Payment, Youth Allowance to the same rate as pensions,</w:t>
            </w:r>
            <w:r w:rsidR="00E94D67">
              <w:rPr>
                <w:b w:val="0"/>
                <w:bCs w:val="0"/>
                <w:noProof w:val="0"/>
              </w:rPr>
              <w:t xml:space="preserve"> which are</w:t>
            </w:r>
            <w:r w:rsidRPr="00DA63D5">
              <w:rPr>
                <w:b w:val="0"/>
                <w:bCs w:val="0"/>
                <w:noProof w:val="0"/>
              </w:rPr>
              <w:t xml:space="preserve"> currently at $76 a day.</w:t>
            </w:r>
          </w:p>
          <w:p w14:paraId="64EE3104" w14:textId="77777777" w:rsidR="0076223F" w:rsidRPr="00DA63D5" w:rsidRDefault="0076223F" w:rsidP="0076223F">
            <w:pPr>
              <w:pStyle w:val="CYDABodycopybold"/>
              <w:numPr>
                <w:ilvl w:val="0"/>
                <w:numId w:val="20"/>
              </w:numPr>
              <w:spacing w:before="0" w:line="240" w:lineRule="auto"/>
              <w:rPr>
                <w:b w:val="0"/>
                <w:bCs w:val="0"/>
                <w:noProof w:val="0"/>
              </w:rPr>
            </w:pPr>
            <w:r w:rsidRPr="00DA63D5">
              <w:rPr>
                <w:b w:val="0"/>
                <w:bCs w:val="0"/>
                <w:noProof w:val="0"/>
              </w:rPr>
              <w:t>Establishing a $55 a week disability and illness supplement to meet the additional costs faced by people with disability or chronic illness.</w:t>
            </w:r>
          </w:p>
          <w:p w14:paraId="20DB5832" w14:textId="77777777" w:rsidR="0076223F" w:rsidRPr="00DA63D5" w:rsidRDefault="0076223F" w:rsidP="0076223F">
            <w:pPr>
              <w:pStyle w:val="CYDABodycopybold"/>
              <w:numPr>
                <w:ilvl w:val="0"/>
                <w:numId w:val="20"/>
              </w:numPr>
              <w:spacing w:before="0" w:line="240" w:lineRule="auto"/>
              <w:rPr>
                <w:b w:val="0"/>
                <w:bCs w:val="0"/>
                <w:noProof w:val="0"/>
              </w:rPr>
            </w:pPr>
            <w:r w:rsidRPr="00DA63D5">
              <w:rPr>
                <w:b w:val="0"/>
                <w:bCs w:val="0"/>
                <w:noProof w:val="0"/>
              </w:rPr>
              <w:t>Reviewing and amending the eligibility requirements for the Disability Support Pension (DSP) to ensure different groups and disability types are not disadvantaged.</w:t>
            </w:r>
          </w:p>
          <w:p w14:paraId="19D345AA" w14:textId="02374D48" w:rsidR="0076223F" w:rsidRPr="00DA63D5" w:rsidRDefault="0076223F" w:rsidP="0076223F">
            <w:pPr>
              <w:pStyle w:val="CYDABodycopybold"/>
              <w:numPr>
                <w:ilvl w:val="0"/>
                <w:numId w:val="20"/>
              </w:numPr>
              <w:spacing w:before="0" w:line="240" w:lineRule="auto"/>
              <w:rPr>
                <w:b w:val="0"/>
                <w:bCs w:val="0"/>
                <w:noProof w:val="0"/>
              </w:rPr>
            </w:pPr>
            <w:r w:rsidRPr="00DA63D5">
              <w:rPr>
                <w:b w:val="0"/>
                <w:bCs w:val="0"/>
                <w:noProof w:val="0"/>
              </w:rPr>
              <w:t>Amending the DSP requirements to support recipients to engage in paid employment</w:t>
            </w:r>
            <w:r w:rsidR="00E94D67">
              <w:rPr>
                <w:b w:val="0"/>
                <w:bCs w:val="0"/>
                <w:noProof w:val="0"/>
              </w:rPr>
              <w:t xml:space="preserve"> without risking their funding/pension</w:t>
            </w:r>
            <w:r w:rsidRPr="00DA63D5">
              <w:rPr>
                <w:b w:val="0"/>
                <w:bCs w:val="0"/>
                <w:noProof w:val="0"/>
              </w:rPr>
              <w:t>.</w:t>
            </w:r>
          </w:p>
          <w:p w14:paraId="592459E2" w14:textId="77777777" w:rsidR="0076223F" w:rsidRPr="00DA63D5" w:rsidRDefault="0076223F" w:rsidP="0076223F">
            <w:pPr>
              <w:pStyle w:val="CYDABodycopybold"/>
              <w:numPr>
                <w:ilvl w:val="0"/>
                <w:numId w:val="20"/>
              </w:numPr>
              <w:spacing w:before="0" w:line="240" w:lineRule="auto"/>
              <w:rPr>
                <w:b w:val="0"/>
                <w:bCs w:val="0"/>
                <w:noProof w:val="0"/>
              </w:rPr>
            </w:pPr>
            <w:r w:rsidRPr="00DA63D5">
              <w:rPr>
                <w:b w:val="0"/>
                <w:bCs w:val="0"/>
                <w:noProof w:val="0"/>
              </w:rPr>
              <w:t>Ensuring that there is timely and appropriate information and support available for young people to assist them to secure income support payments.</w:t>
            </w:r>
          </w:p>
          <w:bookmarkEnd w:id="3"/>
          <w:p w14:paraId="027224BA" w14:textId="77777777" w:rsidR="0076223F" w:rsidRPr="00DA63D5" w:rsidRDefault="0076223F" w:rsidP="0076223F">
            <w:pPr>
              <w:pStyle w:val="CYDAIntroductorytext"/>
              <w:rPr>
                <w:b/>
                <w:bCs/>
                <w:noProof w:val="0"/>
              </w:rPr>
            </w:pPr>
            <w:r w:rsidRPr="00DA63D5">
              <w:rPr>
                <w:b/>
                <w:bCs/>
                <w:noProof w:val="0"/>
              </w:rPr>
              <w:t xml:space="preserve">Recommendation 5 – Urgently provide affordable accessible housing </w:t>
            </w:r>
          </w:p>
          <w:p w14:paraId="6FF79762" w14:textId="77777777" w:rsidR="0076223F" w:rsidRPr="00DA63D5" w:rsidRDefault="0076223F" w:rsidP="0076223F">
            <w:pPr>
              <w:pStyle w:val="CYDABodycopybold"/>
              <w:spacing w:line="240" w:lineRule="auto"/>
              <w:rPr>
                <w:b w:val="0"/>
                <w:bCs w:val="0"/>
                <w:noProof w:val="0"/>
              </w:rPr>
            </w:pPr>
            <w:r w:rsidRPr="00DA63D5">
              <w:rPr>
                <w:b w:val="0"/>
                <w:noProof w:val="0"/>
              </w:rPr>
              <w:t xml:space="preserve">CYDA urges the Committee to recommend that the federal and state and territory </w:t>
            </w:r>
            <w:r w:rsidRPr="00DA63D5">
              <w:rPr>
                <w:b w:val="0"/>
                <w:bCs w:val="0"/>
                <w:noProof w:val="0"/>
              </w:rPr>
              <w:t>governments should:</w:t>
            </w:r>
          </w:p>
          <w:p w14:paraId="08778411" w14:textId="77777777" w:rsidR="0076223F" w:rsidRPr="00DA63D5" w:rsidRDefault="0076223F" w:rsidP="0076223F">
            <w:pPr>
              <w:pStyle w:val="CYDABodycopybold"/>
              <w:numPr>
                <w:ilvl w:val="0"/>
                <w:numId w:val="21"/>
              </w:numPr>
              <w:spacing w:before="0" w:line="240" w:lineRule="auto"/>
              <w:rPr>
                <w:b w:val="0"/>
                <w:bCs w:val="0"/>
                <w:noProof w:val="0"/>
              </w:rPr>
            </w:pPr>
            <w:r w:rsidRPr="00DA63D5">
              <w:rPr>
                <w:b w:val="0"/>
                <w:bCs w:val="0"/>
                <w:noProof w:val="0"/>
              </w:rPr>
              <w:t xml:space="preserve">Increase investment in accessible and affordable social housing. </w:t>
            </w:r>
          </w:p>
          <w:p w14:paraId="6C123526" w14:textId="77777777" w:rsidR="0076223F" w:rsidRPr="00DA63D5" w:rsidRDefault="0076223F" w:rsidP="0076223F">
            <w:pPr>
              <w:pStyle w:val="CYDABodycopybold"/>
              <w:numPr>
                <w:ilvl w:val="0"/>
                <w:numId w:val="21"/>
              </w:numPr>
              <w:spacing w:before="0" w:line="240" w:lineRule="auto"/>
              <w:rPr>
                <w:b w:val="0"/>
                <w:bCs w:val="0"/>
                <w:noProof w:val="0"/>
              </w:rPr>
            </w:pPr>
            <w:r w:rsidRPr="00DA63D5">
              <w:rPr>
                <w:b w:val="0"/>
                <w:bCs w:val="0"/>
                <w:noProof w:val="0"/>
              </w:rPr>
              <w:t>Mandate inclusion of children and young people with disability in State Homelessness Plans.</w:t>
            </w:r>
          </w:p>
          <w:p w14:paraId="118DDCC2" w14:textId="77777777" w:rsidR="0076223F" w:rsidRPr="00DA63D5" w:rsidRDefault="0076223F" w:rsidP="0076223F">
            <w:pPr>
              <w:pStyle w:val="CYDABodycopybold"/>
              <w:numPr>
                <w:ilvl w:val="0"/>
                <w:numId w:val="21"/>
              </w:numPr>
              <w:spacing w:before="0" w:line="240" w:lineRule="auto"/>
              <w:rPr>
                <w:b w:val="0"/>
                <w:bCs w:val="0"/>
                <w:noProof w:val="0"/>
              </w:rPr>
            </w:pPr>
            <w:r w:rsidRPr="00DA63D5">
              <w:rPr>
                <w:b w:val="0"/>
                <w:bCs w:val="0"/>
                <w:noProof w:val="0"/>
              </w:rPr>
              <w:t>Align the targets and outcomes of the National Housing and Homelessness Plan closely with the Outcome area 2 (Inclusive homes and communities) of Australia’s Disability Strategy.</w:t>
            </w:r>
          </w:p>
          <w:p w14:paraId="0A5AABF6" w14:textId="77777777" w:rsidR="0076223F" w:rsidRPr="00427262" w:rsidRDefault="0076223F" w:rsidP="0076223F">
            <w:pPr>
              <w:pStyle w:val="CYDABodycopybold"/>
              <w:numPr>
                <w:ilvl w:val="0"/>
                <w:numId w:val="21"/>
              </w:numPr>
              <w:spacing w:before="0" w:line="240" w:lineRule="auto"/>
              <w:rPr>
                <w:b w:val="0"/>
                <w:bCs w:val="0"/>
                <w:noProof w:val="0"/>
              </w:rPr>
            </w:pPr>
            <w:r w:rsidRPr="00DA63D5">
              <w:rPr>
                <w:b w:val="0"/>
                <w:bCs w:val="0"/>
                <w:noProof w:val="0"/>
              </w:rPr>
              <w:t>Increase Commonwealth Rent Assistance (CRA) to reflect the high level of rents paid in the current economic environment. The maximum threshold for CRA should be raised by 50 per cent, which would double the payment received.</w:t>
            </w:r>
          </w:p>
          <w:p w14:paraId="722E25D2" w14:textId="77777777" w:rsidR="0076223F" w:rsidRPr="00DA63D5" w:rsidRDefault="0076223F" w:rsidP="0076223F">
            <w:pPr>
              <w:pStyle w:val="CYDAIntroductorytext"/>
              <w:rPr>
                <w:b/>
                <w:bCs/>
                <w:noProof w:val="0"/>
              </w:rPr>
            </w:pPr>
            <w:r w:rsidRPr="00DA63D5">
              <w:rPr>
                <w:b/>
                <w:bCs/>
                <w:noProof w:val="0"/>
              </w:rPr>
              <w:lastRenderedPageBreak/>
              <w:t>Recommendation 6 – Address data and evidence gaps for better policy reforms</w:t>
            </w:r>
          </w:p>
          <w:p w14:paraId="6F6DD58F" w14:textId="77777777" w:rsidR="0076223F" w:rsidRPr="00DA63D5" w:rsidRDefault="0076223F" w:rsidP="0076223F">
            <w:pPr>
              <w:pStyle w:val="CYDABodycopybold"/>
              <w:spacing w:line="240" w:lineRule="auto"/>
              <w:rPr>
                <w:b w:val="0"/>
                <w:bCs w:val="0"/>
                <w:noProof w:val="0"/>
              </w:rPr>
            </w:pPr>
            <w:r w:rsidRPr="00DA63D5">
              <w:rPr>
                <w:b w:val="0"/>
                <w:noProof w:val="0"/>
              </w:rPr>
              <w:t xml:space="preserve">CYDA urges the Committee to recommend that the federal and state and territory </w:t>
            </w:r>
            <w:r w:rsidRPr="00DA63D5">
              <w:rPr>
                <w:b w:val="0"/>
                <w:bCs w:val="0"/>
                <w:noProof w:val="0"/>
              </w:rPr>
              <w:t>governments should:</w:t>
            </w:r>
          </w:p>
          <w:p w14:paraId="63A6BAEB" w14:textId="77777777" w:rsidR="0076223F" w:rsidRPr="00DA63D5" w:rsidRDefault="0076223F" w:rsidP="0076223F">
            <w:pPr>
              <w:pStyle w:val="CYDABodycopybold"/>
              <w:numPr>
                <w:ilvl w:val="0"/>
                <w:numId w:val="21"/>
              </w:numPr>
              <w:spacing w:after="0" w:line="240" w:lineRule="auto"/>
              <w:rPr>
                <w:b w:val="0"/>
                <w:bCs w:val="0"/>
                <w:noProof w:val="0"/>
              </w:rPr>
            </w:pPr>
            <w:r w:rsidRPr="00DA63D5">
              <w:rPr>
                <w:b w:val="0"/>
                <w:bCs w:val="0"/>
                <w:noProof w:val="0"/>
              </w:rPr>
              <w:t>Collect evidence directly from families, children and young people with disability to inform their</w:t>
            </w:r>
            <w:r w:rsidRPr="00DA63D5" w:rsidDel="00C37800">
              <w:rPr>
                <w:b w:val="0"/>
                <w:bCs w:val="0"/>
                <w:noProof w:val="0"/>
              </w:rPr>
              <w:t xml:space="preserve"> </w:t>
            </w:r>
            <w:r w:rsidRPr="00DA63D5">
              <w:rPr>
                <w:b w:val="0"/>
                <w:bCs w:val="0"/>
                <w:noProof w:val="0"/>
              </w:rPr>
              <w:t>approach to address poverty and cost of living pressures faced by these communities.</w:t>
            </w:r>
          </w:p>
          <w:p w14:paraId="0E5DBFD6" w14:textId="77777777" w:rsidR="0076223F" w:rsidRPr="00DA63D5" w:rsidRDefault="0076223F" w:rsidP="0076223F">
            <w:pPr>
              <w:pStyle w:val="CYDABodycopybold"/>
              <w:numPr>
                <w:ilvl w:val="0"/>
                <w:numId w:val="21"/>
              </w:numPr>
              <w:spacing w:line="240" w:lineRule="auto"/>
              <w:rPr>
                <w:b w:val="0"/>
                <w:bCs w:val="0"/>
                <w:noProof w:val="0"/>
              </w:rPr>
            </w:pPr>
            <w:r w:rsidRPr="00DA63D5">
              <w:rPr>
                <w:b w:val="0"/>
                <w:bCs w:val="0"/>
                <w:noProof w:val="0"/>
              </w:rPr>
              <w:t>Track the pathways and outcomes of children through different systems by ensuring better data linkage and the joining of data sets – education, health, disability services.</w:t>
            </w:r>
          </w:p>
          <w:p w14:paraId="391CCAD1" w14:textId="77777777" w:rsidR="0076223F" w:rsidRPr="00DA63D5" w:rsidRDefault="0076223F" w:rsidP="0076223F">
            <w:pPr>
              <w:pStyle w:val="CYDAIntroductorytext"/>
              <w:rPr>
                <w:b/>
                <w:bCs/>
                <w:noProof w:val="0"/>
              </w:rPr>
            </w:pPr>
            <w:r w:rsidRPr="00DA63D5">
              <w:rPr>
                <w:b/>
                <w:bCs/>
                <w:noProof w:val="0"/>
              </w:rPr>
              <w:t xml:space="preserve">Recommendation 7 – Target actions and legislative measures to boost economic inclusion and reduce childhood poverty </w:t>
            </w:r>
          </w:p>
          <w:p w14:paraId="209D97BC" w14:textId="4EAE7FF6" w:rsidR="0076223F" w:rsidRPr="00DA63D5" w:rsidRDefault="0076223F" w:rsidP="0076223F">
            <w:pPr>
              <w:pStyle w:val="CYDABodycopy"/>
              <w:spacing w:line="240" w:lineRule="auto"/>
              <w:rPr>
                <w:noProof w:val="0"/>
              </w:rPr>
            </w:pPr>
            <w:r w:rsidRPr="00DA63D5">
              <w:rPr>
                <w:noProof w:val="0"/>
              </w:rPr>
              <w:t xml:space="preserve">CYDA urges the Committee to make recommendations that will address child poverty as it is inextricably linked to the cost of living pressures faced by Australian children with disability. </w:t>
            </w:r>
            <w:r w:rsidRPr="00DA63D5">
              <w:rPr>
                <w:noProof w:val="0"/>
              </w:rPr>
              <w:t>To this end</w:t>
            </w:r>
            <w:r w:rsidR="005739DF">
              <w:rPr>
                <w:noProof w:val="0"/>
              </w:rPr>
              <w:t>,</w:t>
            </w:r>
            <w:r w:rsidRPr="00DA63D5">
              <w:rPr>
                <w:noProof w:val="0"/>
              </w:rPr>
              <w:t xml:space="preserve"> CYDA endorses recommendations 12 and 13 from the Senate Committee on the Extent and Nature of Poverty in Australia and recommendations 34 – 36 from the Interim Economic Inclusion Advisory Committee and recommendations from the Committee should include:</w:t>
            </w:r>
          </w:p>
          <w:p w14:paraId="58D2B8AC" w14:textId="77777777" w:rsidR="0076223F" w:rsidRPr="00DA63D5" w:rsidRDefault="0076223F" w:rsidP="0076223F">
            <w:pPr>
              <w:pStyle w:val="CYDABodycopy"/>
              <w:numPr>
                <w:ilvl w:val="0"/>
                <w:numId w:val="42"/>
              </w:numPr>
              <w:spacing w:line="240" w:lineRule="auto"/>
              <w:rPr>
                <w:noProof w:val="0"/>
              </w:rPr>
            </w:pPr>
            <w:r w:rsidRPr="00DA63D5">
              <w:rPr>
                <w:noProof w:val="0"/>
              </w:rPr>
              <w:t>Investing in and consider increasing investment in early intervention and place-based initiatives to address child poverty. Any initiatives aimed at supporting First Nations families and children must be led by and co-designed with First Nations people and support existing commitments under the National Agreement on Closing the Gap.</w:t>
            </w:r>
          </w:p>
          <w:p w14:paraId="27039339" w14:textId="77777777" w:rsidR="0076223F" w:rsidRPr="00DA63D5" w:rsidRDefault="0076223F" w:rsidP="0076223F">
            <w:pPr>
              <w:pStyle w:val="CYDABodycopy"/>
              <w:numPr>
                <w:ilvl w:val="0"/>
                <w:numId w:val="42"/>
              </w:numPr>
              <w:spacing w:line="240" w:lineRule="auto"/>
              <w:rPr>
                <w:noProof w:val="0"/>
              </w:rPr>
            </w:pPr>
            <w:r w:rsidRPr="00DA63D5">
              <w:rPr>
                <w:noProof w:val="0"/>
              </w:rPr>
              <w:t>Substantive and urgent action to reduce child poverty.</w:t>
            </w:r>
          </w:p>
          <w:p w14:paraId="4F33CB65" w14:textId="77777777" w:rsidR="0076223F" w:rsidRPr="00DA63D5" w:rsidRDefault="0076223F" w:rsidP="0076223F">
            <w:pPr>
              <w:pStyle w:val="CYDABodycopy"/>
              <w:numPr>
                <w:ilvl w:val="0"/>
                <w:numId w:val="42"/>
              </w:numPr>
              <w:spacing w:line="240" w:lineRule="auto"/>
              <w:rPr>
                <w:noProof w:val="0"/>
              </w:rPr>
            </w:pPr>
            <w:r w:rsidRPr="00DA63D5">
              <w:rPr>
                <w:noProof w:val="0"/>
              </w:rPr>
              <w:t>Specify and include measures on economic inclusion and poverty reduction in the legislation to establish an Economic Inclusion Advisory Committee. The legislation should follow the release of the Measuring What Matters statement</w:t>
            </w:r>
            <w:r>
              <w:rPr>
                <w:rStyle w:val="FootnoteReference"/>
                <w:noProof w:val="0"/>
              </w:rPr>
              <w:footnoteReference w:id="2"/>
            </w:r>
            <w:r w:rsidRPr="00DA63D5">
              <w:rPr>
                <w:noProof w:val="0"/>
              </w:rPr>
              <w:t xml:space="preserve"> and specify the process to agree targets and track progress against economic inclusion and poverty measures over time.</w:t>
            </w:r>
          </w:p>
          <w:p w14:paraId="110ECBCB" w14:textId="47F9E827" w:rsidR="0076223F" w:rsidRPr="00DA63D5" w:rsidRDefault="0076223F" w:rsidP="0076223F">
            <w:pPr>
              <w:pStyle w:val="CYDABodycopy"/>
              <w:numPr>
                <w:ilvl w:val="0"/>
                <w:numId w:val="42"/>
              </w:numPr>
              <w:spacing w:line="240" w:lineRule="auto"/>
              <w:rPr>
                <w:noProof w:val="0"/>
              </w:rPr>
            </w:pPr>
            <w:r w:rsidRPr="00DA63D5">
              <w:rPr>
                <w:noProof w:val="0"/>
              </w:rPr>
              <w:t>Develop</w:t>
            </w:r>
            <w:r w:rsidR="004D27D5">
              <w:rPr>
                <w:noProof w:val="0"/>
              </w:rPr>
              <w:t>ing</w:t>
            </w:r>
            <w:r w:rsidRPr="00DA63D5">
              <w:rPr>
                <w:noProof w:val="0"/>
              </w:rPr>
              <w:t xml:space="preserve"> data, evidence and </w:t>
            </w:r>
            <w:r w:rsidR="004D27D5">
              <w:rPr>
                <w:noProof w:val="0"/>
              </w:rPr>
              <w:t xml:space="preserve">a </w:t>
            </w:r>
            <w:r w:rsidRPr="00DA63D5">
              <w:rPr>
                <w:noProof w:val="0"/>
              </w:rPr>
              <w:t>consultation strategy to support the legislated measures and agreed targets.</w:t>
            </w:r>
          </w:p>
          <w:p w14:paraId="6995BC4D" w14:textId="7C2F75FC" w:rsidR="0076223F" w:rsidRPr="00DA63D5" w:rsidRDefault="0076223F" w:rsidP="0076223F">
            <w:pPr>
              <w:pStyle w:val="CYDABodycopy"/>
              <w:numPr>
                <w:ilvl w:val="0"/>
                <w:numId w:val="42"/>
              </w:numPr>
              <w:spacing w:line="240" w:lineRule="auto"/>
              <w:rPr>
                <w:noProof w:val="0"/>
              </w:rPr>
            </w:pPr>
            <w:r w:rsidRPr="00DA63D5">
              <w:rPr>
                <w:noProof w:val="0"/>
              </w:rPr>
              <w:t>Establish</w:t>
            </w:r>
            <w:r w:rsidR="001B2A98">
              <w:rPr>
                <w:noProof w:val="0"/>
              </w:rPr>
              <w:t>ing</w:t>
            </w:r>
            <w:r w:rsidRPr="00DA63D5">
              <w:rPr>
                <w:noProof w:val="0"/>
              </w:rPr>
              <w:t xml:space="preserve"> a multidimensional poverty index to supplement legislated measures, to provide a more comprehensive picture of the nature and extent of poverty,</w:t>
            </w:r>
            <w:bookmarkStart w:id="4" w:name="_Hlk161240218"/>
            <w:r w:rsidRPr="00DA63D5">
              <w:rPr>
                <w:noProof w:val="0"/>
              </w:rPr>
              <w:t xml:space="preserve"> and to enable monitoring of trends and targeting of effort by population and dimensions such as health, education and living standards.</w:t>
            </w:r>
          </w:p>
          <w:bookmarkEnd w:id="4"/>
          <w:p w14:paraId="218CABDB" w14:textId="3065C52B" w:rsidR="0076223F" w:rsidRDefault="0076223F" w:rsidP="0076223F">
            <w:pPr>
              <w:pStyle w:val="CYDABodycopy"/>
              <w:spacing w:line="240" w:lineRule="auto"/>
              <w:rPr>
                <w:noProof w:val="0"/>
              </w:rPr>
            </w:pPr>
          </w:p>
        </w:tc>
      </w:tr>
    </w:tbl>
    <w:p w14:paraId="1CCF3F0F" w14:textId="77777777" w:rsidR="00C85141" w:rsidRDefault="00C85141" w:rsidP="00E05D85">
      <w:pPr>
        <w:pStyle w:val="Heading1"/>
        <w:rPr>
          <w:noProof w:val="0"/>
        </w:rPr>
      </w:pPr>
    </w:p>
    <w:p w14:paraId="6ADD6944" w14:textId="2CBE54FD" w:rsidR="006F5E73" w:rsidRPr="00DA63D5" w:rsidRDefault="002D1686" w:rsidP="00E05D85">
      <w:pPr>
        <w:pStyle w:val="Heading1"/>
        <w:rPr>
          <w:noProof w:val="0"/>
        </w:rPr>
      </w:pPr>
      <w:bookmarkStart w:id="5" w:name="_Toc162508086"/>
      <w:r w:rsidRPr="00DA63D5">
        <w:lastRenderedPageBreak/>
        <w:drawing>
          <wp:anchor distT="0" distB="0" distL="114300" distR="114300" simplePos="0" relativeHeight="251658247" behindDoc="1" locked="0" layoutInCell="1" allowOverlap="1" wp14:anchorId="2348E35A" wp14:editId="4B6E2785">
            <wp:simplePos x="0" y="0"/>
            <wp:positionH relativeFrom="column">
              <wp:posOffset>5460365</wp:posOffset>
            </wp:positionH>
            <wp:positionV relativeFrom="paragraph">
              <wp:posOffset>-677659</wp:posOffset>
            </wp:positionV>
            <wp:extent cx="863600" cy="863600"/>
            <wp:effectExtent l="0" t="0" r="0" b="0"/>
            <wp:wrapNone/>
            <wp:docPr id="1541339737" name="Picture 1541339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1339737" name="Picture 1541339737"/>
                    <pic:cNvPicPr>
                      <a:picLocks/>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75A" w:rsidRPr="00DA63D5">
        <w:rPr>
          <w:noProof w:val="0"/>
        </w:rPr>
        <w:t>Introduction</w:t>
      </w:r>
      <w:bookmarkEnd w:id="5"/>
    </w:p>
    <w:p w14:paraId="49B65CA0" w14:textId="77777777" w:rsidR="006F5E73" w:rsidRPr="00DA63D5" w:rsidRDefault="006F5E73" w:rsidP="00E05D85">
      <w:pPr>
        <w:pStyle w:val="CYDABodycopy"/>
        <w:spacing w:line="240" w:lineRule="auto"/>
        <w:rPr>
          <w:noProof w:val="0"/>
        </w:rPr>
      </w:pPr>
      <w:r w:rsidRPr="00DA63D5">
        <w:rPr>
          <w:noProof w:val="0"/>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740C50BF" w14:textId="77777777" w:rsidR="006F5E73" w:rsidRPr="00DA63D5" w:rsidRDefault="006F5E73" w:rsidP="00E05D85">
      <w:pPr>
        <w:pStyle w:val="CYDABodycopy"/>
        <w:spacing w:line="240" w:lineRule="auto"/>
        <w:rPr>
          <w:noProof w:val="0"/>
        </w:rPr>
      </w:pPr>
      <w:r w:rsidRPr="00DA63D5">
        <w:rPr>
          <w:noProof w:val="0"/>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17829B70" w14:textId="77777777" w:rsidR="006F5E73" w:rsidRPr="00DA63D5" w:rsidRDefault="006F5E73" w:rsidP="00E05D85">
      <w:pPr>
        <w:pStyle w:val="CYDABodycopy"/>
        <w:numPr>
          <w:ilvl w:val="0"/>
          <w:numId w:val="8"/>
        </w:numPr>
        <w:spacing w:line="240" w:lineRule="auto"/>
        <w:rPr>
          <w:noProof w:val="0"/>
        </w:rPr>
      </w:pPr>
      <w:r w:rsidRPr="00DA63D5">
        <w:rPr>
          <w:noProof w:val="0"/>
        </w:rPr>
        <w:t>Driving inclusion</w:t>
      </w:r>
    </w:p>
    <w:p w14:paraId="0891C878" w14:textId="77777777" w:rsidR="006F5E73" w:rsidRPr="00DA63D5" w:rsidRDefault="006F5E73" w:rsidP="00E05D85">
      <w:pPr>
        <w:pStyle w:val="CYDABodycopy"/>
        <w:numPr>
          <w:ilvl w:val="0"/>
          <w:numId w:val="8"/>
        </w:numPr>
        <w:spacing w:line="240" w:lineRule="auto"/>
        <w:rPr>
          <w:noProof w:val="0"/>
        </w:rPr>
      </w:pPr>
      <w:r w:rsidRPr="00DA63D5">
        <w:rPr>
          <w:noProof w:val="0"/>
        </w:rPr>
        <w:t>Creating equitable life pathways and opportunities</w:t>
      </w:r>
    </w:p>
    <w:p w14:paraId="5BC46096" w14:textId="77777777" w:rsidR="006F5E73" w:rsidRPr="00DA63D5" w:rsidRDefault="006F5E73" w:rsidP="00E05D85">
      <w:pPr>
        <w:pStyle w:val="CYDABodycopy"/>
        <w:numPr>
          <w:ilvl w:val="0"/>
          <w:numId w:val="8"/>
        </w:numPr>
        <w:spacing w:line="240" w:lineRule="auto"/>
        <w:rPr>
          <w:noProof w:val="0"/>
        </w:rPr>
      </w:pPr>
      <w:r w:rsidRPr="00DA63D5">
        <w:rPr>
          <w:noProof w:val="0"/>
        </w:rPr>
        <w:t>Leading change in community attitudes and aspirations</w:t>
      </w:r>
    </w:p>
    <w:p w14:paraId="17BA2ECA" w14:textId="77777777" w:rsidR="006F5E73" w:rsidRPr="00DA63D5" w:rsidRDefault="006F5E73" w:rsidP="00E05D85">
      <w:pPr>
        <w:pStyle w:val="CYDABodycopy"/>
        <w:numPr>
          <w:ilvl w:val="0"/>
          <w:numId w:val="8"/>
        </w:numPr>
        <w:spacing w:line="240" w:lineRule="auto"/>
        <w:rPr>
          <w:noProof w:val="0"/>
        </w:rPr>
      </w:pPr>
      <w:r w:rsidRPr="00DA63D5">
        <w:rPr>
          <w:noProof w:val="0"/>
        </w:rPr>
        <w:t>Supporting young people to take control</w:t>
      </w:r>
    </w:p>
    <w:p w14:paraId="5CA1BC1F" w14:textId="77777777" w:rsidR="006F5E73" w:rsidRPr="00DA63D5" w:rsidRDefault="006F5E73" w:rsidP="00E05D85">
      <w:pPr>
        <w:pStyle w:val="CYDABodycopy"/>
        <w:numPr>
          <w:ilvl w:val="0"/>
          <w:numId w:val="8"/>
        </w:numPr>
        <w:spacing w:line="240" w:lineRule="auto"/>
        <w:rPr>
          <w:noProof w:val="0"/>
        </w:rPr>
      </w:pPr>
      <w:r w:rsidRPr="00DA63D5">
        <w:rPr>
          <w:noProof w:val="0"/>
        </w:rPr>
        <w:t>Calling out discrimination, abuse, and neglect.</w:t>
      </w:r>
    </w:p>
    <w:p w14:paraId="08285B00" w14:textId="4AF85CDB" w:rsidR="006F5E73" w:rsidRPr="00DA63D5" w:rsidRDefault="009D7DC4" w:rsidP="00E05D85">
      <w:pPr>
        <w:pStyle w:val="CYDABodycopy"/>
        <w:spacing w:line="240" w:lineRule="auto"/>
        <w:rPr>
          <w:noProof w:val="0"/>
        </w:rPr>
      </w:pPr>
      <w:r w:rsidRPr="00DA63D5">
        <w:rPr>
          <w:noProof w:val="0"/>
        </w:rPr>
        <w:t>CYDA welcomes the opportunity to provide a response to The Select Committee on Cost of Living.</w:t>
      </w:r>
    </w:p>
    <w:p w14:paraId="633265E0" w14:textId="4BE15DCE" w:rsidR="00FB492D" w:rsidRPr="00DA63D5" w:rsidRDefault="00FB492D" w:rsidP="00E05D85">
      <w:pPr>
        <w:pStyle w:val="CYDABodycopy"/>
        <w:spacing w:line="240" w:lineRule="auto"/>
        <w:rPr>
          <w:noProof w:val="0"/>
        </w:rPr>
      </w:pPr>
      <w:r w:rsidRPr="00DA63D5">
        <w:rPr>
          <w:noProof w:val="0"/>
        </w:rPr>
        <w:t xml:space="preserve">In the landscape of socioeconomic challenges, the intersectionality of cost of living and poverty </w:t>
      </w:r>
      <w:r w:rsidR="00442D4F">
        <w:rPr>
          <w:noProof w:val="0"/>
        </w:rPr>
        <w:t>disproportionately affects</w:t>
      </w:r>
      <w:r w:rsidRPr="00DA63D5">
        <w:rPr>
          <w:noProof w:val="0"/>
        </w:rPr>
        <w:t xml:space="preserve"> the lives of children and young people with disabilit</w:t>
      </w:r>
      <w:r w:rsidR="006074C6" w:rsidRPr="00DA63D5">
        <w:rPr>
          <w:noProof w:val="0"/>
        </w:rPr>
        <w:t>y</w:t>
      </w:r>
      <w:r w:rsidRPr="00DA63D5">
        <w:rPr>
          <w:noProof w:val="0"/>
        </w:rPr>
        <w:t xml:space="preserve"> in Australia. This submission seeks to shed light on how the rising cost of living intertwines with poverty, </w:t>
      </w:r>
      <w:r w:rsidR="00A608FA">
        <w:rPr>
          <w:noProof w:val="0"/>
        </w:rPr>
        <w:t xml:space="preserve">and </w:t>
      </w:r>
      <w:r w:rsidR="00210A94">
        <w:rPr>
          <w:noProof w:val="0"/>
        </w:rPr>
        <w:t xml:space="preserve">significantly </w:t>
      </w:r>
      <w:r w:rsidR="001C2ECE">
        <w:rPr>
          <w:noProof w:val="0"/>
        </w:rPr>
        <w:t xml:space="preserve">impacts </w:t>
      </w:r>
      <w:r w:rsidR="00210A94">
        <w:rPr>
          <w:noProof w:val="0"/>
        </w:rPr>
        <w:t xml:space="preserve">this </w:t>
      </w:r>
      <w:r w:rsidR="00AE6DCF" w:rsidRPr="00DA63D5">
        <w:rPr>
          <w:noProof w:val="0"/>
        </w:rPr>
        <w:t>group’s</w:t>
      </w:r>
      <w:r w:rsidRPr="00DA63D5">
        <w:rPr>
          <w:noProof w:val="0"/>
        </w:rPr>
        <w:t xml:space="preserve"> lives. This submission </w:t>
      </w:r>
      <w:r w:rsidR="00B41876" w:rsidRPr="00DA63D5">
        <w:rPr>
          <w:noProof w:val="0"/>
        </w:rPr>
        <w:t xml:space="preserve">also </w:t>
      </w:r>
      <w:r w:rsidRPr="00DA63D5">
        <w:rPr>
          <w:noProof w:val="0"/>
        </w:rPr>
        <w:t>delves into the complexities of their daily realities</w:t>
      </w:r>
      <w:r w:rsidR="004E19DC" w:rsidRPr="00DA63D5">
        <w:rPr>
          <w:noProof w:val="0"/>
        </w:rPr>
        <w:t xml:space="preserve"> due to the rising cost of living</w:t>
      </w:r>
      <w:r w:rsidRPr="00DA63D5">
        <w:rPr>
          <w:noProof w:val="0"/>
        </w:rPr>
        <w:t>, examining the barriers they encounter</w:t>
      </w:r>
      <w:r w:rsidR="00E04F8A">
        <w:rPr>
          <w:noProof w:val="0"/>
        </w:rPr>
        <w:t>,</w:t>
      </w:r>
      <w:r w:rsidRPr="00DA63D5">
        <w:rPr>
          <w:noProof w:val="0"/>
        </w:rPr>
        <w:t xml:space="preserve"> and advocat</w:t>
      </w:r>
      <w:r w:rsidR="00E22C9F">
        <w:rPr>
          <w:noProof w:val="0"/>
        </w:rPr>
        <w:t>es</w:t>
      </w:r>
      <w:r w:rsidRPr="00DA63D5">
        <w:rPr>
          <w:noProof w:val="0"/>
        </w:rPr>
        <w:t xml:space="preserve"> for targeted interventions that can pave the way for a brighter and more accessible future for this often</w:t>
      </w:r>
      <w:r w:rsidR="00E22C9F">
        <w:rPr>
          <w:noProof w:val="0"/>
        </w:rPr>
        <w:t xml:space="preserve"> </w:t>
      </w:r>
      <w:r w:rsidRPr="00DA63D5">
        <w:rPr>
          <w:noProof w:val="0"/>
        </w:rPr>
        <w:t xml:space="preserve">overlooked </w:t>
      </w:r>
      <w:r w:rsidR="003B489E" w:rsidRPr="00DA63D5">
        <w:rPr>
          <w:noProof w:val="0"/>
        </w:rPr>
        <w:t xml:space="preserve">group </w:t>
      </w:r>
      <w:r w:rsidRPr="00DA63D5">
        <w:rPr>
          <w:noProof w:val="0"/>
        </w:rPr>
        <w:t>of our community.</w:t>
      </w:r>
    </w:p>
    <w:p w14:paraId="65B3EE98" w14:textId="2E72EB43" w:rsidR="008B26CA" w:rsidRPr="00DA63D5" w:rsidRDefault="008B26CA" w:rsidP="00E05D85">
      <w:pPr>
        <w:pStyle w:val="CYDABodycopy"/>
        <w:spacing w:line="240" w:lineRule="auto"/>
        <w:rPr>
          <w:noProof w:val="0"/>
          <w:highlight w:val="yellow"/>
        </w:rPr>
      </w:pPr>
      <w:r w:rsidRPr="00DA63D5">
        <w:rPr>
          <w:noProof w:val="0"/>
        </w:rPr>
        <w:t xml:space="preserve">Due to the intersectional and multifaceted nature of both the causes and impacts of </w:t>
      </w:r>
      <w:r w:rsidR="001075EE" w:rsidRPr="00DA63D5">
        <w:rPr>
          <w:noProof w:val="0"/>
        </w:rPr>
        <w:t xml:space="preserve">the </w:t>
      </w:r>
      <w:r w:rsidR="00176084" w:rsidRPr="00DA63D5">
        <w:rPr>
          <w:noProof w:val="0"/>
        </w:rPr>
        <w:t>rising cost of living</w:t>
      </w:r>
      <w:r w:rsidRPr="00DA63D5">
        <w:rPr>
          <w:noProof w:val="0"/>
        </w:rPr>
        <w:t xml:space="preserve">, this submission builds on CYDA’s previous work relating to </w:t>
      </w:r>
      <w:r w:rsidR="00D80D3D" w:rsidRPr="00DA63D5">
        <w:rPr>
          <w:noProof w:val="0"/>
        </w:rPr>
        <w:t xml:space="preserve">poverty, </w:t>
      </w:r>
      <w:r w:rsidRPr="00DA63D5">
        <w:rPr>
          <w:noProof w:val="0"/>
        </w:rPr>
        <w:t>employment and financial security, education</w:t>
      </w:r>
      <w:r w:rsidR="00176084" w:rsidRPr="00DA63D5">
        <w:rPr>
          <w:noProof w:val="0"/>
        </w:rPr>
        <w:t xml:space="preserve">, </w:t>
      </w:r>
      <w:r w:rsidR="00592B32" w:rsidRPr="00DA63D5">
        <w:rPr>
          <w:noProof w:val="0"/>
        </w:rPr>
        <w:t xml:space="preserve">the current </w:t>
      </w:r>
      <w:r w:rsidR="008A7FBD" w:rsidRPr="00DA63D5">
        <w:rPr>
          <w:noProof w:val="0"/>
        </w:rPr>
        <w:t xml:space="preserve">housing and </w:t>
      </w:r>
      <w:r w:rsidR="00D048E9" w:rsidRPr="00DA63D5">
        <w:rPr>
          <w:noProof w:val="0"/>
        </w:rPr>
        <w:t xml:space="preserve">rental </w:t>
      </w:r>
      <w:r w:rsidR="00D048E9" w:rsidRPr="00DA63D5">
        <w:rPr>
          <w:noProof w:val="0"/>
        </w:rPr>
        <w:t>crisis, homelessness</w:t>
      </w:r>
      <w:r w:rsidRPr="00DA63D5">
        <w:rPr>
          <w:noProof w:val="0"/>
        </w:rPr>
        <w:t xml:space="preserve"> and the reform of the disability support pension (see Appendix). Our work draws on the lived experience of children and young people with disability</w:t>
      </w:r>
      <w:r w:rsidR="00E22C9F">
        <w:rPr>
          <w:noProof w:val="0"/>
        </w:rPr>
        <w:t>,</w:t>
      </w:r>
      <w:r w:rsidRPr="00DA63D5">
        <w:rPr>
          <w:noProof w:val="0"/>
        </w:rPr>
        <w:t xml:space="preserve"> and highlights how government’s early investment in initiatives and strategies that protect children and young people with disability can support them to thrive</w:t>
      </w:r>
      <w:r w:rsidR="00A62FAF">
        <w:rPr>
          <w:noProof w:val="0"/>
        </w:rPr>
        <w:t>,</w:t>
      </w:r>
      <w:r w:rsidRPr="00DA63D5">
        <w:rPr>
          <w:noProof w:val="0"/>
        </w:rPr>
        <w:t xml:space="preserve"> both now and as they transition into adulthood, which in turn, will guard against </w:t>
      </w:r>
      <w:r w:rsidRPr="00DA63D5">
        <w:rPr>
          <w:noProof w:val="0"/>
        </w:rPr>
        <w:t xml:space="preserve">the </w:t>
      </w:r>
      <w:r w:rsidR="00A95A02" w:rsidRPr="00DA63D5">
        <w:rPr>
          <w:noProof w:val="0"/>
        </w:rPr>
        <w:t xml:space="preserve">rising cost of living and any </w:t>
      </w:r>
      <w:r w:rsidRPr="00DA63D5">
        <w:rPr>
          <w:noProof w:val="0"/>
        </w:rPr>
        <w:t>future risk of entrenched poverty.</w:t>
      </w:r>
    </w:p>
    <w:p w14:paraId="65CF1DE0" w14:textId="77777777" w:rsidR="00083D2C" w:rsidRPr="00DA63D5" w:rsidRDefault="003B489E" w:rsidP="00BD647B">
      <w:pPr>
        <w:spacing w:after="240"/>
        <w:rPr>
          <w:rFonts w:ascii="Arial" w:hAnsi="Arial" w:cs="Arial"/>
          <w:color w:val="000000"/>
        </w:rPr>
      </w:pPr>
      <w:r w:rsidRPr="00DA63D5">
        <w:rPr>
          <w:rFonts w:ascii="Arial" w:hAnsi="Arial" w:cs="Arial"/>
          <w:color w:val="000000"/>
        </w:rPr>
        <w:t>To this end, o</w:t>
      </w:r>
      <w:r w:rsidR="003020A9" w:rsidRPr="00DA63D5">
        <w:rPr>
          <w:rFonts w:ascii="Arial" w:hAnsi="Arial" w:cs="Arial"/>
          <w:color w:val="000000"/>
        </w:rPr>
        <w:t xml:space="preserve">ur submission presents CYDA’s response to </w:t>
      </w:r>
      <w:r w:rsidR="0020127B" w:rsidRPr="00DA63D5">
        <w:rPr>
          <w:rFonts w:ascii="Arial" w:hAnsi="Arial" w:cs="Arial"/>
          <w:color w:val="000000"/>
        </w:rPr>
        <w:t xml:space="preserve">the </w:t>
      </w:r>
      <w:r w:rsidR="003020A9" w:rsidRPr="00DA63D5">
        <w:rPr>
          <w:rFonts w:ascii="Arial" w:hAnsi="Arial" w:cs="Arial"/>
          <w:color w:val="000000"/>
        </w:rPr>
        <w:t>relevant terms of reference for this Inquiry. We understand that all domains outlined in the terms of reference</w:t>
      </w:r>
      <w:r w:rsidR="008044C3" w:rsidRPr="00DA63D5">
        <w:rPr>
          <w:rFonts w:ascii="Arial" w:hAnsi="Arial" w:cs="Arial"/>
          <w:color w:val="000000"/>
        </w:rPr>
        <w:t xml:space="preserve"> </w:t>
      </w:r>
      <w:r w:rsidR="005F52B3" w:rsidRPr="00DA63D5">
        <w:rPr>
          <w:rFonts w:ascii="Arial" w:hAnsi="Arial" w:cs="Arial"/>
          <w:color w:val="000000"/>
        </w:rPr>
        <w:t>are important to address the current cost of living crisis</w:t>
      </w:r>
      <w:r w:rsidR="002C37A9" w:rsidRPr="00DA63D5">
        <w:rPr>
          <w:rFonts w:ascii="Arial" w:hAnsi="Arial" w:cs="Arial"/>
          <w:color w:val="000000"/>
        </w:rPr>
        <w:t xml:space="preserve"> for all Australians</w:t>
      </w:r>
      <w:r w:rsidR="00826213" w:rsidRPr="00DA63D5">
        <w:rPr>
          <w:rFonts w:ascii="Arial" w:hAnsi="Arial" w:cs="Arial"/>
          <w:color w:val="000000"/>
        </w:rPr>
        <w:t xml:space="preserve"> in general</w:t>
      </w:r>
      <w:r w:rsidR="003020A9" w:rsidRPr="00DA63D5">
        <w:rPr>
          <w:rFonts w:ascii="Arial" w:hAnsi="Arial" w:cs="Arial"/>
          <w:color w:val="000000"/>
        </w:rPr>
        <w:t xml:space="preserve">, however for the purposes of this submission, we draw on the evidence from our community—what children, young people and families have said about the issues that most impact them.  </w:t>
      </w:r>
    </w:p>
    <w:p w14:paraId="5DF6C451" w14:textId="77777777" w:rsidR="00083D2C" w:rsidRPr="00DA63D5" w:rsidRDefault="00083D2C">
      <w:pPr>
        <w:rPr>
          <w:rFonts w:ascii="Arial" w:hAnsi="Arial" w:cs="Arial"/>
          <w:color w:val="000000"/>
        </w:rPr>
      </w:pPr>
      <w:r w:rsidRPr="00DA63D5">
        <w:rPr>
          <w:rFonts w:ascii="Arial" w:hAnsi="Arial" w:cs="Arial"/>
          <w:color w:val="000000"/>
        </w:rPr>
        <w:br w:type="page"/>
      </w:r>
    </w:p>
    <w:p w14:paraId="324CE8B3" w14:textId="55BA0FA3" w:rsidR="003020A9" w:rsidRPr="00DA63D5" w:rsidRDefault="003020A9" w:rsidP="00BD647B">
      <w:pPr>
        <w:spacing w:after="240"/>
        <w:rPr>
          <w:rFonts w:ascii="Arial" w:hAnsi="Arial" w:cs="Arial"/>
          <w:color w:val="000000"/>
        </w:rPr>
      </w:pPr>
      <w:r w:rsidRPr="00DA63D5">
        <w:rPr>
          <w:rFonts w:ascii="Arial" w:hAnsi="Arial" w:cs="Arial"/>
          <w:color w:val="000000"/>
        </w:rPr>
        <w:lastRenderedPageBreak/>
        <w:t>We therefore respond to the Terms of Reference, ordered as follows;</w:t>
      </w:r>
    </w:p>
    <w:p w14:paraId="577F91B6" w14:textId="12248032" w:rsidR="000B2BA6" w:rsidRPr="00DA63D5" w:rsidRDefault="000B2BA6" w:rsidP="00D9298A">
      <w:pPr>
        <w:pStyle w:val="CYDABodycopy"/>
        <w:numPr>
          <w:ilvl w:val="0"/>
          <w:numId w:val="48"/>
        </w:numPr>
        <w:spacing w:line="240" w:lineRule="auto"/>
        <w:rPr>
          <w:noProof w:val="0"/>
        </w:rPr>
      </w:pPr>
      <w:r w:rsidRPr="00DA63D5">
        <w:rPr>
          <w:noProof w:val="0"/>
        </w:rPr>
        <w:t xml:space="preserve">the cost of living pressures facing </w:t>
      </w:r>
      <w:r w:rsidR="00D22E0C" w:rsidRPr="00DA63D5">
        <w:rPr>
          <w:noProof w:val="0"/>
        </w:rPr>
        <w:t xml:space="preserve">young </w:t>
      </w:r>
      <w:r w:rsidRPr="00DA63D5">
        <w:rPr>
          <w:noProof w:val="0"/>
        </w:rPr>
        <w:t>Australians</w:t>
      </w:r>
      <w:r w:rsidR="001F6F10" w:rsidRPr="00DA63D5">
        <w:rPr>
          <w:noProof w:val="0"/>
        </w:rPr>
        <w:t xml:space="preserve"> with disability</w:t>
      </w:r>
      <w:r w:rsidRPr="00DA63D5">
        <w:rPr>
          <w:noProof w:val="0"/>
        </w:rPr>
        <w:t>;</w:t>
      </w:r>
      <w:r w:rsidR="00666DA4" w:rsidRPr="00DA63D5">
        <w:rPr>
          <w:noProof w:val="0"/>
        </w:rPr>
        <w:t xml:space="preserve"> &amp;</w:t>
      </w:r>
    </w:p>
    <w:p w14:paraId="5405E9BB" w14:textId="4BE5332D" w:rsidR="000B2BA6" w:rsidRPr="00DA63D5" w:rsidRDefault="000B2BA6" w:rsidP="00A84322">
      <w:pPr>
        <w:pStyle w:val="CYDABodycopy"/>
        <w:numPr>
          <w:ilvl w:val="0"/>
          <w:numId w:val="49"/>
        </w:numPr>
        <w:spacing w:line="240" w:lineRule="auto"/>
        <w:rPr>
          <w:noProof w:val="0"/>
        </w:rPr>
      </w:pPr>
      <w:r w:rsidRPr="00DA63D5">
        <w:rPr>
          <w:noProof w:val="0"/>
        </w:rPr>
        <w:t xml:space="preserve">measures to ease the cost of living </w:t>
      </w:r>
      <w:r w:rsidR="001F6F10" w:rsidRPr="00DA63D5">
        <w:rPr>
          <w:noProof w:val="0"/>
        </w:rPr>
        <w:t xml:space="preserve">for children and young people with disability </w:t>
      </w:r>
      <w:r w:rsidRPr="00DA63D5">
        <w:rPr>
          <w:noProof w:val="0"/>
        </w:rPr>
        <w:t>through the provision of Government services; </w:t>
      </w:r>
    </w:p>
    <w:p w14:paraId="487C100F" w14:textId="53C06F2A" w:rsidR="0025004D" w:rsidRPr="00DA63D5" w:rsidRDefault="0025004D" w:rsidP="00D04835">
      <w:pPr>
        <w:pStyle w:val="CYDAIntroductorytext"/>
        <w:rPr>
          <w:b/>
          <w:bCs/>
          <w:noProof w:val="0"/>
        </w:rPr>
      </w:pPr>
      <w:r w:rsidRPr="00DA63D5">
        <w:rPr>
          <w:b/>
          <w:bCs/>
          <w:noProof w:val="0"/>
        </w:rPr>
        <w:t>Data sources for shaping this submission</w:t>
      </w:r>
    </w:p>
    <w:p w14:paraId="5A80D9ED" w14:textId="363EF46E" w:rsidR="0025004D" w:rsidRPr="00DA63D5" w:rsidRDefault="0025004D" w:rsidP="00E05D85">
      <w:pPr>
        <w:pStyle w:val="CYDABodycopy"/>
        <w:numPr>
          <w:ilvl w:val="0"/>
          <w:numId w:val="24"/>
        </w:numPr>
        <w:spacing w:line="240" w:lineRule="auto"/>
        <w:rPr>
          <w:noProof w:val="0"/>
        </w:rPr>
      </w:pPr>
      <w:r w:rsidRPr="00DA63D5">
        <w:rPr>
          <w:noProof w:val="0"/>
        </w:rPr>
        <w:t xml:space="preserve">This submission draws on data gathered via our </w:t>
      </w:r>
      <w:r w:rsidRPr="00DA63D5">
        <w:rPr>
          <w:b/>
          <w:bCs/>
          <w:noProof w:val="0"/>
        </w:rPr>
        <w:t>LivedX Consultation Series</w:t>
      </w:r>
      <w:r w:rsidR="00493916" w:rsidRPr="006E6DB7">
        <w:rPr>
          <w:rStyle w:val="FootnoteReference"/>
          <w:noProof w:val="0"/>
        </w:rPr>
        <w:footnoteReference w:id="3"/>
      </w:r>
      <w:r w:rsidRPr="00DA63D5">
        <w:rPr>
          <w:noProof w:val="0"/>
        </w:rPr>
        <w:t xml:space="preserve">, a component of CYDA’s Our Voices Our Visions: Youth Advocacy project, that took place between June and December 2021. Nine focus groups were co-designed and delivered with the assistance of young people with disability for the purpose of seeking the insights and experiences of children and young people on a range of topics and issues that impact them. Consultations engaged young people in discussions around employment, education, health and intersectionality. </w:t>
      </w:r>
    </w:p>
    <w:p w14:paraId="1C354812" w14:textId="270A70ED" w:rsidR="0025004D" w:rsidRPr="00DA63D5" w:rsidRDefault="0025004D" w:rsidP="00E05D85">
      <w:pPr>
        <w:pStyle w:val="CYDABodycopy"/>
        <w:numPr>
          <w:ilvl w:val="0"/>
          <w:numId w:val="24"/>
        </w:numPr>
        <w:spacing w:line="240" w:lineRule="auto"/>
        <w:rPr>
          <w:b/>
          <w:bCs/>
          <w:noProof w:val="0"/>
        </w:rPr>
      </w:pPr>
      <w:r w:rsidRPr="00DA63D5">
        <w:rPr>
          <w:noProof w:val="0"/>
        </w:rPr>
        <w:t xml:space="preserve">Data is also drawn from </w:t>
      </w:r>
      <w:r w:rsidR="00F63A39" w:rsidRPr="00DA63D5">
        <w:rPr>
          <w:noProof w:val="0"/>
        </w:rPr>
        <w:t>three surveys</w:t>
      </w:r>
      <w:r w:rsidR="00CA6E7D" w:rsidRPr="00DA63D5">
        <w:rPr>
          <w:noProof w:val="0"/>
        </w:rPr>
        <w:t xml:space="preserve"> conducted by </w:t>
      </w:r>
      <w:r w:rsidRPr="00DA63D5">
        <w:rPr>
          <w:noProof w:val="0"/>
        </w:rPr>
        <w:t>CYDA</w:t>
      </w:r>
      <w:r w:rsidR="00CA6E7D" w:rsidRPr="00DA63D5">
        <w:rPr>
          <w:noProof w:val="0"/>
        </w:rPr>
        <w:t xml:space="preserve"> in </w:t>
      </w:r>
      <w:r w:rsidRPr="00DA63D5">
        <w:rPr>
          <w:noProof w:val="0"/>
        </w:rPr>
        <w:t xml:space="preserve">2022 </w:t>
      </w:r>
      <w:r w:rsidR="00CA6E7D" w:rsidRPr="00DA63D5">
        <w:rPr>
          <w:noProof w:val="0"/>
        </w:rPr>
        <w:t xml:space="preserve">– 2023 </w:t>
      </w:r>
      <w:r w:rsidR="002450A0" w:rsidRPr="00DA63D5">
        <w:rPr>
          <w:noProof w:val="0"/>
        </w:rPr>
        <w:t xml:space="preserve">to understand the </w:t>
      </w:r>
      <w:r w:rsidR="00A9657B" w:rsidRPr="00DA63D5">
        <w:rPr>
          <w:noProof w:val="0"/>
        </w:rPr>
        <w:t>education related</w:t>
      </w:r>
      <w:r w:rsidRPr="00DA63D5">
        <w:rPr>
          <w:noProof w:val="0"/>
        </w:rPr>
        <w:t xml:space="preserve"> experiences </w:t>
      </w:r>
      <w:r w:rsidR="002450A0" w:rsidRPr="00DA63D5">
        <w:rPr>
          <w:noProof w:val="0"/>
        </w:rPr>
        <w:t>of children and young people with disability and their families</w:t>
      </w:r>
      <w:r w:rsidRPr="00DA63D5">
        <w:rPr>
          <w:noProof w:val="0"/>
        </w:rPr>
        <w:t xml:space="preserve">. </w:t>
      </w:r>
      <w:r w:rsidR="00B151A7" w:rsidRPr="00DA63D5">
        <w:rPr>
          <w:noProof w:val="0"/>
        </w:rPr>
        <w:t>Across the three surveys</w:t>
      </w:r>
      <w:r w:rsidR="00C7483A">
        <w:rPr>
          <w:noProof w:val="0"/>
        </w:rPr>
        <w:t>,</w:t>
      </w:r>
      <w:r w:rsidR="00B151A7" w:rsidRPr="00DA63D5">
        <w:rPr>
          <w:noProof w:val="0"/>
        </w:rPr>
        <w:t xml:space="preserve"> </w:t>
      </w:r>
      <w:r w:rsidR="00A54E3A" w:rsidRPr="00DA63D5">
        <w:rPr>
          <w:noProof w:val="0"/>
        </w:rPr>
        <w:t>561</w:t>
      </w:r>
      <w:r w:rsidRPr="00DA63D5">
        <w:rPr>
          <w:noProof w:val="0"/>
        </w:rPr>
        <w:t xml:space="preserve"> responses were from family members or caregivers of a child or young person with disability </w:t>
      </w:r>
      <w:r w:rsidR="009F75E7" w:rsidRPr="00DA63D5">
        <w:rPr>
          <w:noProof w:val="0"/>
        </w:rPr>
        <w:t xml:space="preserve">and 231 responses </w:t>
      </w:r>
      <w:r w:rsidR="004E71EB" w:rsidRPr="00DA63D5">
        <w:rPr>
          <w:noProof w:val="0"/>
        </w:rPr>
        <w:t xml:space="preserve">were </w:t>
      </w:r>
      <w:r w:rsidR="009F75E7" w:rsidRPr="00DA63D5">
        <w:rPr>
          <w:noProof w:val="0"/>
        </w:rPr>
        <w:t xml:space="preserve">from young people with disability </w:t>
      </w:r>
      <w:r w:rsidRPr="00DA63D5">
        <w:rPr>
          <w:noProof w:val="0"/>
        </w:rPr>
        <w:t xml:space="preserve">across Australia. </w:t>
      </w:r>
      <w:r w:rsidR="00E61BAE" w:rsidRPr="00DA63D5">
        <w:rPr>
          <w:noProof w:val="0"/>
        </w:rPr>
        <w:t>Data from the three surveys</w:t>
      </w:r>
      <w:r w:rsidRPr="00DA63D5">
        <w:rPr>
          <w:noProof w:val="0"/>
        </w:rPr>
        <w:t xml:space="preserve"> were then collated into CYDA’s Report:</w:t>
      </w:r>
      <w:r w:rsidR="000A2A1C" w:rsidRPr="00DA63D5">
        <w:rPr>
          <w:noProof w:val="0"/>
        </w:rPr>
        <w:t xml:space="preserve"> Disappointment and discrimination</w:t>
      </w:r>
      <w:r w:rsidR="00C7483A">
        <w:rPr>
          <w:noProof w:val="0"/>
        </w:rPr>
        <w:t>,</w:t>
      </w:r>
      <w:r w:rsidR="00AF0E95" w:rsidRPr="00DA63D5">
        <w:rPr>
          <w:b/>
          <w:bCs/>
          <w:noProof w:val="0"/>
        </w:rPr>
        <w:t xml:space="preserve"> </w:t>
      </w:r>
      <w:r w:rsidRPr="00DA63D5">
        <w:rPr>
          <w:noProof w:val="0"/>
        </w:rPr>
        <w:t>which found that students with disability are often excluded in their education.</w:t>
      </w:r>
      <w:r w:rsidRPr="00DA63D5">
        <w:rPr>
          <w:noProof w:val="0"/>
          <w:vertAlign w:val="superscript"/>
        </w:rPr>
        <w:footnoteReference w:id="4"/>
      </w:r>
    </w:p>
    <w:p w14:paraId="431A8E64" w14:textId="2CC44BF0" w:rsidR="0025004D" w:rsidRPr="00DA63D5" w:rsidRDefault="0025004D" w:rsidP="00E05D85">
      <w:pPr>
        <w:pStyle w:val="CYDABodycopy"/>
        <w:numPr>
          <w:ilvl w:val="0"/>
          <w:numId w:val="24"/>
        </w:numPr>
        <w:spacing w:line="240" w:lineRule="auto"/>
        <w:rPr>
          <w:noProof w:val="0"/>
        </w:rPr>
      </w:pPr>
      <w:r w:rsidRPr="00DA63D5">
        <w:rPr>
          <w:noProof w:val="0"/>
        </w:rPr>
        <w:t xml:space="preserve">Additionally, this submission was shaped by case studies provided by CYDA staff, </w:t>
      </w:r>
      <w:r w:rsidR="009C4EA4">
        <w:rPr>
          <w:noProof w:val="0"/>
        </w:rPr>
        <w:t>who</w:t>
      </w:r>
      <w:r w:rsidRPr="00DA63D5">
        <w:rPr>
          <w:noProof w:val="0"/>
        </w:rPr>
        <w:t xml:space="preserve"> have personal and/or family experience of disability. In 2022, CYDA made a submission to the Senate Select Committee inquiry into work and care</w:t>
      </w:r>
      <w:r w:rsidR="00B83052">
        <w:rPr>
          <w:noProof w:val="0"/>
        </w:rPr>
        <w:t>. The submission</w:t>
      </w:r>
      <w:r w:rsidRPr="00DA63D5">
        <w:rPr>
          <w:noProof w:val="0"/>
        </w:rPr>
        <w:t xml:space="preserve"> outlines the impact that combining work and care responsibilities has on children and young people with disability and their families. Specifically, it highlights how fragmented and underperforming systems fail to support the needs and strengths of children and young people, thereby impacting the capacity of family and caregivers to successfully participate in work, further entrenching societal poverty. </w:t>
      </w:r>
    </w:p>
    <w:p w14:paraId="618E3120" w14:textId="3098451B" w:rsidR="004F2A1A" w:rsidRDefault="00DA0D0C" w:rsidP="00A216D2">
      <w:pPr>
        <w:pStyle w:val="CYDABodycopy"/>
        <w:numPr>
          <w:ilvl w:val="0"/>
          <w:numId w:val="24"/>
        </w:numPr>
        <w:spacing w:line="240" w:lineRule="auto"/>
        <w:rPr>
          <w:noProof w:val="0"/>
        </w:rPr>
      </w:pPr>
      <w:r w:rsidRPr="00DA63D5">
        <w:rPr>
          <w:noProof w:val="0"/>
        </w:rPr>
        <w:t xml:space="preserve">This submission also </w:t>
      </w:r>
      <w:r w:rsidR="00BF64FA" w:rsidRPr="00DA63D5">
        <w:rPr>
          <w:noProof w:val="0"/>
        </w:rPr>
        <w:t>d</w:t>
      </w:r>
      <w:r w:rsidRPr="00DA63D5">
        <w:rPr>
          <w:noProof w:val="0"/>
        </w:rPr>
        <w:t xml:space="preserve">raws on the voices of children and young people as gathered during our </w:t>
      </w:r>
      <w:r w:rsidR="00F31F2E" w:rsidRPr="00DA63D5">
        <w:rPr>
          <w:noProof w:val="0"/>
        </w:rPr>
        <w:t>2021 survey on the then proposed Indep</w:t>
      </w:r>
      <w:r w:rsidR="00792CA3" w:rsidRPr="00DA63D5">
        <w:rPr>
          <w:noProof w:val="0"/>
        </w:rPr>
        <w:t>e</w:t>
      </w:r>
      <w:r w:rsidR="0048557A" w:rsidRPr="00DA63D5">
        <w:rPr>
          <w:noProof w:val="0"/>
        </w:rPr>
        <w:t>n</w:t>
      </w:r>
      <w:r w:rsidR="00F31F2E" w:rsidRPr="00DA63D5">
        <w:rPr>
          <w:noProof w:val="0"/>
        </w:rPr>
        <w:t>dent Assessment approach for the NDIS</w:t>
      </w:r>
      <w:r w:rsidR="004B52A0" w:rsidRPr="00DA63D5">
        <w:rPr>
          <w:rStyle w:val="FootnoteReference"/>
          <w:noProof w:val="0"/>
        </w:rPr>
        <w:footnoteReference w:id="5"/>
      </w:r>
      <w:r w:rsidR="00F31F2E" w:rsidRPr="00DA63D5">
        <w:rPr>
          <w:noProof w:val="0"/>
        </w:rPr>
        <w:t xml:space="preserve"> and our current surveys underway that gather insights from families and caregivers of children and young people with dis</w:t>
      </w:r>
      <w:r w:rsidR="00940195" w:rsidRPr="00DA63D5">
        <w:rPr>
          <w:noProof w:val="0"/>
        </w:rPr>
        <w:t>a</w:t>
      </w:r>
      <w:r w:rsidR="00F31F2E" w:rsidRPr="00DA63D5">
        <w:rPr>
          <w:noProof w:val="0"/>
        </w:rPr>
        <w:t>bility on the r</w:t>
      </w:r>
      <w:r w:rsidR="00184F12" w:rsidRPr="00DA63D5">
        <w:rPr>
          <w:noProof w:val="0"/>
        </w:rPr>
        <w:t>e</w:t>
      </w:r>
      <w:r w:rsidR="00F31F2E" w:rsidRPr="00DA63D5">
        <w:rPr>
          <w:noProof w:val="0"/>
        </w:rPr>
        <w:t xml:space="preserve">cently released </w:t>
      </w:r>
      <w:r w:rsidR="00411694" w:rsidRPr="00DA63D5">
        <w:rPr>
          <w:noProof w:val="0"/>
        </w:rPr>
        <w:t>Independent</w:t>
      </w:r>
      <w:r w:rsidR="00F31F2E" w:rsidRPr="00DA63D5">
        <w:rPr>
          <w:noProof w:val="0"/>
        </w:rPr>
        <w:t xml:space="preserve"> NDIS Review Report and recommendations. </w:t>
      </w:r>
      <w:r w:rsidR="00442B67" w:rsidRPr="00DA63D5">
        <w:rPr>
          <w:noProof w:val="0"/>
        </w:rPr>
        <w:t>The qualitative data from these pieces of work on the NDIS</w:t>
      </w:r>
      <w:r w:rsidR="00384EC7">
        <w:rPr>
          <w:noProof w:val="0"/>
        </w:rPr>
        <w:t xml:space="preserve"> </w:t>
      </w:r>
      <w:r w:rsidR="00442B67" w:rsidRPr="00DA63D5">
        <w:rPr>
          <w:noProof w:val="0"/>
        </w:rPr>
        <w:t>give insight</w:t>
      </w:r>
      <w:r w:rsidR="00BA1ECF" w:rsidRPr="00DA63D5">
        <w:rPr>
          <w:noProof w:val="0"/>
        </w:rPr>
        <w:t>s</w:t>
      </w:r>
      <w:r w:rsidR="00442B67" w:rsidRPr="00DA63D5">
        <w:rPr>
          <w:noProof w:val="0"/>
        </w:rPr>
        <w:t xml:space="preserve"> </w:t>
      </w:r>
      <w:r w:rsidR="00FD0AD6" w:rsidRPr="00DA63D5">
        <w:rPr>
          <w:noProof w:val="0"/>
        </w:rPr>
        <w:t>as to how children and young people face and overcome barriers to funding the everyday supports and services needed</w:t>
      </w:r>
      <w:r w:rsidR="00DF2FAD" w:rsidRPr="00DA63D5">
        <w:rPr>
          <w:noProof w:val="0"/>
        </w:rPr>
        <w:t xml:space="preserve">. </w:t>
      </w:r>
    </w:p>
    <w:p w14:paraId="552D890A" w14:textId="77777777" w:rsidR="004F2A1A" w:rsidRPr="004F2A1A" w:rsidRDefault="004F2A1A" w:rsidP="004F2A1A">
      <w:pPr>
        <w:spacing w:before="240" w:after="240"/>
        <w:jc w:val="both"/>
        <w:rPr>
          <w:rFonts w:ascii="Arial" w:hAnsi="Arial" w:cs="Arial"/>
          <w:b/>
        </w:rPr>
      </w:pPr>
      <w:r w:rsidRPr="004F2A1A">
        <w:rPr>
          <w:rFonts w:ascii="Arial" w:hAnsi="Arial" w:cs="Arial"/>
          <w:b/>
          <w:bCs/>
        </w:rPr>
        <w:lastRenderedPageBreak/>
        <w:t>CYDA supports the following positions in conjunction with this submission:</w:t>
      </w:r>
    </w:p>
    <w:p w14:paraId="4EEF19FA" w14:textId="77777777" w:rsidR="004F2A1A" w:rsidRPr="004F2A1A" w:rsidRDefault="00000000" w:rsidP="004F2A1A">
      <w:pPr>
        <w:pStyle w:val="ListParagraph"/>
        <w:numPr>
          <w:ilvl w:val="0"/>
          <w:numId w:val="24"/>
        </w:numPr>
        <w:spacing w:before="120" w:after="160"/>
        <w:contextualSpacing w:val="0"/>
        <w:rPr>
          <w:rFonts w:ascii="Arial" w:hAnsi="Arial" w:cs="Arial"/>
        </w:rPr>
      </w:pPr>
      <w:hyperlink r:id="rId24">
        <w:r w:rsidR="004F2A1A" w:rsidRPr="004F2A1A">
          <w:rPr>
            <w:rStyle w:val="Hyperlink"/>
            <w:rFonts w:ascii="Arial" w:hAnsi="Arial" w:cs="Arial"/>
          </w:rPr>
          <w:t>Starting together, staying together</w:t>
        </w:r>
      </w:hyperlink>
      <w:r w:rsidR="004F2A1A" w:rsidRPr="004F2A1A">
        <w:rPr>
          <w:rFonts w:ascii="Arial" w:hAnsi="Arial" w:cs="Arial"/>
        </w:rPr>
        <w:t>: CYDA’s position statement on ensuring inclusive education and phasing out segregated education, December 2023.</w:t>
      </w:r>
    </w:p>
    <w:p w14:paraId="45C46163" w14:textId="77777777" w:rsidR="004F2A1A" w:rsidRPr="004F2A1A" w:rsidRDefault="004F2A1A" w:rsidP="004F2A1A">
      <w:pPr>
        <w:pStyle w:val="ListParagraph"/>
        <w:numPr>
          <w:ilvl w:val="0"/>
          <w:numId w:val="24"/>
        </w:numPr>
        <w:spacing w:before="120" w:after="160"/>
        <w:contextualSpacing w:val="0"/>
        <w:rPr>
          <w:rFonts w:ascii="Arial" w:hAnsi="Arial" w:cs="Arial"/>
        </w:rPr>
      </w:pPr>
      <w:r w:rsidRPr="004F2A1A">
        <w:rPr>
          <w:rFonts w:ascii="Arial" w:hAnsi="Arial" w:cs="Arial"/>
        </w:rPr>
        <w:t xml:space="preserve">Disability sector’s </w:t>
      </w:r>
      <w:hyperlink r:id="rId25" w:tgtFrame="_blank" w:history="1">
        <w:r w:rsidRPr="004F2A1A">
          <w:rPr>
            <w:rStyle w:val="Hyperlink"/>
            <w:rFonts w:ascii="Arial" w:hAnsi="Arial" w:cs="Arial"/>
          </w:rPr>
          <w:t>Position Paper</w:t>
        </w:r>
      </w:hyperlink>
      <w:r w:rsidRPr="004F2A1A">
        <w:rPr>
          <w:rFonts w:ascii="Arial" w:hAnsi="Arial" w:cs="Arial"/>
        </w:rPr>
        <w:t xml:space="preserve"> on Segregation In 2020, CYDA and other disability rights and advocacy organisations endorsed a position paper</w:t>
      </w:r>
      <w:r w:rsidRPr="004F2A1A">
        <w:rPr>
          <w:rFonts w:ascii="Arial" w:hAnsi="Arial" w:cs="Arial"/>
          <w:vertAlign w:val="superscript"/>
        </w:rPr>
        <w:t>1</w:t>
      </w:r>
      <w:r w:rsidRPr="004F2A1A">
        <w:rPr>
          <w:rFonts w:ascii="Arial" w:hAnsi="Arial" w:cs="Arial"/>
        </w:rPr>
        <w:t xml:space="preserve"> titled ‘</w:t>
      </w:r>
      <w:r w:rsidRPr="004F2A1A">
        <w:rPr>
          <w:rFonts w:ascii="Arial" w:hAnsi="Arial" w:cs="Arial"/>
          <w:i/>
          <w:iCs/>
        </w:rPr>
        <w:t xml:space="preserve">Segregation of people with disability is discrimination and must </w:t>
      </w:r>
      <w:r w:rsidRPr="004F2A1A">
        <w:rPr>
          <w:rFonts w:ascii="Arial" w:hAnsi="Arial" w:cs="Arial"/>
        </w:rPr>
        <w:t>end’, calling for action toward the goal of ending the segregation of people with disability in schools, housing, and workplaces.  </w:t>
      </w:r>
    </w:p>
    <w:p w14:paraId="19D8FD71" w14:textId="77777777" w:rsidR="004F2A1A" w:rsidRPr="004F2A1A" w:rsidRDefault="004F2A1A" w:rsidP="004F2A1A">
      <w:pPr>
        <w:pStyle w:val="ListParagraph"/>
        <w:numPr>
          <w:ilvl w:val="0"/>
          <w:numId w:val="24"/>
        </w:numPr>
        <w:spacing w:before="120" w:after="160"/>
        <w:contextualSpacing w:val="0"/>
        <w:rPr>
          <w:rFonts w:ascii="Arial" w:hAnsi="Arial" w:cs="Arial"/>
        </w:rPr>
      </w:pPr>
      <w:r w:rsidRPr="004F2A1A">
        <w:rPr>
          <w:rFonts w:ascii="Arial" w:hAnsi="Arial" w:cs="Arial"/>
        </w:rPr>
        <w:t xml:space="preserve">The Australian Coalition for Inclusive Education’s </w:t>
      </w:r>
      <w:hyperlink r:id="rId26">
        <w:r w:rsidRPr="004F2A1A">
          <w:rPr>
            <w:rStyle w:val="Hyperlink"/>
            <w:rFonts w:ascii="Arial" w:hAnsi="Arial" w:cs="Arial"/>
          </w:rPr>
          <w:t>‘Driving change: A roadmap for achieving inclusive education in Australia’ </w:t>
        </w:r>
      </w:hyperlink>
      <w:r w:rsidRPr="004F2A1A">
        <w:rPr>
          <w:rFonts w:ascii="Arial" w:hAnsi="Arial" w:cs="Arial"/>
        </w:rPr>
        <w:t>. </w:t>
      </w:r>
    </w:p>
    <w:p w14:paraId="4C77787D" w14:textId="66A4F66A" w:rsidR="00DF2FAD" w:rsidRPr="00DA63D5" w:rsidRDefault="00DF2FAD" w:rsidP="00A216D2">
      <w:pPr>
        <w:pStyle w:val="CYDABodycopy"/>
        <w:numPr>
          <w:ilvl w:val="0"/>
          <w:numId w:val="24"/>
        </w:numPr>
        <w:spacing w:line="240" w:lineRule="auto"/>
        <w:rPr>
          <w:noProof w:val="0"/>
        </w:rPr>
      </w:pPr>
      <w:r w:rsidRPr="00DA63D5">
        <w:rPr>
          <w:noProof w:val="0"/>
        </w:rPr>
        <w:br w:type="page"/>
      </w:r>
    </w:p>
    <w:p w14:paraId="34C4752A" w14:textId="390D248F" w:rsidR="00A44388" w:rsidRPr="00DA63D5" w:rsidRDefault="000A4A17" w:rsidP="00E05D85">
      <w:pPr>
        <w:pStyle w:val="Heading1"/>
        <w:rPr>
          <w:noProof w:val="0"/>
        </w:rPr>
      </w:pPr>
      <w:bookmarkStart w:id="6" w:name="_Hlk159233053"/>
      <w:bookmarkStart w:id="7" w:name="_Toc162508087"/>
      <w:r w:rsidRPr="00DA63D5">
        <w:lastRenderedPageBreak/>
        <w:drawing>
          <wp:anchor distT="0" distB="0" distL="114300" distR="114300" simplePos="0" relativeHeight="251658241" behindDoc="1" locked="0" layoutInCell="1" allowOverlap="1" wp14:anchorId="1F44AE6F" wp14:editId="27CED628">
            <wp:simplePos x="0" y="0"/>
            <wp:positionH relativeFrom="column">
              <wp:posOffset>5457825</wp:posOffset>
            </wp:positionH>
            <wp:positionV relativeFrom="paragraph">
              <wp:posOffset>-669404</wp:posOffset>
            </wp:positionV>
            <wp:extent cx="863600" cy="863600"/>
            <wp:effectExtent l="0" t="0" r="0" b="0"/>
            <wp:wrapNone/>
            <wp:docPr id="25"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49"/>
                    <pic:cNvPicPr>
                      <a:picLocks/>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CBD" w:rsidRPr="00DA63D5">
        <w:rPr>
          <w:noProof w:val="0"/>
        </w:rPr>
        <w:t>Cost of living pressures facing young Australians with disability</w:t>
      </w:r>
      <w:r w:rsidR="00925CBD" w:rsidRPr="00DA63D5">
        <w:drawing>
          <wp:anchor distT="0" distB="0" distL="114300" distR="114300" simplePos="0" relativeHeight="251658251" behindDoc="1" locked="0" layoutInCell="1" allowOverlap="1" wp14:anchorId="72AEE215" wp14:editId="3A2436B1">
            <wp:simplePos x="0" y="0"/>
            <wp:positionH relativeFrom="column">
              <wp:posOffset>5457825</wp:posOffset>
            </wp:positionH>
            <wp:positionV relativeFrom="paragraph">
              <wp:posOffset>-669404</wp:posOffset>
            </wp:positionV>
            <wp:extent cx="863600" cy="863600"/>
            <wp:effectExtent l="0" t="0" r="0" b="0"/>
            <wp:wrapNone/>
            <wp:docPr id="1746797720" name="Picture 49" descr="A yellow circle with hands holding a he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6797720" name="Picture 49" descr="A yellow circle with hands holding a heart&#10;&#10;Description automatically generated"/>
                    <pic:cNvPicPr>
                      <a:picLocks/>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CBD" w:rsidRPr="00DA63D5">
        <w:rPr>
          <w:noProof w:val="0"/>
        </w:rPr>
        <w:t xml:space="preserve"> and its impact</w:t>
      </w:r>
      <w:bookmarkEnd w:id="7"/>
    </w:p>
    <w:p w14:paraId="19EE67CA" w14:textId="6950BECF" w:rsidR="00D922FD" w:rsidRPr="00DA63D5" w:rsidRDefault="00540416" w:rsidP="0013305D">
      <w:pPr>
        <w:pStyle w:val="CYDABodycopy"/>
      </w:pPr>
      <w:r w:rsidRPr="00DA63D5">
        <w:t>Australia</w:t>
      </w:r>
      <w:r w:rsidR="00F246F9" w:rsidRPr="00DA63D5">
        <w:t>ns are</w:t>
      </w:r>
      <w:r w:rsidRPr="00DA63D5">
        <w:t xml:space="preserve"> currently facing a significant cost of living crisis, marked by soaring prices for everyday necessities. These escalating costs impact all households across the country. However, it</w:t>
      </w:r>
      <w:r w:rsidR="00BC60B7" w:rsidRPr="00DA63D5">
        <w:t xml:space="preserve"> i</w:t>
      </w:r>
      <w:r w:rsidRPr="00DA63D5">
        <w:t>s crucial to recogni</w:t>
      </w:r>
      <w:r w:rsidR="00436402" w:rsidRPr="00DA63D5">
        <w:t>s</w:t>
      </w:r>
      <w:r w:rsidRPr="00DA63D5">
        <w:t>e that Australians with disabilit</w:t>
      </w:r>
      <w:r w:rsidR="00436402" w:rsidRPr="00DA63D5">
        <w:t>y</w:t>
      </w:r>
      <w:r w:rsidR="00840A79">
        <w:t>,</w:t>
      </w:r>
      <w:r w:rsidRPr="00DA63D5">
        <w:t xml:space="preserve"> </w:t>
      </w:r>
      <w:r w:rsidR="00436402" w:rsidRPr="00DA63D5">
        <w:t xml:space="preserve">including children and young people </w:t>
      </w:r>
      <w:r w:rsidRPr="00DA63D5">
        <w:t>and other intersecting identities</w:t>
      </w:r>
      <w:r w:rsidR="00840A79">
        <w:t>,</w:t>
      </w:r>
      <w:r w:rsidRPr="00DA63D5">
        <w:t xml:space="preserve"> bear a disproportionate burden. Unfortunately, this critical social justice concern has not</w:t>
      </w:r>
      <w:r w:rsidR="00436402" w:rsidRPr="00DA63D5">
        <w:t xml:space="preserve"> yet</w:t>
      </w:r>
      <w:r w:rsidRPr="00DA63D5">
        <w:t xml:space="preserve"> received the attention it deserves and remains largely unaddressed.</w:t>
      </w:r>
    </w:p>
    <w:p w14:paraId="3014C65E" w14:textId="309DCB27" w:rsidR="005F147C" w:rsidRPr="00DA63D5" w:rsidRDefault="0022561E" w:rsidP="00E05D85">
      <w:pPr>
        <w:pStyle w:val="CYDABodycopy"/>
        <w:spacing w:line="240" w:lineRule="auto"/>
        <w:rPr>
          <w:noProof w:val="0"/>
        </w:rPr>
      </w:pPr>
      <w:r w:rsidRPr="00DA63D5">
        <w:rPr>
          <w:noProof w:val="0"/>
        </w:rPr>
        <w:t>A data examination on the costs of disability in Australia, published by the Health Economics Review in March 2020</w:t>
      </w:r>
      <w:r w:rsidR="00A93747" w:rsidRPr="00DA63D5">
        <w:rPr>
          <w:rStyle w:val="FootnoteReference"/>
          <w:noProof w:val="0"/>
        </w:rPr>
        <w:footnoteReference w:id="6"/>
      </w:r>
      <w:r w:rsidRPr="00DA63D5">
        <w:rPr>
          <w:noProof w:val="0"/>
        </w:rPr>
        <w:t xml:space="preserve">, </w:t>
      </w:r>
      <w:r w:rsidR="00123532" w:rsidRPr="00DA63D5">
        <w:rPr>
          <w:noProof w:val="0"/>
        </w:rPr>
        <w:t>found that people with disabilit</w:t>
      </w:r>
      <w:r w:rsidRPr="00DA63D5">
        <w:rPr>
          <w:noProof w:val="0"/>
        </w:rPr>
        <w:t>y</w:t>
      </w:r>
      <w:r w:rsidR="00123532" w:rsidRPr="00DA63D5">
        <w:rPr>
          <w:noProof w:val="0"/>
        </w:rPr>
        <w:t xml:space="preserve"> need to have 50% more </w:t>
      </w:r>
      <w:r w:rsidR="00CA7AD9" w:rsidRPr="00DA63D5">
        <w:rPr>
          <w:noProof w:val="0"/>
        </w:rPr>
        <w:t>income</w:t>
      </w:r>
      <w:r w:rsidR="00123532" w:rsidRPr="00DA63D5">
        <w:rPr>
          <w:noProof w:val="0"/>
        </w:rPr>
        <w:t xml:space="preserve"> </w:t>
      </w:r>
      <w:r w:rsidR="004930AB" w:rsidRPr="00DA63D5">
        <w:rPr>
          <w:noProof w:val="0"/>
        </w:rPr>
        <w:t xml:space="preserve">to achieve the same standard of living as </w:t>
      </w:r>
      <w:r w:rsidR="00123532" w:rsidRPr="00DA63D5">
        <w:rPr>
          <w:noProof w:val="0"/>
        </w:rPr>
        <w:t>those without disabilit</w:t>
      </w:r>
      <w:r w:rsidR="00EE20E3" w:rsidRPr="00DA63D5">
        <w:rPr>
          <w:noProof w:val="0"/>
        </w:rPr>
        <w:t>y</w:t>
      </w:r>
      <w:r w:rsidR="00123532" w:rsidRPr="00DA63D5">
        <w:rPr>
          <w:noProof w:val="0"/>
        </w:rPr>
        <w:t xml:space="preserve">. This extra </w:t>
      </w:r>
      <w:r w:rsidR="00CA7AD9" w:rsidRPr="00DA63D5">
        <w:rPr>
          <w:noProof w:val="0"/>
        </w:rPr>
        <w:t>income</w:t>
      </w:r>
      <w:r w:rsidR="00123532" w:rsidRPr="00DA63D5">
        <w:rPr>
          <w:noProof w:val="0"/>
        </w:rPr>
        <w:t xml:space="preserve"> needed can change </w:t>
      </w:r>
      <w:r w:rsidR="008D3E5E" w:rsidRPr="00DA63D5">
        <w:rPr>
          <w:noProof w:val="0"/>
        </w:rPr>
        <w:t>exponentially</w:t>
      </w:r>
      <w:r w:rsidR="00123532" w:rsidRPr="00DA63D5">
        <w:rPr>
          <w:noProof w:val="0"/>
        </w:rPr>
        <w:t xml:space="preserve"> depending on </w:t>
      </w:r>
      <w:r w:rsidR="00840A79">
        <w:rPr>
          <w:noProof w:val="0"/>
        </w:rPr>
        <w:t xml:space="preserve">the </w:t>
      </w:r>
      <w:r w:rsidR="00EC49F2">
        <w:rPr>
          <w:noProof w:val="0"/>
        </w:rPr>
        <w:t>degree of functional impairment.</w:t>
      </w:r>
      <w:r w:rsidR="00123532" w:rsidRPr="00DA63D5">
        <w:rPr>
          <w:noProof w:val="0"/>
        </w:rPr>
        <w:t xml:space="preserve"> It can be as low as 19% more for those who can still work, and as high as 102% more for those </w:t>
      </w:r>
      <w:r w:rsidR="005E50C9">
        <w:rPr>
          <w:noProof w:val="0"/>
        </w:rPr>
        <w:t>not working</w:t>
      </w:r>
      <w:r w:rsidR="00123532" w:rsidRPr="00DA63D5">
        <w:rPr>
          <w:noProof w:val="0"/>
        </w:rPr>
        <w:t>. Also, in the long term, the average cost of living with a disability is even higher, at 63%.</w:t>
      </w:r>
    </w:p>
    <w:p w14:paraId="3AD7D455" w14:textId="4B59336B" w:rsidR="00180AA4" w:rsidRDefault="00350078" w:rsidP="00E05D85">
      <w:pPr>
        <w:pStyle w:val="CYDABodycopy"/>
        <w:spacing w:line="240" w:lineRule="auto"/>
        <w:rPr>
          <w:noProof w:val="0"/>
        </w:rPr>
      </w:pPr>
      <w:r w:rsidRPr="00DA63D5">
        <w:rPr>
          <w:noProof w:val="0"/>
        </w:rPr>
        <w:t>While th</w:t>
      </w:r>
      <w:r w:rsidR="00286C5D" w:rsidRPr="00DA63D5">
        <w:rPr>
          <w:noProof w:val="0"/>
        </w:rPr>
        <w:t>e</w:t>
      </w:r>
      <w:r w:rsidR="00B53526" w:rsidRPr="00DA63D5">
        <w:rPr>
          <w:noProof w:val="0"/>
        </w:rPr>
        <w:t xml:space="preserve"> rising cost of living is a universal concern, for young Australians with disabili</w:t>
      </w:r>
      <w:r w:rsidR="006B3869" w:rsidRPr="00DA63D5">
        <w:rPr>
          <w:noProof w:val="0"/>
        </w:rPr>
        <w:t>ty</w:t>
      </w:r>
      <w:r w:rsidR="00B53526" w:rsidRPr="00DA63D5">
        <w:rPr>
          <w:noProof w:val="0"/>
        </w:rPr>
        <w:t xml:space="preserve">, it </w:t>
      </w:r>
      <w:r w:rsidR="006503B5">
        <w:rPr>
          <w:noProof w:val="0"/>
        </w:rPr>
        <w:t>is</w:t>
      </w:r>
      <w:r w:rsidR="006503B5" w:rsidRPr="00DA63D5">
        <w:rPr>
          <w:noProof w:val="0"/>
        </w:rPr>
        <w:t xml:space="preserve"> </w:t>
      </w:r>
      <w:r w:rsidR="00B53526" w:rsidRPr="00DA63D5">
        <w:rPr>
          <w:noProof w:val="0"/>
        </w:rPr>
        <w:t xml:space="preserve">particularly </w:t>
      </w:r>
      <w:r w:rsidR="006503B5">
        <w:rPr>
          <w:noProof w:val="0"/>
        </w:rPr>
        <w:t>challenging</w:t>
      </w:r>
      <w:r w:rsidR="00B53526" w:rsidRPr="00DA63D5">
        <w:rPr>
          <w:noProof w:val="0"/>
        </w:rPr>
        <w:t>. These individuals often face additional costs related to their disabilit</w:t>
      </w:r>
      <w:r w:rsidR="006B3869" w:rsidRPr="00DA63D5">
        <w:rPr>
          <w:noProof w:val="0"/>
        </w:rPr>
        <w:t>y</w:t>
      </w:r>
      <w:r w:rsidR="00B53526" w:rsidRPr="00DA63D5">
        <w:rPr>
          <w:noProof w:val="0"/>
        </w:rPr>
        <w:t xml:space="preserve">, such as medical care, assistive devices, and </w:t>
      </w:r>
      <w:r w:rsidR="00087F25" w:rsidRPr="00DA63D5">
        <w:rPr>
          <w:noProof w:val="0"/>
        </w:rPr>
        <w:t>accessible</w:t>
      </w:r>
      <w:r w:rsidR="00B53526" w:rsidRPr="00DA63D5">
        <w:rPr>
          <w:noProof w:val="0"/>
        </w:rPr>
        <w:t xml:space="preserve"> housing. Coupled with barriers to employment and education, these factors can exacerbate the financial strain, pushing many into poverty. This section explores these issues in depth,</w:t>
      </w:r>
      <w:r w:rsidR="00B02C21" w:rsidRPr="00DA63D5">
        <w:rPr>
          <w:noProof w:val="0"/>
        </w:rPr>
        <w:t xml:space="preserve"> while</w:t>
      </w:r>
      <w:r w:rsidR="00B53526" w:rsidRPr="00DA63D5">
        <w:rPr>
          <w:noProof w:val="0"/>
        </w:rPr>
        <w:t xml:space="preserve"> highlighting the </w:t>
      </w:r>
      <w:r w:rsidR="00275874" w:rsidRPr="00DA63D5">
        <w:rPr>
          <w:noProof w:val="0"/>
        </w:rPr>
        <w:t xml:space="preserve">impact of these </w:t>
      </w:r>
      <w:r w:rsidR="00B02C21" w:rsidRPr="00DA63D5">
        <w:rPr>
          <w:noProof w:val="0"/>
        </w:rPr>
        <w:t>hardships on children and young people with disability</w:t>
      </w:r>
      <w:r w:rsidR="00376E23" w:rsidRPr="00DA63D5">
        <w:rPr>
          <w:noProof w:val="0"/>
        </w:rPr>
        <w:t>.</w:t>
      </w:r>
    </w:p>
    <w:p w14:paraId="133D8DFD" w14:textId="0E021131" w:rsidR="00380C45" w:rsidRPr="00DA63D5" w:rsidRDefault="00180AA4" w:rsidP="00E05D85">
      <w:pPr>
        <w:pStyle w:val="CYDABodycopy"/>
        <w:spacing w:line="240" w:lineRule="auto"/>
        <w:rPr>
          <w:noProof w:val="0"/>
        </w:rPr>
      </w:pPr>
      <w:r>
        <w:rPr>
          <w:noProof w:val="0"/>
        </w:rPr>
        <w:t xml:space="preserve">The quote from a parent below, exemplifies the </w:t>
      </w:r>
      <w:r w:rsidR="00AF6859">
        <w:rPr>
          <w:noProof w:val="0"/>
        </w:rPr>
        <w:t>impact of health costs for many parents and caregivers of children with disability</w:t>
      </w:r>
      <w:r w:rsidR="0073156D">
        <w:rPr>
          <w:noProof w:val="0"/>
        </w:rPr>
        <w:t>.</w:t>
      </w:r>
    </w:p>
    <w:p w14:paraId="5B2FEBF2" w14:textId="5FA9FD17" w:rsidR="00071A60" w:rsidRPr="00DA63D5" w:rsidRDefault="0023332D" w:rsidP="00071A60">
      <w:pPr>
        <w:pStyle w:val="CYDABodycopy"/>
        <w:jc w:val="center"/>
        <w:rPr>
          <w:i/>
          <w:iCs/>
          <w:noProof w:val="0"/>
          <w:color w:val="00663E"/>
          <w:sz w:val="26"/>
          <w:szCs w:val="26"/>
        </w:rPr>
      </w:pPr>
      <w:r w:rsidRPr="00DA63D5">
        <w:rPr>
          <w:i/>
          <w:iCs/>
          <w:noProof w:val="0"/>
          <w:color w:val="00663E"/>
          <w:sz w:val="26"/>
          <w:szCs w:val="26"/>
        </w:rPr>
        <w:t>“</w:t>
      </w:r>
      <w:r w:rsidR="00407D87" w:rsidRPr="00DA63D5">
        <w:rPr>
          <w:i/>
          <w:iCs/>
          <w:noProof w:val="0"/>
          <w:color w:val="00663E"/>
          <w:sz w:val="26"/>
          <w:szCs w:val="26"/>
        </w:rPr>
        <w:t>Parents don’t know where to start with cutting back on costs</w:t>
      </w:r>
      <w:r w:rsidR="000E13C0" w:rsidRPr="00DA63D5">
        <w:rPr>
          <w:i/>
          <w:iCs/>
          <w:noProof w:val="0"/>
          <w:color w:val="00663E"/>
          <w:sz w:val="26"/>
          <w:szCs w:val="26"/>
        </w:rPr>
        <w:t xml:space="preserve"> for their child with disability </w:t>
      </w:r>
      <w:r w:rsidR="00012286">
        <w:rPr>
          <w:i/>
          <w:iCs/>
          <w:noProof w:val="0"/>
          <w:color w:val="00663E"/>
          <w:sz w:val="26"/>
          <w:szCs w:val="26"/>
        </w:rPr>
        <w:t>[</w:t>
      </w:r>
      <w:r w:rsidR="00B4270D" w:rsidRPr="00DA63D5">
        <w:rPr>
          <w:i/>
          <w:iCs/>
          <w:noProof w:val="0"/>
          <w:color w:val="00663E"/>
          <w:sz w:val="26"/>
          <w:szCs w:val="26"/>
        </w:rPr>
        <w:t xml:space="preserve">self funded medical costs, </w:t>
      </w:r>
      <w:r w:rsidR="00DC210D" w:rsidRPr="00DA63D5">
        <w:rPr>
          <w:i/>
          <w:iCs/>
          <w:noProof w:val="0"/>
          <w:color w:val="00663E"/>
          <w:sz w:val="26"/>
          <w:szCs w:val="26"/>
        </w:rPr>
        <w:t>dental bills, etc</w:t>
      </w:r>
      <w:r w:rsidR="00012286">
        <w:rPr>
          <w:i/>
          <w:iCs/>
          <w:noProof w:val="0"/>
          <w:color w:val="00663E"/>
          <w:sz w:val="26"/>
          <w:szCs w:val="26"/>
        </w:rPr>
        <w:t>]</w:t>
      </w:r>
      <w:r w:rsidR="00DC210D" w:rsidRPr="00DA63D5">
        <w:rPr>
          <w:i/>
          <w:iCs/>
          <w:noProof w:val="0"/>
          <w:color w:val="00663E"/>
          <w:sz w:val="26"/>
          <w:szCs w:val="26"/>
        </w:rPr>
        <w:t xml:space="preserve"> </w:t>
      </w:r>
      <w:r w:rsidR="000E13C0" w:rsidRPr="00DA63D5">
        <w:rPr>
          <w:i/>
          <w:iCs/>
          <w:noProof w:val="0"/>
          <w:color w:val="00663E"/>
          <w:sz w:val="26"/>
          <w:szCs w:val="26"/>
        </w:rPr>
        <w:t xml:space="preserve">to afford the basics for their whole family. </w:t>
      </w:r>
      <w:r w:rsidR="007B08B1" w:rsidRPr="00DA63D5">
        <w:rPr>
          <w:i/>
          <w:iCs/>
          <w:noProof w:val="0"/>
          <w:color w:val="00663E"/>
          <w:sz w:val="26"/>
          <w:szCs w:val="26"/>
        </w:rPr>
        <w:t xml:space="preserve">My child’s NDIS plan has to cover </w:t>
      </w:r>
      <w:r w:rsidR="007B08B1" w:rsidRPr="00DA63D5">
        <w:rPr>
          <w:i/>
          <w:iCs/>
          <w:noProof w:val="0"/>
          <w:color w:val="00663E"/>
          <w:sz w:val="26"/>
          <w:szCs w:val="26"/>
        </w:rPr>
        <w:t xml:space="preserve">the cost of travel for providers, </w:t>
      </w:r>
      <w:r w:rsidR="000E6BB0" w:rsidRPr="00DA63D5">
        <w:rPr>
          <w:i/>
          <w:iCs/>
          <w:noProof w:val="0"/>
          <w:color w:val="00663E"/>
          <w:sz w:val="26"/>
          <w:szCs w:val="26"/>
        </w:rPr>
        <w:t xml:space="preserve">we get charged for reports, regardless of how helpful they are and schools want us to use NDIS funds to prop up their staff shortfalls – expertise and availability. </w:t>
      </w:r>
      <w:r w:rsidR="00A227D1" w:rsidRPr="00DA63D5">
        <w:rPr>
          <w:i/>
          <w:iCs/>
          <w:noProof w:val="0"/>
          <w:color w:val="00663E"/>
          <w:sz w:val="26"/>
          <w:szCs w:val="26"/>
        </w:rPr>
        <w:t xml:space="preserve">The education provided to my child isn’t </w:t>
      </w:r>
      <w:r w:rsidR="00F7497F" w:rsidRPr="00DA63D5">
        <w:rPr>
          <w:i/>
          <w:iCs/>
          <w:noProof w:val="0"/>
          <w:color w:val="00663E"/>
          <w:sz w:val="26"/>
          <w:szCs w:val="26"/>
        </w:rPr>
        <w:t xml:space="preserve">working </w:t>
      </w:r>
      <w:r w:rsidR="00747E6E" w:rsidRPr="00DA63D5">
        <w:rPr>
          <w:i/>
          <w:iCs/>
          <w:noProof w:val="0"/>
          <w:color w:val="00663E"/>
          <w:sz w:val="26"/>
          <w:szCs w:val="26"/>
        </w:rPr>
        <w:t xml:space="preserve">for her </w:t>
      </w:r>
      <w:r w:rsidR="00F7497F" w:rsidRPr="00DA63D5">
        <w:rPr>
          <w:i/>
          <w:iCs/>
          <w:noProof w:val="0"/>
          <w:color w:val="00663E"/>
          <w:sz w:val="26"/>
          <w:szCs w:val="26"/>
        </w:rPr>
        <w:t xml:space="preserve">but they want us to fund </w:t>
      </w:r>
      <w:r w:rsidR="007231A2" w:rsidRPr="00DA63D5">
        <w:rPr>
          <w:i/>
          <w:iCs/>
          <w:noProof w:val="0"/>
          <w:color w:val="00663E"/>
          <w:sz w:val="26"/>
          <w:szCs w:val="26"/>
        </w:rPr>
        <w:t xml:space="preserve">more of </w:t>
      </w:r>
      <w:r w:rsidR="00F7497F" w:rsidRPr="00DA63D5">
        <w:rPr>
          <w:i/>
          <w:iCs/>
          <w:noProof w:val="0"/>
          <w:color w:val="00663E"/>
          <w:sz w:val="26"/>
          <w:szCs w:val="26"/>
        </w:rPr>
        <w:t>their part of this as well.</w:t>
      </w:r>
      <w:r w:rsidR="00071A60" w:rsidRPr="00DA63D5">
        <w:rPr>
          <w:i/>
          <w:iCs/>
          <w:noProof w:val="0"/>
          <w:color w:val="00663E"/>
          <w:sz w:val="26"/>
          <w:szCs w:val="26"/>
        </w:rPr>
        <w:t>”</w:t>
      </w:r>
    </w:p>
    <w:p w14:paraId="4A531663" w14:textId="32D463FD" w:rsidR="0023332D" w:rsidRPr="00DA63D5" w:rsidRDefault="00071A60" w:rsidP="00071A60">
      <w:pPr>
        <w:pStyle w:val="CYDABodycopy"/>
        <w:jc w:val="center"/>
        <w:rPr>
          <w:i/>
          <w:iCs/>
          <w:noProof w:val="0"/>
          <w:color w:val="00663E"/>
          <w:sz w:val="26"/>
          <w:szCs w:val="26"/>
        </w:rPr>
      </w:pPr>
      <w:r w:rsidRPr="00DA63D5">
        <w:rPr>
          <w:i/>
          <w:iCs/>
          <w:noProof w:val="0"/>
          <w:color w:val="00663E"/>
          <w:sz w:val="26"/>
          <w:szCs w:val="26"/>
        </w:rPr>
        <w:t>“</w:t>
      </w:r>
      <w:r w:rsidR="00747E6E" w:rsidRPr="00DA63D5">
        <w:rPr>
          <w:i/>
          <w:iCs/>
          <w:noProof w:val="0"/>
          <w:color w:val="00663E"/>
          <w:sz w:val="26"/>
          <w:szCs w:val="26"/>
        </w:rPr>
        <w:t>I’m sick of being the responsible person who has to make it all work with less.</w:t>
      </w:r>
      <w:r w:rsidR="008B02EF" w:rsidRPr="00DA63D5">
        <w:rPr>
          <w:i/>
          <w:iCs/>
          <w:noProof w:val="0"/>
          <w:color w:val="00663E"/>
          <w:sz w:val="26"/>
          <w:szCs w:val="26"/>
        </w:rPr>
        <w:t xml:space="preserve"> It’s not working for my child and it’s not working for me.</w:t>
      </w:r>
      <w:r w:rsidR="0023332D" w:rsidRPr="00DA63D5">
        <w:rPr>
          <w:i/>
          <w:iCs/>
          <w:noProof w:val="0"/>
          <w:color w:val="00663E"/>
          <w:sz w:val="26"/>
          <w:szCs w:val="26"/>
        </w:rPr>
        <w:t>” (</w:t>
      </w:r>
      <w:r w:rsidR="00407D87" w:rsidRPr="00DA63D5">
        <w:rPr>
          <w:i/>
          <w:iCs/>
          <w:noProof w:val="0"/>
          <w:color w:val="00663E"/>
          <w:sz w:val="26"/>
          <w:szCs w:val="26"/>
        </w:rPr>
        <w:t xml:space="preserve">Parent of a child </w:t>
      </w:r>
      <w:r w:rsidR="0023332D" w:rsidRPr="00DA63D5">
        <w:rPr>
          <w:i/>
          <w:iCs/>
          <w:noProof w:val="0"/>
          <w:color w:val="00663E"/>
          <w:sz w:val="26"/>
          <w:szCs w:val="26"/>
        </w:rPr>
        <w:t>with disability, 2024)</w:t>
      </w:r>
    </w:p>
    <w:p w14:paraId="51D8D40E" w14:textId="77777777" w:rsidR="00D9298A" w:rsidRDefault="00D9298A" w:rsidP="00E05D85">
      <w:pPr>
        <w:pStyle w:val="CYDABodycopy"/>
        <w:spacing w:line="240" w:lineRule="auto"/>
        <w:rPr>
          <w:noProof w:val="0"/>
        </w:rPr>
      </w:pPr>
    </w:p>
    <w:p w14:paraId="1E5382CE" w14:textId="77777777" w:rsidR="004C1C70" w:rsidRPr="00DA63D5" w:rsidRDefault="004C1C70" w:rsidP="00E05D85">
      <w:pPr>
        <w:pStyle w:val="CYDABodycopy"/>
        <w:spacing w:line="240" w:lineRule="auto"/>
        <w:rPr>
          <w:noProof w:val="0"/>
        </w:rPr>
      </w:pPr>
    </w:p>
    <w:p w14:paraId="751EABCE" w14:textId="0FAE0B95" w:rsidR="00503672" w:rsidRPr="00DA63D5" w:rsidRDefault="00702A88" w:rsidP="003C73DD">
      <w:pPr>
        <w:pStyle w:val="Heading2"/>
      </w:pPr>
      <w:bookmarkStart w:id="8" w:name="_Toc162508088"/>
      <w:bookmarkEnd w:id="6"/>
      <w:r w:rsidRPr="00DA63D5">
        <w:lastRenderedPageBreak/>
        <w:t xml:space="preserve">1. </w:t>
      </w:r>
      <w:r w:rsidR="00503672" w:rsidRPr="00DA63D5">
        <w:t>Healthcare costs</w:t>
      </w:r>
      <w:bookmarkEnd w:id="8"/>
      <w:r w:rsidR="00503672" w:rsidRPr="00DA63D5">
        <w:t xml:space="preserve"> </w:t>
      </w:r>
    </w:p>
    <w:p w14:paraId="7EBF80A3" w14:textId="2B18BEE4" w:rsidR="00B053E8" w:rsidRPr="00DA63D5" w:rsidRDefault="00B053E8" w:rsidP="00814089">
      <w:pPr>
        <w:pStyle w:val="CYDAIntroductorytext"/>
        <w:rPr>
          <w:b/>
          <w:bCs/>
          <w:noProof w:val="0"/>
        </w:rPr>
      </w:pPr>
      <w:r w:rsidRPr="00DA63D5">
        <w:rPr>
          <w:b/>
          <w:bCs/>
          <w:noProof w:val="0"/>
        </w:rPr>
        <w:t>Problem:</w:t>
      </w:r>
    </w:p>
    <w:p w14:paraId="67343EC1" w14:textId="42B3AA4F" w:rsidR="0048460C" w:rsidRPr="00DA63D5" w:rsidRDefault="0048460C" w:rsidP="00E05D85">
      <w:pPr>
        <w:spacing w:before="120"/>
        <w:rPr>
          <w:rFonts w:ascii="Arial" w:hAnsi="Arial" w:cs="Arial"/>
        </w:rPr>
      </w:pPr>
      <w:r w:rsidRPr="00DA63D5">
        <w:rPr>
          <w:rFonts w:ascii="Arial" w:hAnsi="Arial" w:cs="Arial"/>
        </w:rPr>
        <w:t>In Australia, the escalating cost of living crisis is disproportionately impacting the healthcare expenses of children and young people with disability. This group often faces elevated healthcare costs due to the necessity for specialised medical services, therapeutic interventions, medications and assistive devices. The cumulative effect of co-payments, deductibles and out-of-pocket expenses places a significant financial burden not only on the individuals themselves</w:t>
      </w:r>
      <w:r w:rsidR="00F649B2">
        <w:rPr>
          <w:rFonts w:ascii="Arial" w:hAnsi="Arial" w:cs="Arial"/>
        </w:rPr>
        <w:t>,</w:t>
      </w:r>
      <w:r w:rsidRPr="00DA63D5">
        <w:rPr>
          <w:rFonts w:ascii="Arial" w:hAnsi="Arial" w:cs="Arial"/>
        </w:rPr>
        <w:t xml:space="preserve"> but also on their families.</w:t>
      </w:r>
    </w:p>
    <w:p w14:paraId="69CDD487" w14:textId="1534CB85" w:rsidR="00985426" w:rsidRPr="00DA63D5" w:rsidRDefault="00985426" w:rsidP="00E05D85">
      <w:pPr>
        <w:spacing w:before="120"/>
        <w:rPr>
          <w:rFonts w:ascii="Arial" w:hAnsi="Arial" w:cs="Arial"/>
        </w:rPr>
      </w:pPr>
      <w:r w:rsidRPr="00DA63D5">
        <w:rPr>
          <w:rFonts w:ascii="Arial" w:hAnsi="Arial" w:cs="Arial"/>
        </w:rPr>
        <w:t>There is an established link between disability and poor health. According to the Australian Institute of Health and Welfare</w:t>
      </w:r>
      <w:r w:rsidR="002223B6" w:rsidRPr="00DA63D5">
        <w:rPr>
          <w:rFonts w:ascii="Arial" w:hAnsi="Arial" w:cs="Arial"/>
        </w:rPr>
        <w:t xml:space="preserve"> (AIHW)</w:t>
      </w:r>
      <w:r w:rsidRPr="00DA63D5">
        <w:rPr>
          <w:rFonts w:ascii="Arial" w:hAnsi="Arial" w:cs="Arial"/>
        </w:rPr>
        <w:t>, long-term experiences of poor health may cause disability, and disability can exacerbate ongoing health problems.</w:t>
      </w:r>
      <w:r w:rsidRPr="00DA63D5">
        <w:rPr>
          <w:rFonts w:ascii="Arial" w:hAnsi="Arial" w:cs="Arial"/>
          <w:vertAlign w:val="superscript"/>
        </w:rPr>
        <w:footnoteReference w:id="7"/>
      </w:r>
      <w:r w:rsidRPr="00DA63D5">
        <w:rPr>
          <w:rFonts w:ascii="Arial" w:hAnsi="Arial" w:cs="Arial"/>
        </w:rPr>
        <w:t xml:space="preserve"> </w:t>
      </w:r>
      <w:r w:rsidR="008C02E8" w:rsidRPr="00DA63D5">
        <w:rPr>
          <w:rFonts w:ascii="Arial" w:hAnsi="Arial" w:cs="Arial"/>
        </w:rPr>
        <w:t>Children and y</w:t>
      </w:r>
      <w:r w:rsidRPr="00DA63D5">
        <w:rPr>
          <w:rFonts w:ascii="Arial" w:hAnsi="Arial" w:cs="Arial"/>
        </w:rPr>
        <w:t xml:space="preserve">oung people with disability </w:t>
      </w:r>
      <w:r w:rsidR="006F5322" w:rsidRPr="00DA63D5">
        <w:rPr>
          <w:rFonts w:ascii="Arial" w:hAnsi="Arial" w:cs="Arial"/>
        </w:rPr>
        <w:t xml:space="preserve">and their families </w:t>
      </w:r>
      <w:r w:rsidR="00327A0E" w:rsidRPr="00DA63D5">
        <w:rPr>
          <w:rFonts w:ascii="Arial" w:hAnsi="Arial" w:cs="Arial"/>
        </w:rPr>
        <w:t xml:space="preserve">often </w:t>
      </w:r>
      <w:r w:rsidRPr="00DA63D5">
        <w:rPr>
          <w:rFonts w:ascii="Arial" w:hAnsi="Arial" w:cs="Arial"/>
        </w:rPr>
        <w:t xml:space="preserve">report to CYDA difficulty having their health-related needs met. These challenges have been shown, through in-depth consultation, to have significant impact on the financial stability of </w:t>
      </w:r>
      <w:r w:rsidR="00511ECB" w:rsidRPr="00DA63D5">
        <w:rPr>
          <w:rFonts w:ascii="Arial" w:hAnsi="Arial" w:cs="Arial"/>
        </w:rPr>
        <w:t>this community</w:t>
      </w:r>
      <w:r w:rsidRPr="00DA63D5">
        <w:rPr>
          <w:rFonts w:ascii="Arial" w:hAnsi="Arial" w:cs="Arial"/>
        </w:rPr>
        <w:t xml:space="preserve">. This is </w:t>
      </w:r>
      <w:r w:rsidR="00CC1E23" w:rsidRPr="00DA63D5">
        <w:rPr>
          <w:rFonts w:ascii="Arial" w:hAnsi="Arial" w:cs="Arial"/>
        </w:rPr>
        <w:t>particularly</w:t>
      </w:r>
      <w:r w:rsidR="006F5322" w:rsidRPr="00DA63D5">
        <w:rPr>
          <w:rFonts w:ascii="Arial" w:hAnsi="Arial" w:cs="Arial"/>
        </w:rPr>
        <w:t xml:space="preserve"> </w:t>
      </w:r>
      <w:r w:rsidRPr="00DA63D5">
        <w:rPr>
          <w:rFonts w:ascii="Arial" w:hAnsi="Arial" w:cs="Arial"/>
        </w:rPr>
        <w:t xml:space="preserve">due to the insufficiencies of Medicare, costs associated with diagnosis and other barriers encountered by </w:t>
      </w:r>
      <w:r w:rsidR="00511ECB" w:rsidRPr="00DA63D5">
        <w:rPr>
          <w:rFonts w:ascii="Arial" w:hAnsi="Arial" w:cs="Arial"/>
        </w:rPr>
        <w:t xml:space="preserve">children and </w:t>
      </w:r>
      <w:r w:rsidRPr="00DA63D5">
        <w:rPr>
          <w:rFonts w:ascii="Arial" w:hAnsi="Arial" w:cs="Arial"/>
        </w:rPr>
        <w:t xml:space="preserve">young people when attempting to access safe and accessible healthcare. </w:t>
      </w:r>
      <w:r w:rsidR="00C83718">
        <w:rPr>
          <w:rFonts w:ascii="Arial" w:hAnsi="Arial" w:cs="Arial"/>
        </w:rPr>
        <w:t xml:space="preserve">The quotation below from a young person </w:t>
      </w:r>
      <w:r w:rsidR="001F6E92">
        <w:rPr>
          <w:rFonts w:ascii="Arial" w:hAnsi="Arial" w:cs="Arial"/>
        </w:rPr>
        <w:t xml:space="preserve">is a clear example of such barriers. </w:t>
      </w:r>
    </w:p>
    <w:p w14:paraId="1EE32231" w14:textId="2432C39C" w:rsidR="00985426" w:rsidRPr="00DA63D5" w:rsidRDefault="00985426" w:rsidP="00E05D85">
      <w:pPr>
        <w:spacing w:before="120"/>
        <w:ind w:left="720"/>
        <w:rPr>
          <w:rFonts w:ascii="Arial" w:hAnsi="Arial" w:cs="Arial"/>
          <w:i/>
          <w:iCs/>
          <w:color w:val="00663E"/>
          <w:sz w:val="26"/>
          <w:szCs w:val="26"/>
        </w:rPr>
      </w:pPr>
      <w:r w:rsidRPr="00DA63D5">
        <w:rPr>
          <w:rFonts w:ascii="Arial" w:hAnsi="Arial" w:cs="Arial"/>
          <w:i/>
          <w:iCs/>
          <w:color w:val="00663E"/>
          <w:sz w:val="26"/>
          <w:szCs w:val="26"/>
        </w:rPr>
        <w:t>"There are not enough specialist appointments (only 5 a year on Medicare). This is bad for young folks because it can worsen our disabilities by denying us care to stop it regressing/worsening which can take away opportunities from our future." (Young person with disability, 2021).</w:t>
      </w:r>
    </w:p>
    <w:p w14:paraId="5A584DC0" w14:textId="0E872D30" w:rsidR="0048460C" w:rsidRPr="00DA63D5" w:rsidRDefault="0048460C" w:rsidP="00E05D85">
      <w:pPr>
        <w:spacing w:before="120"/>
        <w:rPr>
          <w:rFonts w:ascii="Arial" w:hAnsi="Arial" w:cs="Arial"/>
        </w:rPr>
      </w:pPr>
      <w:r w:rsidRPr="00DA63D5">
        <w:rPr>
          <w:rFonts w:ascii="Arial" w:hAnsi="Arial" w:cs="Arial"/>
        </w:rPr>
        <w:t>A 2022 study conducted by the University of Queensland</w:t>
      </w:r>
      <w:r w:rsidR="004471E5" w:rsidRPr="00DA63D5">
        <w:rPr>
          <w:rFonts w:ascii="Arial" w:hAnsi="Arial" w:cs="Arial"/>
          <w:vertAlign w:val="superscript"/>
        </w:rPr>
        <w:footnoteReference w:id="8"/>
      </w:r>
      <w:r w:rsidRPr="00DA63D5">
        <w:rPr>
          <w:rFonts w:ascii="Arial" w:hAnsi="Arial" w:cs="Arial"/>
        </w:rPr>
        <w:t xml:space="preserve"> sheds </w:t>
      </w:r>
      <w:r w:rsidR="00511ECB" w:rsidRPr="00DA63D5">
        <w:rPr>
          <w:rFonts w:ascii="Arial" w:hAnsi="Arial" w:cs="Arial"/>
        </w:rPr>
        <w:t xml:space="preserve">further </w:t>
      </w:r>
      <w:r w:rsidRPr="00DA63D5">
        <w:rPr>
          <w:rFonts w:ascii="Arial" w:hAnsi="Arial" w:cs="Arial"/>
        </w:rPr>
        <w:t xml:space="preserve">light on the financial challenges faced by families </w:t>
      </w:r>
      <w:r w:rsidR="00C951A6" w:rsidRPr="00DA63D5">
        <w:rPr>
          <w:rFonts w:ascii="Arial" w:hAnsi="Arial" w:cs="Arial"/>
        </w:rPr>
        <w:t>of</w:t>
      </w:r>
      <w:r w:rsidRPr="00DA63D5">
        <w:rPr>
          <w:rFonts w:ascii="Arial" w:hAnsi="Arial" w:cs="Arial"/>
        </w:rPr>
        <w:t xml:space="preserve"> children and young people with disability. The study found that the excess Medicare costs per child per year, spanning from birth to 16 years of age with any long-term medical condition or disability, amount to $3</w:t>
      </w:r>
      <w:r w:rsidR="00A46475">
        <w:rPr>
          <w:rFonts w:ascii="Arial" w:hAnsi="Arial" w:cs="Arial"/>
        </w:rPr>
        <w:t>,</w:t>
      </w:r>
      <w:r w:rsidRPr="00DA63D5">
        <w:rPr>
          <w:rFonts w:ascii="Arial" w:hAnsi="Arial" w:cs="Arial"/>
        </w:rPr>
        <w:t>125. Notably, the individual excess costs are substantially higher, ranging from A$434 to A$448 per child</w:t>
      </w:r>
      <w:r w:rsidR="00A46475">
        <w:rPr>
          <w:rFonts w:ascii="Arial" w:hAnsi="Arial" w:cs="Arial"/>
        </w:rPr>
        <w:t>,</w:t>
      </w:r>
      <w:r w:rsidRPr="00DA63D5">
        <w:rPr>
          <w:rFonts w:ascii="Arial" w:hAnsi="Arial" w:cs="Arial"/>
        </w:rPr>
        <w:t xml:space="preserve"> per year</w:t>
      </w:r>
      <w:r w:rsidR="00A46475">
        <w:rPr>
          <w:rFonts w:ascii="Arial" w:hAnsi="Arial" w:cs="Arial"/>
        </w:rPr>
        <w:t>,</w:t>
      </w:r>
      <w:r w:rsidRPr="00DA63D5">
        <w:rPr>
          <w:rFonts w:ascii="Arial" w:hAnsi="Arial" w:cs="Arial"/>
        </w:rPr>
        <w:t xml:space="preserve"> for any medical condition or disability.</w:t>
      </w:r>
    </w:p>
    <w:p w14:paraId="08AB9E36" w14:textId="019969ED" w:rsidR="0048460C" w:rsidRPr="00DA63D5" w:rsidRDefault="0048460C" w:rsidP="00E05D85">
      <w:pPr>
        <w:spacing w:before="120"/>
        <w:rPr>
          <w:rFonts w:ascii="Arial" w:hAnsi="Arial" w:cs="Arial"/>
          <w:vertAlign w:val="superscript"/>
        </w:rPr>
      </w:pPr>
      <w:r w:rsidRPr="00DA63D5">
        <w:rPr>
          <w:rFonts w:ascii="Arial" w:hAnsi="Arial" w:cs="Arial"/>
        </w:rPr>
        <w:t xml:space="preserve">Furthermore, data from AIHW reveals that out of the 650,000 </w:t>
      </w:r>
      <w:r w:rsidR="00E13B4A" w:rsidRPr="00DA63D5">
        <w:rPr>
          <w:rFonts w:ascii="Arial" w:hAnsi="Arial" w:cs="Arial"/>
        </w:rPr>
        <w:t xml:space="preserve">Australian </w:t>
      </w:r>
      <w:r w:rsidRPr="00DA63D5">
        <w:rPr>
          <w:rFonts w:ascii="Arial" w:hAnsi="Arial" w:cs="Arial"/>
        </w:rPr>
        <w:t xml:space="preserve">children and young people with disability under the age of 25, approximately 24,000 delay or forgo seeing a general practitioner due to </w:t>
      </w:r>
      <w:r w:rsidR="002E1A87">
        <w:rPr>
          <w:rFonts w:ascii="Arial" w:hAnsi="Arial" w:cs="Arial"/>
        </w:rPr>
        <w:t xml:space="preserve">the </w:t>
      </w:r>
      <w:r w:rsidRPr="00DA63D5">
        <w:rPr>
          <w:rFonts w:ascii="Arial" w:hAnsi="Arial" w:cs="Arial"/>
        </w:rPr>
        <w:t>associated costs. A</w:t>
      </w:r>
      <w:r w:rsidR="007C6E85" w:rsidRPr="00DA63D5">
        <w:rPr>
          <w:rFonts w:ascii="Arial" w:hAnsi="Arial" w:cs="Arial"/>
        </w:rPr>
        <w:t>n a</w:t>
      </w:r>
      <w:r w:rsidRPr="00DA63D5">
        <w:rPr>
          <w:rFonts w:ascii="Arial" w:hAnsi="Arial" w:cs="Arial"/>
        </w:rPr>
        <w:t xml:space="preserve">dditional 12% or 55,000 young people are constrained from seeking </w:t>
      </w:r>
      <w:r w:rsidR="006B7F40" w:rsidRPr="00DA63D5">
        <w:rPr>
          <w:rFonts w:ascii="Arial" w:hAnsi="Arial" w:cs="Arial"/>
        </w:rPr>
        <w:t xml:space="preserve">essential </w:t>
      </w:r>
      <w:r w:rsidRPr="00DA63D5">
        <w:rPr>
          <w:rFonts w:ascii="Arial" w:hAnsi="Arial" w:cs="Arial"/>
        </w:rPr>
        <w:t>dental care because of financial considerations.</w:t>
      </w:r>
      <w:r w:rsidRPr="00DA63D5">
        <w:rPr>
          <w:rFonts w:ascii="Arial" w:hAnsi="Arial" w:cs="Arial"/>
          <w:vertAlign w:val="superscript"/>
        </w:rPr>
        <w:footnoteReference w:id="9"/>
      </w:r>
    </w:p>
    <w:p w14:paraId="40B499D8" w14:textId="2859689F" w:rsidR="004F5228" w:rsidRPr="00DA63D5" w:rsidRDefault="004F5228" w:rsidP="00E05D85">
      <w:pPr>
        <w:spacing w:before="120"/>
        <w:rPr>
          <w:rFonts w:ascii="Arial" w:hAnsi="Arial" w:cs="Arial"/>
        </w:rPr>
      </w:pPr>
      <w:r w:rsidRPr="00DA63D5">
        <w:rPr>
          <w:rFonts w:ascii="Arial" w:hAnsi="Arial" w:cs="Arial"/>
        </w:rPr>
        <w:t>As CYDA represents the interests of children and young people with disability</w:t>
      </w:r>
      <w:r w:rsidR="002E1A87">
        <w:rPr>
          <w:rFonts w:ascii="Arial" w:hAnsi="Arial" w:cs="Arial"/>
        </w:rPr>
        <w:t>,</w:t>
      </w:r>
      <w:r w:rsidRPr="00DA63D5">
        <w:rPr>
          <w:rFonts w:ascii="Arial" w:hAnsi="Arial" w:cs="Arial"/>
        </w:rPr>
        <w:t xml:space="preserve"> as well as their families and caregivers</w:t>
      </w:r>
      <w:r w:rsidR="002E1A87">
        <w:rPr>
          <w:rFonts w:ascii="Arial" w:hAnsi="Arial" w:cs="Arial"/>
        </w:rPr>
        <w:t>,</w:t>
      </w:r>
      <w:r w:rsidRPr="00DA63D5">
        <w:rPr>
          <w:rFonts w:ascii="Arial" w:hAnsi="Arial" w:cs="Arial"/>
        </w:rPr>
        <w:t xml:space="preserve"> </w:t>
      </w:r>
      <w:r w:rsidR="00B52744" w:rsidRPr="00DA63D5">
        <w:rPr>
          <w:rFonts w:ascii="Arial" w:hAnsi="Arial" w:cs="Arial"/>
        </w:rPr>
        <w:t xml:space="preserve">we believe that </w:t>
      </w:r>
      <w:r w:rsidR="002313C7" w:rsidRPr="00DA63D5">
        <w:rPr>
          <w:rFonts w:ascii="Arial" w:hAnsi="Arial" w:cs="Arial"/>
        </w:rPr>
        <w:t xml:space="preserve">it is </w:t>
      </w:r>
      <w:r w:rsidR="00E03FDE" w:rsidRPr="00DA63D5">
        <w:rPr>
          <w:rFonts w:ascii="Arial" w:hAnsi="Arial" w:cs="Arial"/>
        </w:rPr>
        <w:t xml:space="preserve">also important </w:t>
      </w:r>
      <w:r w:rsidRPr="00DA63D5">
        <w:rPr>
          <w:rFonts w:ascii="Arial" w:hAnsi="Arial" w:cs="Arial"/>
        </w:rPr>
        <w:t xml:space="preserve">to </w:t>
      </w:r>
      <w:r w:rsidR="00B52744" w:rsidRPr="00DA63D5">
        <w:rPr>
          <w:rFonts w:ascii="Arial" w:hAnsi="Arial" w:cs="Arial"/>
        </w:rPr>
        <w:t>note here the</w:t>
      </w:r>
      <w:r w:rsidRPr="00DA63D5">
        <w:rPr>
          <w:rFonts w:ascii="Arial" w:hAnsi="Arial" w:cs="Arial"/>
        </w:rPr>
        <w:t xml:space="preserve"> disability specific supports inclusive of the National Disability Insurance Scheme</w:t>
      </w:r>
      <w:r w:rsidR="00A9329E" w:rsidRPr="00DA63D5">
        <w:rPr>
          <w:rFonts w:ascii="Arial" w:hAnsi="Arial" w:cs="Arial"/>
        </w:rPr>
        <w:t xml:space="preserve"> (NDIS)</w:t>
      </w:r>
      <w:r w:rsidRPr="00DA63D5">
        <w:rPr>
          <w:rFonts w:ascii="Arial" w:hAnsi="Arial" w:cs="Arial"/>
        </w:rPr>
        <w:t xml:space="preserve">. </w:t>
      </w:r>
      <w:r w:rsidR="00205995" w:rsidRPr="00DA63D5">
        <w:rPr>
          <w:rFonts w:ascii="Arial" w:hAnsi="Arial" w:cs="Arial"/>
        </w:rPr>
        <w:t>A</w:t>
      </w:r>
      <w:r w:rsidRPr="00DA63D5">
        <w:rPr>
          <w:rFonts w:ascii="Arial" w:hAnsi="Arial" w:cs="Arial"/>
        </w:rPr>
        <w:t>s children and young people make up more than half (</w:t>
      </w:r>
      <w:r w:rsidR="00A7416A" w:rsidRPr="00DA63D5">
        <w:rPr>
          <w:rFonts w:ascii="Arial" w:hAnsi="Arial" w:cs="Arial"/>
        </w:rPr>
        <w:t>60</w:t>
      </w:r>
      <w:r w:rsidRPr="00DA63D5">
        <w:rPr>
          <w:rFonts w:ascii="Arial" w:hAnsi="Arial" w:cs="Arial"/>
        </w:rPr>
        <w:t>%) of all NDIS participants</w:t>
      </w:r>
      <w:r w:rsidR="002E1A87">
        <w:rPr>
          <w:rFonts w:ascii="Arial" w:hAnsi="Arial" w:cs="Arial"/>
        </w:rPr>
        <w:t>,</w:t>
      </w:r>
      <w:r w:rsidRPr="00DA63D5">
        <w:rPr>
          <w:rFonts w:ascii="Arial" w:hAnsi="Arial" w:cs="Arial"/>
        </w:rPr>
        <w:t xml:space="preserve"> </w:t>
      </w:r>
      <w:r w:rsidR="00445FE7" w:rsidRPr="00DA63D5">
        <w:rPr>
          <w:rFonts w:ascii="Arial" w:hAnsi="Arial" w:cs="Arial"/>
        </w:rPr>
        <w:t xml:space="preserve">and </w:t>
      </w:r>
      <w:r w:rsidR="00FA451A" w:rsidRPr="00DA63D5">
        <w:rPr>
          <w:rFonts w:ascii="Arial" w:hAnsi="Arial" w:cs="Arial"/>
        </w:rPr>
        <w:t xml:space="preserve">with </w:t>
      </w:r>
      <w:r w:rsidRPr="00DA63D5">
        <w:rPr>
          <w:rFonts w:ascii="Arial" w:hAnsi="Arial" w:cs="Arial"/>
        </w:rPr>
        <w:t xml:space="preserve">a high proportion of them </w:t>
      </w:r>
      <w:r w:rsidR="00812AC8" w:rsidRPr="00DA63D5">
        <w:rPr>
          <w:rFonts w:ascii="Arial" w:hAnsi="Arial" w:cs="Arial"/>
        </w:rPr>
        <w:t xml:space="preserve">being </w:t>
      </w:r>
      <w:r w:rsidRPr="00DA63D5">
        <w:rPr>
          <w:rFonts w:ascii="Arial" w:hAnsi="Arial" w:cs="Arial"/>
        </w:rPr>
        <w:t>under 1</w:t>
      </w:r>
      <w:r w:rsidR="00D45C80" w:rsidRPr="00DA63D5">
        <w:rPr>
          <w:rFonts w:ascii="Arial" w:hAnsi="Arial" w:cs="Arial"/>
        </w:rPr>
        <w:t>5</w:t>
      </w:r>
      <w:r w:rsidRPr="00DA63D5">
        <w:rPr>
          <w:rFonts w:ascii="Arial" w:hAnsi="Arial" w:cs="Arial"/>
        </w:rPr>
        <w:t xml:space="preserve"> years (</w:t>
      </w:r>
      <w:r w:rsidR="00105BCE" w:rsidRPr="00DA63D5">
        <w:rPr>
          <w:rFonts w:ascii="Arial" w:hAnsi="Arial" w:cs="Arial"/>
        </w:rPr>
        <w:t>72</w:t>
      </w:r>
      <w:r w:rsidRPr="00DA63D5">
        <w:rPr>
          <w:rFonts w:ascii="Arial" w:hAnsi="Arial" w:cs="Arial"/>
        </w:rPr>
        <w:t xml:space="preserve">% as of 30 </w:t>
      </w:r>
      <w:r w:rsidR="00105BCE" w:rsidRPr="00DA63D5">
        <w:rPr>
          <w:rFonts w:ascii="Arial" w:hAnsi="Arial" w:cs="Arial"/>
        </w:rPr>
        <w:lastRenderedPageBreak/>
        <w:t>Dec</w:t>
      </w:r>
      <w:r w:rsidRPr="00DA63D5">
        <w:rPr>
          <w:rFonts w:ascii="Arial" w:hAnsi="Arial" w:cs="Arial"/>
        </w:rPr>
        <w:t>ember 202</w:t>
      </w:r>
      <w:r w:rsidR="00105BCE" w:rsidRPr="00DA63D5">
        <w:rPr>
          <w:rFonts w:ascii="Arial" w:hAnsi="Arial" w:cs="Arial"/>
        </w:rPr>
        <w:t>3</w:t>
      </w:r>
      <w:r w:rsidRPr="00DA63D5">
        <w:rPr>
          <w:rFonts w:ascii="Arial" w:hAnsi="Arial" w:cs="Arial"/>
        </w:rPr>
        <w:t>),</w:t>
      </w:r>
      <w:r w:rsidRPr="00DA63D5">
        <w:rPr>
          <w:rFonts w:ascii="Arial" w:hAnsi="Arial" w:cs="Arial"/>
          <w:vertAlign w:val="superscript"/>
        </w:rPr>
        <w:footnoteReference w:id="10"/>
      </w:r>
      <w:r w:rsidRPr="00DA63D5">
        <w:rPr>
          <w:rFonts w:ascii="Arial" w:hAnsi="Arial" w:cs="Arial"/>
        </w:rPr>
        <w:t xml:space="preserve"> it is critical that the scheme is sufficiently funded to ensure equitable health outcomes for children and young people and to also address the current inadequacy of the mainstream service system in providing adequate health supports.</w:t>
      </w:r>
    </w:p>
    <w:p w14:paraId="6B7ED10D" w14:textId="5FD8AD17" w:rsidR="004F5228" w:rsidRPr="00DA63D5" w:rsidRDefault="004F5228" w:rsidP="00325222">
      <w:pPr>
        <w:spacing w:before="120" w:after="240"/>
        <w:rPr>
          <w:rFonts w:ascii="Arial" w:hAnsi="Arial" w:cs="Arial"/>
        </w:rPr>
      </w:pPr>
      <w:r w:rsidRPr="00DA63D5">
        <w:rPr>
          <w:rFonts w:ascii="Arial" w:hAnsi="Arial" w:cs="Arial"/>
        </w:rPr>
        <w:t xml:space="preserve">The intention of the </w:t>
      </w:r>
      <w:r w:rsidR="00B72193" w:rsidRPr="00DA63D5">
        <w:rPr>
          <w:rFonts w:ascii="Arial" w:hAnsi="Arial" w:cs="Arial"/>
        </w:rPr>
        <w:t>NDIS</w:t>
      </w:r>
      <w:r w:rsidRPr="00DA63D5">
        <w:rPr>
          <w:rFonts w:ascii="Arial" w:hAnsi="Arial" w:cs="Arial"/>
        </w:rPr>
        <w:t xml:space="preserve"> is to address these disability specific costs</w:t>
      </w:r>
      <w:r w:rsidR="006104EE">
        <w:rPr>
          <w:rFonts w:ascii="Arial" w:hAnsi="Arial" w:cs="Arial"/>
        </w:rPr>
        <w:t>,</w:t>
      </w:r>
      <w:r w:rsidRPr="00DA63D5">
        <w:rPr>
          <w:rFonts w:ascii="Arial" w:hAnsi="Arial" w:cs="Arial"/>
        </w:rPr>
        <w:t xml:space="preserve"> empowering people with disability to expand social and economic participation. CYDA hears reports of barriers associated with the NDIS that limit the resources available to young people with disability</w:t>
      </w:r>
      <w:r w:rsidR="006104EE">
        <w:rPr>
          <w:rFonts w:ascii="Arial" w:hAnsi="Arial" w:cs="Arial"/>
        </w:rPr>
        <w:t>,</w:t>
      </w:r>
      <w:r w:rsidRPr="00DA63D5">
        <w:rPr>
          <w:rFonts w:ascii="Arial" w:hAnsi="Arial" w:cs="Arial"/>
        </w:rPr>
        <w:t xml:space="preserve"> as well as their parents and caregivers</w:t>
      </w:r>
      <w:r w:rsidR="00F631D5">
        <w:rPr>
          <w:rFonts w:ascii="Arial" w:hAnsi="Arial" w:cs="Arial"/>
        </w:rPr>
        <w:t xml:space="preserve">, as outlined </w:t>
      </w:r>
      <w:r w:rsidR="006B661D">
        <w:rPr>
          <w:rFonts w:ascii="Arial" w:hAnsi="Arial" w:cs="Arial"/>
        </w:rPr>
        <w:t>by a Young Person with disability:</w:t>
      </w:r>
    </w:p>
    <w:p w14:paraId="7B26DAE7" w14:textId="77777777" w:rsidR="004F5228" w:rsidRPr="00DA63D5" w:rsidRDefault="004F5228" w:rsidP="00E05D85">
      <w:pPr>
        <w:spacing w:before="120"/>
        <w:ind w:left="720"/>
        <w:rPr>
          <w:rFonts w:ascii="Arial" w:hAnsi="Arial" w:cs="Arial"/>
          <w:i/>
          <w:iCs/>
          <w:color w:val="00663E"/>
          <w:sz w:val="26"/>
          <w:szCs w:val="26"/>
        </w:rPr>
      </w:pPr>
      <w:r w:rsidRPr="00DA63D5">
        <w:rPr>
          <w:rFonts w:ascii="Arial" w:hAnsi="Arial" w:cs="Arial"/>
          <w:i/>
          <w:iCs/>
          <w:color w:val="00663E"/>
          <w:sz w:val="26"/>
          <w:szCs w:val="26"/>
        </w:rPr>
        <w:t xml:space="preserve">“Something that I wanted to bring up is the "cliff" between </w:t>
      </w:r>
      <w:r w:rsidRPr="00DA63D5">
        <w:rPr>
          <w:rFonts w:ascii="Arial" w:hAnsi="Arial" w:cs="Arial"/>
          <w:i/>
          <w:iCs/>
          <w:color w:val="00663E"/>
          <w:sz w:val="26"/>
          <w:szCs w:val="26"/>
        </w:rPr>
        <w:t>NDIS and not having NDIS support.  There's quite a threshold to get on the NDIS …. the way the NDIS is set out, not every disabled person needs the NDIS, but there are still many disabled people who might not need the NDIS but still need some support and like in Victoria there's the Home and Community Care program and there was like a youth-specific one as well which is supposed to pick up those people, but it's a very stretched service.. . .  the way it gets divided up is by . . .  they look at all the people and they're like this person has it worse, so that's who those supports are going to because they're not funded enough.” (Young person with disability, 2021).</w:t>
      </w:r>
    </w:p>
    <w:p w14:paraId="1CA8C170" w14:textId="19A2BFBD" w:rsidR="004F5228" w:rsidRPr="00DA63D5" w:rsidRDefault="004F5228" w:rsidP="00E05D85">
      <w:pPr>
        <w:spacing w:before="120"/>
        <w:rPr>
          <w:rFonts w:ascii="Arial" w:hAnsi="Arial" w:cs="Arial"/>
        </w:rPr>
      </w:pPr>
      <w:r w:rsidRPr="00DA63D5">
        <w:rPr>
          <w:rFonts w:ascii="Arial" w:hAnsi="Arial" w:cs="Arial"/>
        </w:rPr>
        <w:t>These barriers include restricted scheme eligibility, rig</w:t>
      </w:r>
      <w:r w:rsidR="465C2F6A" w:rsidRPr="00DA63D5">
        <w:rPr>
          <w:rFonts w:ascii="Arial" w:hAnsi="Arial" w:cs="Arial"/>
        </w:rPr>
        <w:t>i</w:t>
      </w:r>
      <w:r w:rsidRPr="00DA63D5">
        <w:rPr>
          <w:rFonts w:ascii="Arial" w:hAnsi="Arial" w:cs="Arial"/>
        </w:rPr>
        <w:t xml:space="preserve">d and complicated processes, time delays, insufficient resourcing, administrative burden and the cost of disability diagnosis. </w:t>
      </w:r>
    </w:p>
    <w:p w14:paraId="6571FB46" w14:textId="1FFC97BB" w:rsidR="00A23F4B" w:rsidRPr="00DA63D5" w:rsidRDefault="004F5228" w:rsidP="00E05D85">
      <w:pPr>
        <w:spacing w:before="120"/>
        <w:rPr>
          <w:rFonts w:ascii="Arial" w:hAnsi="Arial" w:cs="Arial"/>
        </w:rPr>
      </w:pPr>
      <w:r w:rsidRPr="00DA63D5">
        <w:rPr>
          <w:rFonts w:ascii="Arial" w:hAnsi="Arial" w:cs="Arial"/>
        </w:rPr>
        <w:t>Diagnosis of disability through the medical system represents a significant financial burden</w:t>
      </w:r>
      <w:r w:rsidR="00484377">
        <w:rPr>
          <w:rFonts w:ascii="Arial" w:hAnsi="Arial" w:cs="Arial"/>
        </w:rPr>
        <w:t xml:space="preserve"> </w:t>
      </w:r>
      <w:r w:rsidRPr="00DA63D5">
        <w:rPr>
          <w:rFonts w:ascii="Arial" w:hAnsi="Arial" w:cs="Arial"/>
        </w:rPr>
        <w:t xml:space="preserve">for young people with disability. Obtaining and reaffirming diagnosis (often through scarce and financially prohibitive specialists) is a requirement when accessing crucial supports and services, including the Disability Support Pension (discussed below) and the </w:t>
      </w:r>
      <w:r w:rsidR="00AD6BAE" w:rsidRPr="00DA63D5">
        <w:rPr>
          <w:rFonts w:ascii="Arial" w:hAnsi="Arial" w:cs="Arial"/>
        </w:rPr>
        <w:t>NDIS</w:t>
      </w:r>
      <w:r w:rsidRPr="00DA63D5">
        <w:rPr>
          <w:rFonts w:ascii="Arial" w:hAnsi="Arial" w:cs="Arial"/>
        </w:rPr>
        <w:t xml:space="preserve">. </w:t>
      </w:r>
      <w:r w:rsidR="008F4DF7" w:rsidRPr="00DA63D5">
        <w:rPr>
          <w:rFonts w:ascii="Arial" w:hAnsi="Arial" w:cs="Arial"/>
        </w:rPr>
        <w:t>As mentioned,</w:t>
      </w:r>
      <w:r w:rsidRPr="00DA63D5">
        <w:rPr>
          <w:rFonts w:ascii="Arial" w:hAnsi="Arial" w:cs="Arial"/>
        </w:rPr>
        <w:t xml:space="preserve"> people with disability face a higher cost of living as a result of their disability specific needs. This is inclusive of individuals who live with chronic illnesses and other conditions that are not formally categorised as disabilities by these governmental supports and services. This financial challenge is recognised within the interim report released by the Disability Royal Commission</w:t>
      </w:r>
      <w:r w:rsidRPr="00DA63D5">
        <w:rPr>
          <w:rFonts w:ascii="Arial" w:hAnsi="Arial" w:cs="Arial"/>
          <w:vertAlign w:val="superscript"/>
        </w:rPr>
        <w:footnoteReference w:id="11"/>
      </w:r>
      <w:r w:rsidR="00484377">
        <w:rPr>
          <w:rFonts w:ascii="Arial" w:hAnsi="Arial" w:cs="Arial"/>
        </w:rPr>
        <w:t>.</w:t>
      </w:r>
    </w:p>
    <w:p w14:paraId="6855AC2B" w14:textId="38559802" w:rsidR="005726B6" w:rsidRPr="00DA63D5" w:rsidRDefault="0048460C" w:rsidP="00E05D85">
      <w:pPr>
        <w:spacing w:before="120" w:after="240"/>
        <w:rPr>
          <w:rFonts w:ascii="Arial" w:hAnsi="Arial" w:cs="Arial"/>
        </w:rPr>
      </w:pPr>
      <w:r w:rsidRPr="00DA63D5">
        <w:rPr>
          <w:rFonts w:ascii="Arial" w:hAnsi="Arial" w:cs="Arial"/>
        </w:rPr>
        <w:t xml:space="preserve">The current landscape of out-of-pocket costs is </w:t>
      </w:r>
      <w:r w:rsidR="00193DAC" w:rsidRPr="00DA63D5">
        <w:rPr>
          <w:rFonts w:ascii="Arial" w:hAnsi="Arial" w:cs="Arial"/>
        </w:rPr>
        <w:t xml:space="preserve">also </w:t>
      </w:r>
      <w:r w:rsidRPr="00DA63D5">
        <w:rPr>
          <w:rFonts w:ascii="Arial" w:hAnsi="Arial" w:cs="Arial"/>
        </w:rPr>
        <w:t xml:space="preserve">particularly </w:t>
      </w:r>
      <w:r w:rsidR="001B036A" w:rsidRPr="00DA63D5">
        <w:rPr>
          <w:rFonts w:ascii="Arial" w:hAnsi="Arial" w:cs="Arial"/>
        </w:rPr>
        <w:t>difficult</w:t>
      </w:r>
      <w:r w:rsidRPr="00DA63D5">
        <w:rPr>
          <w:rFonts w:ascii="Arial" w:hAnsi="Arial" w:cs="Arial"/>
        </w:rPr>
        <w:t xml:space="preserve"> for </w:t>
      </w:r>
      <w:r w:rsidR="00F40697" w:rsidRPr="00DA63D5">
        <w:rPr>
          <w:rFonts w:ascii="Arial" w:hAnsi="Arial" w:cs="Arial"/>
        </w:rPr>
        <w:t xml:space="preserve">children and </w:t>
      </w:r>
      <w:r w:rsidRPr="00DA63D5">
        <w:rPr>
          <w:rFonts w:ascii="Arial" w:hAnsi="Arial" w:cs="Arial"/>
        </w:rPr>
        <w:t>young people with disability</w:t>
      </w:r>
      <w:r w:rsidR="00F40697" w:rsidRPr="00DA63D5">
        <w:rPr>
          <w:rFonts w:ascii="Arial" w:hAnsi="Arial" w:cs="Arial"/>
        </w:rPr>
        <w:t xml:space="preserve"> and their families</w:t>
      </w:r>
      <w:r w:rsidRPr="00DA63D5">
        <w:rPr>
          <w:rFonts w:ascii="Arial" w:hAnsi="Arial" w:cs="Arial"/>
        </w:rPr>
        <w:t>, who often require frequent medical services. While exact figures may vary based on individual conditions and needs, it is noteworthy that 15% of all healthcare expenditure in Australia is directly borne by individuals in the form of out-of-pocket fees</w:t>
      </w:r>
      <w:r w:rsidRPr="00DA63D5">
        <w:rPr>
          <w:rFonts w:ascii="Arial" w:hAnsi="Arial" w:cs="Arial"/>
          <w:vertAlign w:val="superscript"/>
        </w:rPr>
        <w:footnoteReference w:id="12"/>
      </w:r>
      <w:r w:rsidR="000A5462">
        <w:rPr>
          <w:rFonts w:ascii="Arial" w:hAnsi="Arial" w:cs="Arial"/>
        </w:rPr>
        <w:t>.</w:t>
      </w:r>
      <w:r w:rsidRPr="00DA63D5">
        <w:rPr>
          <w:rFonts w:ascii="Arial" w:hAnsi="Arial" w:cs="Arial"/>
        </w:rPr>
        <w:t xml:space="preserve"> This amount nearly doubles the contribution made by private health insurers. Alarmingly, the </w:t>
      </w:r>
      <w:r w:rsidR="00C5750C" w:rsidRPr="00DA63D5">
        <w:rPr>
          <w:rFonts w:ascii="Arial" w:hAnsi="Arial" w:cs="Arial"/>
        </w:rPr>
        <w:t>research</w:t>
      </w:r>
      <w:r w:rsidRPr="00DA63D5">
        <w:rPr>
          <w:rFonts w:ascii="Arial" w:hAnsi="Arial" w:cs="Arial"/>
        </w:rPr>
        <w:t xml:space="preserve"> also </w:t>
      </w:r>
      <w:r w:rsidR="009C6322" w:rsidRPr="00DA63D5">
        <w:rPr>
          <w:rFonts w:ascii="Arial" w:hAnsi="Arial" w:cs="Arial"/>
        </w:rPr>
        <w:t>says</w:t>
      </w:r>
      <w:r w:rsidRPr="00DA63D5">
        <w:rPr>
          <w:rFonts w:ascii="Arial" w:hAnsi="Arial" w:cs="Arial"/>
        </w:rPr>
        <w:t xml:space="preserve"> that one in three low-income households expend more than 10% of their income on healthcare.</w:t>
      </w:r>
      <w:r w:rsidRPr="00DA63D5">
        <w:rPr>
          <w:rFonts w:ascii="Arial" w:hAnsi="Arial" w:cs="Arial"/>
          <w:vertAlign w:val="superscript"/>
        </w:rPr>
        <w:footnoteReference w:id="13"/>
      </w:r>
      <w:r w:rsidRPr="00DA63D5">
        <w:rPr>
          <w:rFonts w:ascii="Arial" w:hAnsi="Arial" w:cs="Arial"/>
        </w:rPr>
        <w:t xml:space="preserve"> This financial strain has tangible consequences, with up to one in two </w:t>
      </w:r>
      <w:r w:rsidR="0083259E" w:rsidRPr="00DA63D5">
        <w:rPr>
          <w:rFonts w:ascii="Arial" w:hAnsi="Arial" w:cs="Arial"/>
        </w:rPr>
        <w:lastRenderedPageBreak/>
        <w:t xml:space="preserve">individuals </w:t>
      </w:r>
      <w:r w:rsidRPr="00DA63D5">
        <w:rPr>
          <w:rFonts w:ascii="Arial" w:hAnsi="Arial" w:cs="Arial"/>
        </w:rPr>
        <w:t>with certain health conditions, opting to forgo necessary care due to the associated costs.</w:t>
      </w:r>
      <w:r w:rsidRPr="00DA63D5">
        <w:rPr>
          <w:rFonts w:ascii="Arial" w:hAnsi="Arial" w:cs="Arial"/>
          <w:vertAlign w:val="superscript"/>
        </w:rPr>
        <w:footnoteReference w:id="14"/>
      </w:r>
    </w:p>
    <w:p w14:paraId="04000E96" w14:textId="6E80DC3B" w:rsidR="0048460C" w:rsidRPr="00DA63D5" w:rsidRDefault="0048460C" w:rsidP="00E05D85">
      <w:pPr>
        <w:pStyle w:val="CYDABodycopybold"/>
        <w:spacing w:before="0" w:line="240" w:lineRule="auto"/>
        <w:rPr>
          <w:b w:val="0"/>
          <w:bCs w:val="0"/>
          <w:noProof w:val="0"/>
        </w:rPr>
      </w:pPr>
      <w:r w:rsidRPr="00DA63D5">
        <w:rPr>
          <w:b w:val="0"/>
          <w:bCs w:val="0"/>
          <w:noProof w:val="0"/>
        </w:rPr>
        <w:t>Adding to this financial strain is the reality that families frequently need to adapt their lifestyles and homes to accommodate the unique needs of their children, resulting in additional expenses. The combined costs can lead to considerable financial hardship, limiting access to essential care and support for these individuals.</w:t>
      </w:r>
    </w:p>
    <w:p w14:paraId="28FE75BB" w14:textId="2179E881" w:rsidR="00C04B72" w:rsidRPr="00DA63D5" w:rsidRDefault="00C04B72" w:rsidP="007A52A9">
      <w:pPr>
        <w:pStyle w:val="CYDAIntroductorytext"/>
        <w:rPr>
          <w:b/>
          <w:bCs/>
          <w:noProof w:val="0"/>
        </w:rPr>
      </w:pPr>
      <w:r w:rsidRPr="00DA63D5">
        <w:rPr>
          <w:b/>
          <w:bCs/>
          <w:noProof w:val="0"/>
        </w:rPr>
        <w:t>Impact:</w:t>
      </w:r>
    </w:p>
    <w:p w14:paraId="38BADFC9" w14:textId="397BA833" w:rsidR="00F63474" w:rsidRPr="00F63474" w:rsidRDefault="00F63474" w:rsidP="00F63474">
      <w:pPr>
        <w:spacing w:before="120"/>
        <w:rPr>
          <w:rFonts w:ascii="Arial" w:hAnsi="Arial" w:cs="Arial"/>
        </w:rPr>
      </w:pPr>
      <w:r w:rsidRPr="00F63474">
        <w:rPr>
          <w:rFonts w:ascii="Arial" w:hAnsi="Arial" w:cs="Arial"/>
        </w:rPr>
        <w:t>Financial constraints pose significant barriers to accessing essential healthcare, assistive devices, and therapies for children and young people with disabilit</w:t>
      </w:r>
      <w:r w:rsidRPr="00DA63D5">
        <w:rPr>
          <w:rFonts w:ascii="Arial" w:hAnsi="Arial" w:cs="Arial"/>
        </w:rPr>
        <w:t>y</w:t>
      </w:r>
      <w:r w:rsidRPr="00F63474">
        <w:rPr>
          <w:rFonts w:ascii="Arial" w:hAnsi="Arial" w:cs="Arial"/>
        </w:rPr>
        <w:t xml:space="preserve">. When </w:t>
      </w:r>
      <w:r w:rsidR="00AA1D64" w:rsidRPr="00DA63D5">
        <w:rPr>
          <w:rFonts w:ascii="Arial" w:hAnsi="Arial" w:cs="Arial"/>
        </w:rPr>
        <w:t>this community and their families</w:t>
      </w:r>
      <w:r w:rsidRPr="00F63474">
        <w:rPr>
          <w:rFonts w:ascii="Arial" w:hAnsi="Arial" w:cs="Arial"/>
        </w:rPr>
        <w:t xml:space="preserve"> struggle with high out-of-pocket costs, vital medical services, including doctor visits and dental care, may be delayed or forgone altogether. This not only compromises the immediate health and well-being of </w:t>
      </w:r>
      <w:r w:rsidR="006323A7" w:rsidRPr="00DA63D5">
        <w:rPr>
          <w:rFonts w:ascii="Arial" w:hAnsi="Arial" w:cs="Arial"/>
        </w:rPr>
        <w:t>children and young people</w:t>
      </w:r>
      <w:r w:rsidRPr="00F63474">
        <w:rPr>
          <w:rFonts w:ascii="Arial" w:hAnsi="Arial" w:cs="Arial"/>
        </w:rPr>
        <w:t xml:space="preserve"> but also exacerbates existing health conditions and limits their ability to effectively manage their disabilit</w:t>
      </w:r>
      <w:r w:rsidR="0033350A" w:rsidRPr="00DA63D5">
        <w:rPr>
          <w:rFonts w:ascii="Arial" w:hAnsi="Arial" w:cs="Arial"/>
        </w:rPr>
        <w:t>y</w:t>
      </w:r>
      <w:r w:rsidRPr="00F63474">
        <w:rPr>
          <w:rFonts w:ascii="Arial" w:hAnsi="Arial" w:cs="Arial"/>
        </w:rPr>
        <w:t>.</w:t>
      </w:r>
    </w:p>
    <w:p w14:paraId="7427FD48" w14:textId="4251B5FE" w:rsidR="00F63474" w:rsidRPr="00F63474" w:rsidRDefault="00F63474" w:rsidP="00F63474">
      <w:pPr>
        <w:spacing w:before="120"/>
        <w:rPr>
          <w:rFonts w:ascii="Arial" w:hAnsi="Arial" w:cs="Arial"/>
        </w:rPr>
      </w:pPr>
      <w:r w:rsidRPr="00F63474">
        <w:rPr>
          <w:rFonts w:ascii="Arial" w:hAnsi="Arial" w:cs="Arial"/>
        </w:rPr>
        <w:t xml:space="preserve">Moreover, the impact of financial burdens extends beyond mere health concerns. It can lead to challenges in managing chronic health conditions, heightening health risks and potential complications. This is particularly pertinent for </w:t>
      </w:r>
      <w:r w:rsidR="00E56D10" w:rsidRPr="00DA63D5">
        <w:rPr>
          <w:rFonts w:ascii="Arial" w:hAnsi="Arial" w:cs="Arial"/>
        </w:rPr>
        <w:t>those</w:t>
      </w:r>
      <w:r w:rsidRPr="00F63474">
        <w:rPr>
          <w:rFonts w:ascii="Arial" w:hAnsi="Arial" w:cs="Arial"/>
        </w:rPr>
        <w:t xml:space="preserve"> </w:t>
      </w:r>
      <w:r w:rsidR="00E56D10" w:rsidRPr="00DA63D5">
        <w:rPr>
          <w:rFonts w:ascii="Arial" w:hAnsi="Arial" w:cs="Arial"/>
        </w:rPr>
        <w:t>who face</w:t>
      </w:r>
      <w:r w:rsidRPr="00F63474">
        <w:rPr>
          <w:rFonts w:ascii="Arial" w:hAnsi="Arial" w:cs="Arial"/>
        </w:rPr>
        <w:t xml:space="preserve"> mental health challenges, as financial constraints can precipitate a decline in mental well-being, further exacerbating the situation. Recent data </w:t>
      </w:r>
      <w:r w:rsidR="00E56D10" w:rsidRPr="00DA63D5">
        <w:rPr>
          <w:rFonts w:ascii="Arial" w:hAnsi="Arial" w:cs="Arial"/>
        </w:rPr>
        <w:t>highlights</w:t>
      </w:r>
      <w:r w:rsidRPr="00F63474">
        <w:rPr>
          <w:rFonts w:ascii="Arial" w:hAnsi="Arial" w:cs="Arial"/>
        </w:rPr>
        <w:t xml:space="preserve"> this correlation, revealing that individuals experiencing financial challenges are twice as likely to be grappling with mental health issues.</w:t>
      </w:r>
      <w:r w:rsidR="00D172D4" w:rsidRPr="00DA63D5">
        <w:rPr>
          <w:rStyle w:val="FootnoteReference"/>
          <w:rFonts w:ascii="Arial" w:hAnsi="Arial" w:cs="Arial"/>
        </w:rPr>
        <w:footnoteReference w:id="15"/>
      </w:r>
    </w:p>
    <w:p w14:paraId="3D2C9623" w14:textId="1893B2E3" w:rsidR="00F63474" w:rsidRPr="00F63474" w:rsidRDefault="00F63474" w:rsidP="00F63474">
      <w:pPr>
        <w:spacing w:before="120"/>
        <w:rPr>
          <w:rFonts w:ascii="Arial" w:hAnsi="Arial" w:cs="Arial"/>
        </w:rPr>
      </w:pPr>
      <w:r w:rsidRPr="00F63474">
        <w:rPr>
          <w:rFonts w:ascii="Arial" w:hAnsi="Arial" w:cs="Arial"/>
        </w:rPr>
        <w:t>The repercussions of limited access to crucial therapeutic interventions and early interventions are far-reaching. They can impede children and young people from reali</w:t>
      </w:r>
      <w:r w:rsidR="00D172D4" w:rsidRPr="00DA63D5">
        <w:rPr>
          <w:rFonts w:ascii="Arial" w:hAnsi="Arial" w:cs="Arial"/>
        </w:rPr>
        <w:t>s</w:t>
      </w:r>
      <w:r w:rsidRPr="00F63474">
        <w:rPr>
          <w:rFonts w:ascii="Arial" w:hAnsi="Arial" w:cs="Arial"/>
        </w:rPr>
        <w:t>ing their full potential and leading fulfilling lives. Furthermore, the inability to access essential health services can have ripple effects on education, employment, and overall quality of life. Delayed diagnosis and intervention not only jeopardi</w:t>
      </w:r>
      <w:r w:rsidR="00303DDC" w:rsidRPr="00DA63D5">
        <w:rPr>
          <w:rFonts w:ascii="Arial" w:hAnsi="Arial" w:cs="Arial"/>
        </w:rPr>
        <w:t>s</w:t>
      </w:r>
      <w:r w:rsidRPr="00F63474">
        <w:rPr>
          <w:rFonts w:ascii="Arial" w:hAnsi="Arial" w:cs="Arial"/>
        </w:rPr>
        <w:t xml:space="preserve">e individual health outcomes but also result in additional costs to the government in the form of more extensive medical care later on. Research from 2019 </w:t>
      </w:r>
      <w:r w:rsidR="00303DDC" w:rsidRPr="00DA63D5">
        <w:rPr>
          <w:rFonts w:ascii="Arial" w:hAnsi="Arial" w:cs="Arial"/>
        </w:rPr>
        <w:t>revealed that delayed interventions beyond early childhood incurred an annual cost of over $15 billion for governments, equivalent to $2,000 per child nationwide.</w:t>
      </w:r>
      <w:r w:rsidR="00303DDC" w:rsidRPr="00DA63D5">
        <w:rPr>
          <w:rStyle w:val="FootnoteReference"/>
          <w:rFonts w:ascii="Arial" w:hAnsi="Arial" w:cs="Arial"/>
        </w:rPr>
        <w:footnoteReference w:id="16"/>
      </w:r>
      <w:r w:rsidR="00303DDC" w:rsidRPr="00DA63D5">
        <w:rPr>
          <w:rFonts w:ascii="Arial" w:hAnsi="Arial" w:cs="Arial"/>
        </w:rPr>
        <w:t xml:space="preserve"> </w:t>
      </w:r>
      <w:r w:rsidR="000D121A" w:rsidRPr="00DA63D5">
        <w:rPr>
          <w:rFonts w:ascii="Arial" w:hAnsi="Arial" w:cs="Arial"/>
        </w:rPr>
        <w:t>This data</w:t>
      </w:r>
      <w:r w:rsidRPr="00F63474">
        <w:rPr>
          <w:rFonts w:ascii="Arial" w:hAnsi="Arial" w:cs="Arial"/>
        </w:rPr>
        <w:t xml:space="preserve"> emphasi</w:t>
      </w:r>
      <w:r w:rsidR="000D121A" w:rsidRPr="00DA63D5">
        <w:rPr>
          <w:rFonts w:ascii="Arial" w:hAnsi="Arial" w:cs="Arial"/>
        </w:rPr>
        <w:t>ses</w:t>
      </w:r>
      <w:r w:rsidRPr="00F63474">
        <w:rPr>
          <w:rFonts w:ascii="Arial" w:hAnsi="Arial" w:cs="Arial"/>
        </w:rPr>
        <w:t xml:space="preserve"> the urgent need to address rising financial barriers to healthcare and disability support.</w:t>
      </w:r>
    </w:p>
    <w:p w14:paraId="7288949A" w14:textId="2C55673A" w:rsidR="00F63474" w:rsidRPr="00F63474" w:rsidRDefault="00F63474" w:rsidP="00F63474">
      <w:pPr>
        <w:spacing w:before="120"/>
        <w:rPr>
          <w:rFonts w:ascii="Arial" w:hAnsi="Arial" w:cs="Arial"/>
        </w:rPr>
      </w:pPr>
      <w:r w:rsidRPr="00F63474">
        <w:rPr>
          <w:rFonts w:ascii="Arial" w:hAnsi="Arial" w:cs="Arial"/>
        </w:rPr>
        <w:t>Therefore, it is imperative that the Select Committee prioriti</w:t>
      </w:r>
      <w:r w:rsidR="000534F5" w:rsidRPr="00DA63D5">
        <w:rPr>
          <w:rFonts w:ascii="Arial" w:hAnsi="Arial" w:cs="Arial"/>
        </w:rPr>
        <w:t>s</w:t>
      </w:r>
      <w:r w:rsidRPr="00F63474">
        <w:rPr>
          <w:rFonts w:ascii="Arial" w:hAnsi="Arial" w:cs="Arial"/>
        </w:rPr>
        <w:t>e recommendations aimed at addressing these critical financial barriers. By doing so, we can ensure better health outcomes and overall well-being for children and young people with disabilit</w:t>
      </w:r>
      <w:r w:rsidR="000534F5" w:rsidRPr="00DA63D5">
        <w:rPr>
          <w:rFonts w:ascii="Arial" w:hAnsi="Arial" w:cs="Arial"/>
        </w:rPr>
        <w:t>y</w:t>
      </w:r>
      <w:r w:rsidRPr="00F63474">
        <w:rPr>
          <w:rFonts w:ascii="Arial" w:hAnsi="Arial" w:cs="Arial"/>
        </w:rPr>
        <w:t xml:space="preserve">, fostering a more inclusive and equitable society where every individual has the </w:t>
      </w:r>
      <w:r w:rsidR="000534F5" w:rsidRPr="00DA63D5">
        <w:rPr>
          <w:rFonts w:ascii="Arial" w:hAnsi="Arial" w:cs="Arial"/>
        </w:rPr>
        <w:t xml:space="preserve">best </w:t>
      </w:r>
      <w:r w:rsidRPr="00F63474">
        <w:rPr>
          <w:rFonts w:ascii="Arial" w:hAnsi="Arial" w:cs="Arial"/>
        </w:rPr>
        <w:t>opportunity to thrive.</w:t>
      </w:r>
    </w:p>
    <w:p w14:paraId="527849EE" w14:textId="77777777" w:rsidR="00F63474" w:rsidRDefault="00F63474" w:rsidP="00E05D85">
      <w:pPr>
        <w:spacing w:before="120"/>
        <w:rPr>
          <w:rFonts w:ascii="Arial" w:hAnsi="Arial" w:cs="Arial"/>
        </w:rPr>
      </w:pPr>
    </w:p>
    <w:p w14:paraId="1A655F5B" w14:textId="77777777" w:rsidR="00842488" w:rsidRPr="00DA63D5" w:rsidRDefault="00842488" w:rsidP="00E05D85">
      <w:pPr>
        <w:spacing w:before="120"/>
        <w:rPr>
          <w:rFonts w:ascii="Arial" w:hAnsi="Arial" w:cs="Arial"/>
        </w:rPr>
      </w:pPr>
    </w:p>
    <w:p w14:paraId="00000624" w14:textId="77777777" w:rsidR="001E0E4D" w:rsidRPr="00DA63D5" w:rsidRDefault="001E0E4D" w:rsidP="001E0E4D">
      <w:pPr>
        <w:pStyle w:val="CYDAIntroductorytext"/>
        <w:rPr>
          <w:b/>
          <w:bCs/>
          <w:noProof w:val="0"/>
        </w:rPr>
      </w:pPr>
      <w:r w:rsidRPr="00DA63D5">
        <w:rPr>
          <w:b/>
          <w:bCs/>
          <w:noProof w:val="0"/>
        </w:rPr>
        <w:lastRenderedPageBreak/>
        <w:t xml:space="preserve">Recommendation 1 - Improve access to healthcare and disability support </w:t>
      </w:r>
    </w:p>
    <w:p w14:paraId="1BF84B0D" w14:textId="77777777" w:rsidR="001E0E4D" w:rsidRPr="00DA63D5" w:rsidRDefault="001E0E4D" w:rsidP="001E0E4D">
      <w:pPr>
        <w:pStyle w:val="CYDABodycopybold"/>
        <w:spacing w:before="0" w:line="240" w:lineRule="auto"/>
        <w:rPr>
          <w:b w:val="0"/>
          <w:bCs w:val="0"/>
          <w:noProof w:val="0"/>
        </w:rPr>
      </w:pPr>
      <w:r w:rsidRPr="00DA63D5">
        <w:rPr>
          <w:b w:val="0"/>
          <w:bCs w:val="0"/>
          <w:noProof w:val="0"/>
        </w:rPr>
        <w:t>CYDA urges the Committee to make recommendations that will address barriers faced by children and young people with disability and their families in accessing quality healthcare and disability supports, with the goal of lowering their cost of living pressures and improving outcomes. Recommendations from the Committee should include;</w:t>
      </w:r>
    </w:p>
    <w:p w14:paraId="1F63FF80" w14:textId="77777777" w:rsidR="00EC074D" w:rsidRPr="00DA63D5" w:rsidRDefault="00EC074D" w:rsidP="001E0E4D">
      <w:pPr>
        <w:numPr>
          <w:ilvl w:val="0"/>
          <w:numId w:val="16"/>
        </w:numPr>
        <w:spacing w:before="120"/>
        <w:rPr>
          <w:rFonts w:ascii="Arial" w:hAnsi="Arial" w:cs="Arial"/>
        </w:rPr>
      </w:pPr>
      <w:r w:rsidRPr="00DA63D5">
        <w:rPr>
          <w:rFonts w:ascii="Arial" w:hAnsi="Arial" w:cs="Arial"/>
        </w:rPr>
        <w:t xml:space="preserve">Invest in co-designing NDIS Review recommendations and using the expertise of the disability representative organisations. </w:t>
      </w:r>
    </w:p>
    <w:p w14:paraId="5A4DA797" w14:textId="0F765239" w:rsidR="00EC074D" w:rsidRPr="00DA63D5" w:rsidRDefault="00EC074D" w:rsidP="001E0E4D">
      <w:pPr>
        <w:numPr>
          <w:ilvl w:val="0"/>
          <w:numId w:val="16"/>
        </w:numPr>
        <w:spacing w:before="120"/>
        <w:rPr>
          <w:rFonts w:ascii="Arial" w:hAnsi="Arial" w:cs="Arial"/>
        </w:rPr>
      </w:pPr>
      <w:r w:rsidRPr="00DA63D5">
        <w:rPr>
          <w:rFonts w:ascii="Arial" w:hAnsi="Arial" w:cs="Arial"/>
        </w:rPr>
        <w:t>Fund the development and implementation of a Foundational Supports Strategy.</w:t>
      </w:r>
      <w:r w:rsidR="006412FC" w:rsidRPr="00DA63D5">
        <w:rPr>
          <w:rStyle w:val="FootnoteReference"/>
          <w:rFonts w:ascii="Arial" w:hAnsi="Arial" w:cs="Arial"/>
        </w:rPr>
        <w:footnoteReference w:id="17"/>
      </w:r>
    </w:p>
    <w:p w14:paraId="702340BE" w14:textId="77777777" w:rsidR="00EC074D" w:rsidRPr="00DA63D5" w:rsidRDefault="00EC074D" w:rsidP="001E0E4D">
      <w:pPr>
        <w:numPr>
          <w:ilvl w:val="0"/>
          <w:numId w:val="16"/>
        </w:numPr>
        <w:spacing w:before="120"/>
        <w:rPr>
          <w:rFonts w:ascii="Arial" w:hAnsi="Arial" w:cs="Arial"/>
        </w:rPr>
      </w:pPr>
      <w:r w:rsidRPr="00DA63D5">
        <w:rPr>
          <w:rFonts w:ascii="Arial" w:hAnsi="Arial" w:cs="Arial"/>
        </w:rPr>
        <w:t>Invest in recruiting, training and retaining a workforce that is responsive the needs of children and young people with disability and delivers quality supports.</w:t>
      </w:r>
    </w:p>
    <w:p w14:paraId="1377A0A7" w14:textId="77777777" w:rsidR="00EC074D" w:rsidRPr="00DA63D5" w:rsidRDefault="00EC074D" w:rsidP="001E0E4D">
      <w:pPr>
        <w:numPr>
          <w:ilvl w:val="0"/>
          <w:numId w:val="16"/>
        </w:numPr>
        <w:spacing w:before="120"/>
        <w:rPr>
          <w:rFonts w:ascii="Arial" w:hAnsi="Arial" w:cs="Arial"/>
        </w:rPr>
      </w:pPr>
      <w:r w:rsidRPr="00DA63D5">
        <w:rPr>
          <w:rFonts w:ascii="Arial" w:hAnsi="Arial" w:cs="Arial"/>
        </w:rPr>
        <w:t xml:space="preserve">Resource and fund a specific NDIS pathway for young people with disability. </w:t>
      </w:r>
    </w:p>
    <w:p w14:paraId="6F5AE23C" w14:textId="77777777" w:rsidR="00EC074D" w:rsidRPr="00DA63D5" w:rsidRDefault="00EC074D" w:rsidP="001E0E4D">
      <w:pPr>
        <w:numPr>
          <w:ilvl w:val="0"/>
          <w:numId w:val="16"/>
        </w:numPr>
        <w:spacing w:before="120"/>
        <w:rPr>
          <w:rFonts w:ascii="Arial" w:hAnsi="Arial" w:cs="Arial"/>
        </w:rPr>
      </w:pPr>
      <w:r w:rsidRPr="00DA63D5">
        <w:rPr>
          <w:rFonts w:ascii="Arial" w:hAnsi="Arial" w:cs="Arial"/>
        </w:rPr>
        <w:t>Implement measures to increase the affordability and accessibility of general practitioner visits and dental care for children and young people with disability.</w:t>
      </w:r>
    </w:p>
    <w:p w14:paraId="4B53F243" w14:textId="3A280B73" w:rsidR="007A52A9" w:rsidRPr="00DA63D5" w:rsidRDefault="00EC074D" w:rsidP="007A52A9">
      <w:pPr>
        <w:numPr>
          <w:ilvl w:val="0"/>
          <w:numId w:val="16"/>
        </w:numPr>
        <w:spacing w:before="120" w:after="240"/>
        <w:rPr>
          <w:rFonts w:ascii="Arial" w:hAnsi="Arial" w:cs="Arial"/>
        </w:rPr>
      </w:pPr>
      <w:r w:rsidRPr="00DA63D5">
        <w:rPr>
          <w:rFonts w:ascii="Arial" w:hAnsi="Arial" w:cs="Arial"/>
        </w:rPr>
        <w:t>Review and invest in initiatives to reduce or eliminate out-of-pocket costs for essential healthcare services, ensuring that financial considerations do not hinder access to necessary care.</w:t>
      </w:r>
    </w:p>
    <w:p w14:paraId="1CAF8239" w14:textId="77777777" w:rsidR="007A52A9" w:rsidRPr="00DA63D5" w:rsidRDefault="007A52A9" w:rsidP="007A52A9">
      <w:pPr>
        <w:spacing w:after="240"/>
        <w:rPr>
          <w:rFonts w:ascii="Arial" w:hAnsi="Arial" w:cs="Arial"/>
        </w:rPr>
      </w:pPr>
    </w:p>
    <w:p w14:paraId="280326F1" w14:textId="77777777" w:rsidR="007A52A9" w:rsidRPr="00DA63D5" w:rsidRDefault="007A52A9" w:rsidP="007A52A9">
      <w:pPr>
        <w:spacing w:after="240"/>
        <w:rPr>
          <w:rFonts w:ascii="Arial" w:hAnsi="Arial" w:cs="Arial"/>
        </w:rPr>
      </w:pPr>
    </w:p>
    <w:p w14:paraId="4018FDDF" w14:textId="77777777" w:rsidR="007A52A9" w:rsidRPr="00DA63D5" w:rsidRDefault="007A52A9" w:rsidP="007A52A9">
      <w:pPr>
        <w:spacing w:after="240"/>
        <w:rPr>
          <w:rFonts w:ascii="Arial" w:hAnsi="Arial" w:cs="Arial"/>
        </w:rPr>
      </w:pPr>
    </w:p>
    <w:p w14:paraId="56E5B4BC" w14:textId="77777777" w:rsidR="007A52A9" w:rsidRPr="00DA63D5" w:rsidRDefault="007A52A9" w:rsidP="007A52A9">
      <w:pPr>
        <w:spacing w:after="240"/>
        <w:rPr>
          <w:rFonts w:ascii="Arial" w:hAnsi="Arial" w:cs="Arial"/>
        </w:rPr>
      </w:pPr>
    </w:p>
    <w:p w14:paraId="0F653C99" w14:textId="77777777" w:rsidR="007A52A9" w:rsidRPr="00DA63D5" w:rsidRDefault="007A52A9" w:rsidP="007A52A9">
      <w:pPr>
        <w:spacing w:after="240"/>
        <w:rPr>
          <w:rFonts w:ascii="Arial" w:hAnsi="Arial" w:cs="Arial"/>
        </w:rPr>
      </w:pPr>
    </w:p>
    <w:p w14:paraId="7B9C441B" w14:textId="77777777" w:rsidR="007A52A9" w:rsidRPr="00DA63D5" w:rsidRDefault="007A52A9" w:rsidP="007A52A9">
      <w:pPr>
        <w:spacing w:after="240"/>
        <w:rPr>
          <w:rFonts w:ascii="Arial" w:hAnsi="Arial" w:cs="Arial"/>
        </w:rPr>
      </w:pPr>
    </w:p>
    <w:p w14:paraId="53AADAE7" w14:textId="77777777" w:rsidR="007A52A9" w:rsidRPr="00DA63D5" w:rsidRDefault="007A52A9" w:rsidP="007A52A9">
      <w:pPr>
        <w:spacing w:after="240"/>
        <w:rPr>
          <w:rFonts w:ascii="Arial" w:hAnsi="Arial" w:cs="Arial"/>
        </w:rPr>
      </w:pPr>
    </w:p>
    <w:p w14:paraId="70E7BC3B" w14:textId="77777777" w:rsidR="007A52A9" w:rsidRPr="00DA63D5" w:rsidRDefault="007A52A9" w:rsidP="007A52A9">
      <w:pPr>
        <w:spacing w:after="240"/>
        <w:rPr>
          <w:rFonts w:ascii="Arial" w:hAnsi="Arial" w:cs="Arial"/>
        </w:rPr>
      </w:pPr>
    </w:p>
    <w:p w14:paraId="068E0670" w14:textId="77777777" w:rsidR="007A52A9" w:rsidRPr="00DA63D5" w:rsidRDefault="007A52A9" w:rsidP="007A52A9">
      <w:pPr>
        <w:spacing w:after="240"/>
        <w:rPr>
          <w:rFonts w:ascii="Arial" w:hAnsi="Arial" w:cs="Arial"/>
        </w:rPr>
      </w:pPr>
    </w:p>
    <w:p w14:paraId="209F28F8" w14:textId="77777777" w:rsidR="007A52A9" w:rsidRPr="00DA63D5" w:rsidRDefault="007A52A9" w:rsidP="007A52A9">
      <w:pPr>
        <w:spacing w:after="240"/>
        <w:rPr>
          <w:rFonts w:ascii="Arial" w:hAnsi="Arial" w:cs="Arial"/>
        </w:rPr>
      </w:pPr>
    </w:p>
    <w:p w14:paraId="6CBF4766" w14:textId="77777777" w:rsidR="007A52A9" w:rsidRPr="00DA63D5" w:rsidRDefault="007A52A9" w:rsidP="007A52A9">
      <w:pPr>
        <w:spacing w:after="240"/>
        <w:rPr>
          <w:rFonts w:ascii="Arial" w:hAnsi="Arial" w:cs="Arial"/>
        </w:rPr>
      </w:pPr>
    </w:p>
    <w:p w14:paraId="3D194710" w14:textId="77777777" w:rsidR="007A52A9" w:rsidRPr="00DA63D5" w:rsidRDefault="007A52A9" w:rsidP="007A52A9">
      <w:pPr>
        <w:spacing w:after="240"/>
        <w:rPr>
          <w:rFonts w:ascii="Arial" w:hAnsi="Arial" w:cs="Arial"/>
        </w:rPr>
      </w:pPr>
    </w:p>
    <w:p w14:paraId="661CF78C" w14:textId="77777777" w:rsidR="007A52A9" w:rsidRPr="00DA63D5" w:rsidRDefault="007A52A9" w:rsidP="0009009E">
      <w:pPr>
        <w:spacing w:after="240"/>
        <w:rPr>
          <w:rFonts w:ascii="Arial" w:hAnsi="Arial" w:cs="Arial"/>
        </w:rPr>
      </w:pPr>
    </w:p>
    <w:p w14:paraId="2A1E2662" w14:textId="45C07E3D" w:rsidR="00503672" w:rsidRPr="00DA63D5" w:rsidRDefault="00764A6B" w:rsidP="003C73DD">
      <w:pPr>
        <w:pStyle w:val="Heading2"/>
      </w:pPr>
      <w:bookmarkStart w:id="9" w:name="_Toc162508089"/>
      <w:r w:rsidRPr="00DA63D5">
        <w:lastRenderedPageBreak/>
        <w:t xml:space="preserve">2. </w:t>
      </w:r>
      <w:r w:rsidR="00503672" w:rsidRPr="00DA63D5">
        <w:t>Education expenses</w:t>
      </w:r>
      <w:bookmarkEnd w:id="9"/>
    </w:p>
    <w:p w14:paraId="01B5E4AE" w14:textId="49F5CCBC" w:rsidR="008F53CD" w:rsidRPr="00DA63D5" w:rsidRDefault="00B053E8" w:rsidP="007A52A9">
      <w:pPr>
        <w:pStyle w:val="CYDAIntroductorytext"/>
        <w:rPr>
          <w:b/>
          <w:bCs/>
          <w:noProof w:val="0"/>
        </w:rPr>
      </w:pPr>
      <w:r w:rsidRPr="00DA63D5">
        <w:rPr>
          <w:b/>
          <w:bCs/>
          <w:noProof w:val="0"/>
        </w:rPr>
        <w:t>Problem:</w:t>
      </w:r>
    </w:p>
    <w:p w14:paraId="2CE7BA7A" w14:textId="57225A2D" w:rsidR="003C7008" w:rsidRPr="00DA63D5" w:rsidRDefault="00142617" w:rsidP="003C7008">
      <w:pPr>
        <w:pStyle w:val="CYDABodycopybold"/>
        <w:rPr>
          <w:b w:val="0"/>
          <w:bCs w:val="0"/>
          <w:noProof w:val="0"/>
        </w:rPr>
      </w:pPr>
      <w:r w:rsidRPr="00DA63D5">
        <w:rPr>
          <w:b w:val="0"/>
          <w:bCs w:val="0"/>
          <w:noProof w:val="0"/>
        </w:rPr>
        <w:t xml:space="preserve">The escalating cost of education in Australia is posing significant challenges for all families, but particularly for those with children with disability. Young people with disability and families of children and young people with disability </w:t>
      </w:r>
      <w:r w:rsidR="00984952">
        <w:rPr>
          <w:b w:val="0"/>
          <w:bCs w:val="0"/>
          <w:noProof w:val="0"/>
        </w:rPr>
        <w:t xml:space="preserve">have </w:t>
      </w:r>
      <w:r w:rsidRPr="00DA63D5">
        <w:rPr>
          <w:b w:val="0"/>
          <w:bCs w:val="0"/>
          <w:noProof w:val="0"/>
        </w:rPr>
        <w:t>share</w:t>
      </w:r>
      <w:r w:rsidR="00984952">
        <w:rPr>
          <w:b w:val="0"/>
          <w:bCs w:val="0"/>
          <w:noProof w:val="0"/>
        </w:rPr>
        <w:t>d</w:t>
      </w:r>
      <w:r w:rsidRPr="00DA63D5">
        <w:rPr>
          <w:b w:val="0"/>
          <w:bCs w:val="0"/>
          <w:noProof w:val="0"/>
        </w:rPr>
        <w:t xml:space="preserve"> with CYDA, their experiences of needing to find extra funds to pay for equipment, services and supports for their child’s education. </w:t>
      </w:r>
      <w:r w:rsidR="003C7008" w:rsidRPr="00DA63D5">
        <w:rPr>
          <w:b w:val="0"/>
          <w:bCs w:val="0"/>
          <w:noProof w:val="0"/>
        </w:rPr>
        <w:t>Young people with disabilit</w:t>
      </w:r>
      <w:r w:rsidR="009159D7" w:rsidRPr="00DA63D5">
        <w:rPr>
          <w:b w:val="0"/>
          <w:bCs w:val="0"/>
          <w:noProof w:val="0"/>
        </w:rPr>
        <w:t>y</w:t>
      </w:r>
      <w:r w:rsidR="003C7008" w:rsidRPr="00DA63D5">
        <w:rPr>
          <w:b w:val="0"/>
          <w:bCs w:val="0"/>
          <w:noProof w:val="0"/>
        </w:rPr>
        <w:t xml:space="preserve"> and their families often find themselves navigating a complex system where both the education sector and the NDIS may refuse to fund certain supports, leading to </w:t>
      </w:r>
      <w:r w:rsidR="00280793" w:rsidRPr="00DA63D5">
        <w:rPr>
          <w:b w:val="0"/>
          <w:bCs w:val="0"/>
          <w:noProof w:val="0"/>
        </w:rPr>
        <w:t xml:space="preserve">further </w:t>
      </w:r>
      <w:r w:rsidR="003C7008" w:rsidRPr="00DA63D5">
        <w:rPr>
          <w:b w:val="0"/>
          <w:bCs w:val="0"/>
          <w:noProof w:val="0"/>
        </w:rPr>
        <w:t>confusion and financial strain. This lack of cohesion across the health, education, and disability interface exacerbates existing disadvantages for children and young people with disabilit</w:t>
      </w:r>
      <w:r w:rsidR="00280793" w:rsidRPr="00DA63D5">
        <w:rPr>
          <w:b w:val="0"/>
          <w:bCs w:val="0"/>
          <w:noProof w:val="0"/>
        </w:rPr>
        <w:t>y</w:t>
      </w:r>
      <w:r w:rsidR="003C7008" w:rsidRPr="00DA63D5">
        <w:rPr>
          <w:b w:val="0"/>
          <w:bCs w:val="0"/>
          <w:noProof w:val="0"/>
        </w:rPr>
        <w:t xml:space="preserve"> and their families, as they often fall through the cracks of the</w:t>
      </w:r>
      <w:r w:rsidR="00280793" w:rsidRPr="00DA63D5">
        <w:rPr>
          <w:b w:val="0"/>
          <w:bCs w:val="0"/>
          <w:noProof w:val="0"/>
        </w:rPr>
        <w:t>se complex</w:t>
      </w:r>
      <w:r w:rsidR="003C7008" w:rsidRPr="00DA63D5">
        <w:rPr>
          <w:b w:val="0"/>
          <w:bCs w:val="0"/>
          <w:noProof w:val="0"/>
        </w:rPr>
        <w:t xml:space="preserve"> system.</w:t>
      </w:r>
    </w:p>
    <w:p w14:paraId="7A4F5FBD" w14:textId="7BBCA7E7" w:rsidR="00BC6643" w:rsidRDefault="003C7008" w:rsidP="003C7008">
      <w:pPr>
        <w:pStyle w:val="CYDABodycopybold"/>
        <w:rPr>
          <w:b w:val="0"/>
          <w:bCs w:val="0"/>
          <w:noProof w:val="0"/>
        </w:rPr>
      </w:pPr>
      <w:r w:rsidRPr="00DA63D5">
        <w:rPr>
          <w:b w:val="0"/>
          <w:bCs w:val="0"/>
          <w:noProof w:val="0"/>
        </w:rPr>
        <w:t>While guidelines such as the Disability Standards for Education 2005</w:t>
      </w:r>
      <w:r w:rsidR="0000067C" w:rsidRPr="00DA63D5">
        <w:rPr>
          <w:rStyle w:val="FootnoteReference"/>
          <w:b w:val="0"/>
          <w:bCs w:val="0"/>
          <w:noProof w:val="0"/>
        </w:rPr>
        <w:footnoteReference w:id="18"/>
      </w:r>
      <w:r w:rsidRPr="00DA63D5">
        <w:rPr>
          <w:b w:val="0"/>
          <w:bCs w:val="0"/>
          <w:noProof w:val="0"/>
        </w:rPr>
        <w:t xml:space="preserve"> and NDIS participant guidelines</w:t>
      </w:r>
      <w:r w:rsidR="00AA223D" w:rsidRPr="00DA63D5">
        <w:rPr>
          <w:rStyle w:val="FootnoteReference"/>
          <w:b w:val="0"/>
          <w:bCs w:val="0"/>
          <w:noProof w:val="0"/>
        </w:rPr>
        <w:footnoteReference w:id="19"/>
      </w:r>
      <w:r w:rsidRPr="00DA63D5">
        <w:rPr>
          <w:b w:val="0"/>
          <w:bCs w:val="0"/>
          <w:noProof w:val="0"/>
        </w:rPr>
        <w:t xml:space="preserve"> exist to ensure equal opportunities for students with disabilit</w:t>
      </w:r>
      <w:r w:rsidR="00AA223D" w:rsidRPr="00DA63D5">
        <w:rPr>
          <w:b w:val="0"/>
          <w:bCs w:val="0"/>
          <w:noProof w:val="0"/>
        </w:rPr>
        <w:t>y</w:t>
      </w:r>
      <w:r w:rsidRPr="00DA63D5">
        <w:rPr>
          <w:b w:val="0"/>
          <w:bCs w:val="0"/>
          <w:noProof w:val="0"/>
        </w:rPr>
        <w:t>, their impact on improving educational experiences remains limited. Feedback from families suggests that the language used in the</w:t>
      </w:r>
      <w:r w:rsidR="00AA223D" w:rsidRPr="00DA63D5">
        <w:rPr>
          <w:b w:val="0"/>
          <w:bCs w:val="0"/>
          <w:noProof w:val="0"/>
        </w:rPr>
        <w:t xml:space="preserve"> NDIS</w:t>
      </w:r>
      <w:r w:rsidRPr="00DA63D5">
        <w:rPr>
          <w:b w:val="0"/>
          <w:bCs w:val="0"/>
          <w:noProof w:val="0"/>
        </w:rPr>
        <w:t xml:space="preserve"> guidelines </w:t>
      </w:r>
      <w:r w:rsidR="00AA223D" w:rsidRPr="00DA63D5">
        <w:rPr>
          <w:b w:val="0"/>
          <w:bCs w:val="0"/>
          <w:noProof w:val="0"/>
        </w:rPr>
        <w:t xml:space="preserve">for example </w:t>
      </w:r>
      <w:r w:rsidRPr="00DA63D5">
        <w:rPr>
          <w:b w:val="0"/>
          <w:bCs w:val="0"/>
          <w:noProof w:val="0"/>
        </w:rPr>
        <w:t xml:space="preserve">is ambiguous and subject to interpretation by different stakeholders, including NDIS planners, staff, and Local Area Coordinators. </w:t>
      </w:r>
      <w:r w:rsidR="00BC6643" w:rsidRPr="00BC6643">
        <w:rPr>
          <w:b w:val="0"/>
          <w:bCs w:val="0"/>
          <w:noProof w:val="0"/>
        </w:rPr>
        <w:t>While CYDA acknowledges that the new reforms outlined in the NDIS Review final report</w:t>
      </w:r>
      <w:r w:rsidR="00BC6643">
        <w:rPr>
          <w:rStyle w:val="FootnoteReference"/>
          <w:b w:val="0"/>
          <w:bCs w:val="0"/>
          <w:noProof w:val="0"/>
        </w:rPr>
        <w:footnoteReference w:id="20"/>
      </w:r>
      <w:r w:rsidR="00BC6643" w:rsidRPr="00BC6643">
        <w:rPr>
          <w:b w:val="0"/>
          <w:bCs w:val="0"/>
          <w:noProof w:val="0"/>
        </w:rPr>
        <w:t xml:space="preserve"> aim to address certain issues, it also notes that despite the existence of current mechanisms, the intended impact on improving the educational experiences of students with disabilities is often lacking</w:t>
      </w:r>
      <w:r w:rsidR="00BC6643">
        <w:rPr>
          <w:b w:val="0"/>
          <w:bCs w:val="0"/>
          <w:noProof w:val="0"/>
        </w:rPr>
        <w:t>.</w:t>
      </w:r>
    </w:p>
    <w:p w14:paraId="7A669152" w14:textId="0C7C8FB3" w:rsidR="003C7008" w:rsidRPr="00DA63D5" w:rsidRDefault="00B861F4" w:rsidP="003C7008">
      <w:pPr>
        <w:pStyle w:val="CYDABodycopybold"/>
        <w:rPr>
          <w:b w:val="0"/>
          <w:bCs w:val="0"/>
          <w:noProof w:val="0"/>
        </w:rPr>
      </w:pPr>
      <w:r w:rsidRPr="00DA63D5">
        <w:rPr>
          <w:b w:val="0"/>
          <w:bCs w:val="0"/>
          <w:noProof w:val="0"/>
        </w:rPr>
        <w:t>Adding to these existing challenges of inadequate education supports, t</w:t>
      </w:r>
      <w:r w:rsidR="003C7008" w:rsidRPr="00DA63D5">
        <w:rPr>
          <w:b w:val="0"/>
          <w:bCs w:val="0"/>
          <w:noProof w:val="0"/>
        </w:rPr>
        <w:t xml:space="preserve">he financial burden imposed by the rising cost of education is substantial and expected to worsen in the coming years. For instance, </w:t>
      </w:r>
      <w:r w:rsidR="007404F3" w:rsidRPr="00DA63D5">
        <w:rPr>
          <w:b w:val="0"/>
          <w:bCs w:val="0"/>
          <w:noProof w:val="0"/>
        </w:rPr>
        <w:t xml:space="preserve">as of 2024, </w:t>
      </w:r>
      <w:r w:rsidR="003C7008" w:rsidRPr="00DA63D5">
        <w:rPr>
          <w:b w:val="0"/>
          <w:bCs w:val="0"/>
          <w:noProof w:val="0"/>
        </w:rPr>
        <w:t>the national average cost of a government education over 13 years for a single child in a metropolitan location has increased to an estimated $92,710</w:t>
      </w:r>
      <w:r w:rsidR="00644833" w:rsidRPr="00DA63D5">
        <w:rPr>
          <w:rFonts w:ascii="Calibri" w:hAnsi="Calibri" w:cs="Times New Roman"/>
          <w:b w:val="0"/>
          <w:bCs w:val="0"/>
          <w:noProof w:val="0"/>
          <w:color w:val="auto"/>
        </w:rPr>
        <w:t xml:space="preserve"> </w:t>
      </w:r>
      <w:r w:rsidR="00644833" w:rsidRPr="00DA63D5">
        <w:rPr>
          <w:b w:val="0"/>
          <w:bCs w:val="0"/>
          <w:noProof w:val="0"/>
        </w:rPr>
        <w:t>marking a substantial increase from the 2023 estimate of $87,528</w:t>
      </w:r>
      <w:r w:rsidR="003C7008" w:rsidRPr="00DA63D5">
        <w:rPr>
          <w:b w:val="0"/>
          <w:bCs w:val="0"/>
          <w:noProof w:val="0"/>
        </w:rPr>
        <w:t>, with Catholic school education projecting an even higher cost at $195,074 per child.</w:t>
      </w:r>
      <w:r w:rsidR="00C378F0" w:rsidRPr="00DA63D5">
        <w:rPr>
          <w:rStyle w:val="FootnoteReference"/>
          <w:b w:val="0"/>
          <w:bCs w:val="0"/>
          <w:noProof w:val="0"/>
        </w:rPr>
        <w:footnoteReference w:id="21"/>
      </w:r>
      <w:r w:rsidR="003C7008" w:rsidRPr="00DA63D5">
        <w:rPr>
          <w:b w:val="0"/>
          <w:bCs w:val="0"/>
          <w:noProof w:val="0"/>
        </w:rPr>
        <w:t xml:space="preserve"> These expenses encompass not only tuition fees but also ancillary costs such as uniforms, transport, excursions, and electronic devices. </w:t>
      </w:r>
      <w:r w:rsidR="00330B4C" w:rsidRPr="00DA63D5">
        <w:rPr>
          <w:b w:val="0"/>
          <w:bCs w:val="0"/>
          <w:noProof w:val="0"/>
        </w:rPr>
        <w:t>The financial strain brought about by these costs is expected to intensify in the coming years, with school fees and ancillary expenses projected to increase by upwards of 14% in the next five years, and by almost 30% in the next decade.</w:t>
      </w:r>
      <w:r w:rsidR="00330B4C" w:rsidRPr="00DA63D5">
        <w:rPr>
          <w:b w:val="0"/>
          <w:bCs w:val="0"/>
          <w:noProof w:val="0"/>
          <w:vertAlign w:val="superscript"/>
        </w:rPr>
        <w:footnoteReference w:id="22"/>
      </w:r>
      <w:r w:rsidR="00330B4C" w:rsidRPr="00DA63D5">
        <w:rPr>
          <w:b w:val="0"/>
          <w:bCs w:val="0"/>
          <w:noProof w:val="0"/>
        </w:rPr>
        <w:t xml:space="preserve"> </w:t>
      </w:r>
    </w:p>
    <w:p w14:paraId="107DA222" w14:textId="36CDD26E" w:rsidR="00802422" w:rsidRPr="00DA63D5" w:rsidRDefault="003C7008" w:rsidP="003C7008">
      <w:pPr>
        <w:pStyle w:val="CYDABodycopybold"/>
        <w:rPr>
          <w:b w:val="0"/>
          <w:bCs w:val="0"/>
          <w:noProof w:val="0"/>
        </w:rPr>
      </w:pPr>
      <w:r w:rsidRPr="00DA63D5">
        <w:rPr>
          <w:b w:val="0"/>
          <w:bCs w:val="0"/>
          <w:noProof w:val="0"/>
        </w:rPr>
        <w:t>Furthermore, while the importance of education is universally acknowledged by parents, the financial burden is significant</w:t>
      </w:r>
      <w:r w:rsidR="00802422" w:rsidRPr="00DA63D5">
        <w:rPr>
          <w:b w:val="0"/>
          <w:bCs w:val="0"/>
          <w:noProof w:val="0"/>
        </w:rPr>
        <w:t xml:space="preserve">, a 2023 survey from The Smith Family found that nearly nine out of ten parents and carers (87.1%) are worried to some degree </w:t>
      </w:r>
      <w:r w:rsidR="00802422" w:rsidRPr="00DA63D5">
        <w:rPr>
          <w:b w:val="0"/>
          <w:bCs w:val="0"/>
          <w:noProof w:val="0"/>
        </w:rPr>
        <w:lastRenderedPageBreak/>
        <w:t>about being able to afford all the things their children will need for the 2023 school year.</w:t>
      </w:r>
      <w:r w:rsidR="00802422" w:rsidRPr="00DA63D5">
        <w:rPr>
          <w:b w:val="0"/>
          <w:bCs w:val="0"/>
          <w:noProof w:val="0"/>
          <w:vertAlign w:val="superscript"/>
        </w:rPr>
        <w:footnoteReference w:id="23"/>
      </w:r>
      <w:r w:rsidR="00802422" w:rsidRPr="00DA63D5">
        <w:rPr>
          <w:b w:val="0"/>
          <w:bCs w:val="0"/>
          <w:noProof w:val="0"/>
        </w:rPr>
        <w:t xml:space="preserve"> About 52% of parents and carers said everyday expenses such as groceries, rent, and petrol were the main reason for the decreased affordability.</w:t>
      </w:r>
      <w:r w:rsidR="00802422" w:rsidRPr="00DA63D5">
        <w:rPr>
          <w:b w:val="0"/>
          <w:bCs w:val="0"/>
          <w:noProof w:val="0"/>
          <w:vertAlign w:val="superscript"/>
        </w:rPr>
        <w:footnoteReference w:id="24"/>
      </w:r>
      <w:r w:rsidR="00802422" w:rsidRPr="00DA63D5">
        <w:rPr>
          <w:b w:val="0"/>
          <w:bCs w:val="0"/>
          <w:noProof w:val="0"/>
        </w:rPr>
        <w:t xml:space="preserve"> As a result, thousands of Australian children, especially those from low-income households</w:t>
      </w:r>
      <w:r w:rsidR="0056545A" w:rsidRPr="00DA63D5">
        <w:rPr>
          <w:b w:val="0"/>
          <w:bCs w:val="0"/>
          <w:noProof w:val="0"/>
        </w:rPr>
        <w:t xml:space="preserve"> and with disability</w:t>
      </w:r>
      <w:r w:rsidR="00802422" w:rsidRPr="00DA63D5">
        <w:rPr>
          <w:b w:val="0"/>
          <w:bCs w:val="0"/>
          <w:noProof w:val="0"/>
        </w:rPr>
        <w:t xml:space="preserve"> could miss out on essential </w:t>
      </w:r>
      <w:r w:rsidR="0056545A" w:rsidRPr="00DA63D5">
        <w:rPr>
          <w:b w:val="0"/>
          <w:bCs w:val="0"/>
          <w:noProof w:val="0"/>
        </w:rPr>
        <w:t>learning resources</w:t>
      </w:r>
      <w:r w:rsidR="00802422" w:rsidRPr="00DA63D5">
        <w:rPr>
          <w:b w:val="0"/>
          <w:bCs w:val="0"/>
          <w:noProof w:val="0"/>
        </w:rPr>
        <w:t>, including digital devices, internet access, school supplies, uniforms, and shoes.</w:t>
      </w:r>
    </w:p>
    <w:p w14:paraId="5D5C0519" w14:textId="05D6BEC4" w:rsidR="003C7008" w:rsidRPr="00DA63D5" w:rsidRDefault="003C7008" w:rsidP="003C7008">
      <w:pPr>
        <w:pStyle w:val="CYDABodycopybold"/>
        <w:spacing w:line="240" w:lineRule="auto"/>
        <w:rPr>
          <w:b w:val="0"/>
          <w:bCs w:val="0"/>
          <w:noProof w:val="0"/>
        </w:rPr>
      </w:pPr>
      <w:r w:rsidRPr="00DA63D5">
        <w:rPr>
          <w:b w:val="0"/>
          <w:bCs w:val="0"/>
          <w:noProof w:val="0"/>
        </w:rPr>
        <w:t>In summary, the rising cost of education coupled with the additional expenses associated with disability-specific supports exacerbates the financial burden on families with children with disabilit</w:t>
      </w:r>
      <w:r w:rsidR="0014059C" w:rsidRPr="00DA63D5">
        <w:rPr>
          <w:b w:val="0"/>
          <w:bCs w:val="0"/>
          <w:noProof w:val="0"/>
        </w:rPr>
        <w:t>y</w:t>
      </w:r>
      <w:r w:rsidRPr="00DA63D5">
        <w:rPr>
          <w:b w:val="0"/>
          <w:bCs w:val="0"/>
          <w:noProof w:val="0"/>
        </w:rPr>
        <w:t>. The lack of clarity and coordination within the education and disability support systems compounds these challenges, underscoring the urgent need for comprehensive reforms to ensure equitable access to education for all children, regardless of disability status.</w:t>
      </w:r>
    </w:p>
    <w:p w14:paraId="73FBD204" w14:textId="10FC3867" w:rsidR="00940565" w:rsidRPr="00DA63D5" w:rsidRDefault="00940565" w:rsidP="007A52A9">
      <w:pPr>
        <w:pStyle w:val="CYDAIntroductorytext"/>
        <w:rPr>
          <w:b/>
          <w:bCs/>
          <w:noProof w:val="0"/>
        </w:rPr>
      </w:pPr>
      <w:r w:rsidRPr="00DA63D5">
        <w:rPr>
          <w:b/>
          <w:bCs/>
          <w:noProof w:val="0"/>
        </w:rPr>
        <w:t>Impact:</w:t>
      </w:r>
    </w:p>
    <w:p w14:paraId="2B40F8DB" w14:textId="5AD8A83B" w:rsidR="00C45104" w:rsidRPr="00DA63D5" w:rsidRDefault="00C45104" w:rsidP="00E05D85">
      <w:pPr>
        <w:pStyle w:val="CYDABodycopybold"/>
        <w:spacing w:line="240" w:lineRule="auto"/>
        <w:rPr>
          <w:b w:val="0"/>
          <w:bCs w:val="0"/>
          <w:noProof w:val="0"/>
        </w:rPr>
      </w:pPr>
      <w:r w:rsidRPr="00DA63D5">
        <w:rPr>
          <w:b w:val="0"/>
          <w:bCs w:val="0"/>
          <w:noProof w:val="0"/>
        </w:rPr>
        <w:t>The escalating cost of education in Australia is posing significant challenges for all families, but particularly for those with children with disabilit</w:t>
      </w:r>
      <w:r w:rsidR="003D3D09" w:rsidRPr="00DA63D5">
        <w:rPr>
          <w:b w:val="0"/>
          <w:bCs w:val="0"/>
          <w:noProof w:val="0"/>
        </w:rPr>
        <w:t>y</w:t>
      </w:r>
      <w:r w:rsidRPr="00DA63D5">
        <w:rPr>
          <w:b w:val="0"/>
          <w:bCs w:val="0"/>
          <w:noProof w:val="0"/>
        </w:rPr>
        <w:t xml:space="preserve">. These students often require additional resources and support, which can include specialised equipment, tailored educational materials, and additional support staff. </w:t>
      </w:r>
      <w:r w:rsidR="003D3D09" w:rsidRPr="00DA63D5">
        <w:rPr>
          <w:b w:val="0"/>
          <w:bCs w:val="0"/>
          <w:noProof w:val="0"/>
        </w:rPr>
        <w:t>As discussed above, t</w:t>
      </w:r>
      <w:r w:rsidRPr="00DA63D5">
        <w:rPr>
          <w:b w:val="0"/>
          <w:bCs w:val="0"/>
          <w:noProof w:val="0"/>
        </w:rPr>
        <w:t xml:space="preserve">he increasing costs associated with these necessary resources </w:t>
      </w:r>
      <w:r w:rsidR="00863D24" w:rsidRPr="00DA63D5">
        <w:rPr>
          <w:b w:val="0"/>
          <w:bCs w:val="0"/>
          <w:noProof w:val="0"/>
        </w:rPr>
        <w:t xml:space="preserve">along with other essentials associated with their disability </w:t>
      </w:r>
      <w:r w:rsidRPr="00DA63D5">
        <w:rPr>
          <w:b w:val="0"/>
          <w:bCs w:val="0"/>
          <w:noProof w:val="0"/>
        </w:rPr>
        <w:t>plac</w:t>
      </w:r>
      <w:r w:rsidR="00863D24" w:rsidRPr="00DA63D5">
        <w:rPr>
          <w:b w:val="0"/>
          <w:bCs w:val="0"/>
          <w:noProof w:val="0"/>
        </w:rPr>
        <w:t>e</w:t>
      </w:r>
      <w:r w:rsidRPr="00DA63D5">
        <w:rPr>
          <w:b w:val="0"/>
          <w:bCs w:val="0"/>
          <w:noProof w:val="0"/>
        </w:rPr>
        <w:t xml:space="preserve"> a significant financial burden on families</w:t>
      </w:r>
      <w:r w:rsidR="00863D24" w:rsidRPr="00DA63D5">
        <w:rPr>
          <w:b w:val="0"/>
          <w:bCs w:val="0"/>
          <w:noProof w:val="0"/>
        </w:rPr>
        <w:t xml:space="preserve"> of students with disability</w:t>
      </w:r>
      <w:r w:rsidRPr="00DA63D5">
        <w:rPr>
          <w:b w:val="0"/>
          <w:bCs w:val="0"/>
          <w:noProof w:val="0"/>
        </w:rPr>
        <w:t>.</w:t>
      </w:r>
    </w:p>
    <w:p w14:paraId="55AA69B4" w14:textId="74A60D94" w:rsidR="0090632E" w:rsidRPr="00DA63D5" w:rsidRDefault="006479D5" w:rsidP="00E05D85">
      <w:pPr>
        <w:pStyle w:val="CYDABodycopybold"/>
        <w:spacing w:line="240" w:lineRule="auto"/>
        <w:rPr>
          <w:b w:val="0"/>
          <w:bCs w:val="0"/>
          <w:noProof w:val="0"/>
        </w:rPr>
      </w:pPr>
      <w:r w:rsidRPr="00DA63D5">
        <w:rPr>
          <w:b w:val="0"/>
          <w:bCs w:val="0"/>
          <w:noProof w:val="0"/>
        </w:rPr>
        <w:t>Australia’s current education system does not adequately support the learning and full inclusion of children and young people with disability. Segregation of students with disability in ‘special’ schools and classes continues, despite compelling evidence that inclusion in mainstream educational settings costs less and leads to improved short and long-term outcomes for all students</w:t>
      </w:r>
      <w:r w:rsidR="003623A1" w:rsidRPr="00DA63D5">
        <w:rPr>
          <w:b w:val="0"/>
          <w:bCs w:val="0"/>
          <w:noProof w:val="0"/>
        </w:rPr>
        <w:t>.</w:t>
      </w:r>
      <w:r w:rsidRPr="00DA63D5">
        <w:rPr>
          <w:b w:val="0"/>
          <w:bCs w:val="0"/>
          <w:noProof w:val="0"/>
          <w:vertAlign w:val="superscript"/>
        </w:rPr>
        <w:footnoteReference w:id="25"/>
      </w:r>
      <w:r w:rsidR="003623A1" w:rsidRPr="00DA63D5">
        <w:rPr>
          <w:b w:val="0"/>
          <w:bCs w:val="0"/>
          <w:noProof w:val="0"/>
        </w:rPr>
        <w:t xml:space="preserve"> </w:t>
      </w:r>
      <w:r w:rsidR="004777D2" w:rsidRPr="00DA63D5">
        <w:rPr>
          <w:b w:val="0"/>
          <w:bCs w:val="0"/>
          <w:noProof w:val="0"/>
        </w:rPr>
        <w:t>T</w:t>
      </w:r>
      <w:r w:rsidR="003623A1" w:rsidRPr="00DA63D5">
        <w:rPr>
          <w:b w:val="0"/>
          <w:bCs w:val="0"/>
          <w:noProof w:val="0"/>
        </w:rPr>
        <w:t>he rising costs may</w:t>
      </w:r>
      <w:r w:rsidR="004777D2" w:rsidRPr="00DA63D5">
        <w:rPr>
          <w:b w:val="0"/>
          <w:bCs w:val="0"/>
          <w:noProof w:val="0"/>
        </w:rPr>
        <w:t xml:space="preserve"> also</w:t>
      </w:r>
      <w:r w:rsidR="003623A1" w:rsidRPr="00DA63D5">
        <w:rPr>
          <w:b w:val="0"/>
          <w:bCs w:val="0"/>
          <w:noProof w:val="0"/>
        </w:rPr>
        <w:t xml:space="preserve"> impede </w:t>
      </w:r>
      <w:r w:rsidR="004777D2" w:rsidRPr="00DA63D5">
        <w:rPr>
          <w:b w:val="0"/>
          <w:bCs w:val="0"/>
          <w:noProof w:val="0"/>
        </w:rPr>
        <w:t xml:space="preserve">these </w:t>
      </w:r>
      <w:r w:rsidR="003623A1" w:rsidRPr="00DA63D5">
        <w:rPr>
          <w:b w:val="0"/>
          <w:bCs w:val="0"/>
          <w:noProof w:val="0"/>
        </w:rPr>
        <w:t xml:space="preserve">efforts towards inclusive education, where students with disability are integrated into mainstream classrooms. Budget constraints may limit the implementation of </w:t>
      </w:r>
      <w:r w:rsidR="000131F6">
        <w:rPr>
          <w:b w:val="0"/>
          <w:bCs w:val="0"/>
          <w:noProof w:val="0"/>
        </w:rPr>
        <w:t xml:space="preserve">classroom </w:t>
      </w:r>
      <w:r w:rsidR="006B580D">
        <w:rPr>
          <w:b w:val="0"/>
          <w:bCs w:val="0"/>
          <w:noProof w:val="0"/>
        </w:rPr>
        <w:t xml:space="preserve">modifications and </w:t>
      </w:r>
      <w:r w:rsidR="003623A1" w:rsidRPr="00DA63D5">
        <w:rPr>
          <w:b w:val="0"/>
          <w:bCs w:val="0"/>
          <w:noProof w:val="0"/>
        </w:rPr>
        <w:t>accommodations, affecting the overall inclusivity of the educational environment.</w:t>
      </w:r>
      <w:r w:rsidR="00952900" w:rsidRPr="00DA63D5">
        <w:rPr>
          <w:b w:val="0"/>
          <w:bCs w:val="0"/>
          <w:noProof w:val="0"/>
        </w:rPr>
        <w:t xml:space="preserve"> According to the </w:t>
      </w:r>
      <w:r w:rsidR="00DA5015" w:rsidRPr="00DA63D5">
        <w:rPr>
          <w:b w:val="0"/>
          <w:bCs w:val="0"/>
          <w:noProof w:val="0"/>
        </w:rPr>
        <w:t>Future</w:t>
      </w:r>
      <w:r w:rsidR="00952900" w:rsidRPr="00DA63D5">
        <w:rPr>
          <w:b w:val="0"/>
          <w:bCs w:val="0"/>
          <w:noProof w:val="0"/>
        </w:rPr>
        <w:t xml:space="preserve"> report, </w:t>
      </w:r>
      <w:r w:rsidR="00DA5015" w:rsidRPr="00DA63D5">
        <w:rPr>
          <w:b w:val="0"/>
          <w:bCs w:val="0"/>
          <w:noProof w:val="0"/>
        </w:rPr>
        <w:t xml:space="preserve">25% of </w:t>
      </w:r>
      <w:r w:rsidR="00952900" w:rsidRPr="00DA63D5">
        <w:rPr>
          <w:b w:val="0"/>
          <w:bCs w:val="0"/>
          <w:noProof w:val="0"/>
        </w:rPr>
        <w:t xml:space="preserve">parents </w:t>
      </w:r>
      <w:r w:rsidR="00C60C3C" w:rsidRPr="00DA63D5">
        <w:rPr>
          <w:b w:val="0"/>
          <w:bCs w:val="0"/>
          <w:noProof w:val="0"/>
        </w:rPr>
        <w:t xml:space="preserve">mentioned that </w:t>
      </w:r>
      <w:r w:rsidR="00952900" w:rsidRPr="00DA63D5">
        <w:rPr>
          <w:b w:val="0"/>
          <w:bCs w:val="0"/>
          <w:noProof w:val="0"/>
        </w:rPr>
        <w:t xml:space="preserve">lack of funding from the government towards education </w:t>
      </w:r>
      <w:r w:rsidR="00C60C3C" w:rsidRPr="00DA63D5">
        <w:rPr>
          <w:b w:val="0"/>
          <w:bCs w:val="0"/>
          <w:noProof w:val="0"/>
        </w:rPr>
        <w:t>is one of their greatest concerns.</w:t>
      </w:r>
      <w:r w:rsidR="00C60C3C" w:rsidRPr="00DA63D5">
        <w:rPr>
          <w:rStyle w:val="FootnoteReference"/>
          <w:b w:val="0"/>
          <w:bCs w:val="0"/>
          <w:noProof w:val="0"/>
        </w:rPr>
        <w:footnoteReference w:id="26"/>
      </w:r>
    </w:p>
    <w:p w14:paraId="2D2DD96C" w14:textId="07D6A46B" w:rsidR="00DD4B01" w:rsidRPr="00DA63D5" w:rsidRDefault="00DD4B01" w:rsidP="00E05D85">
      <w:pPr>
        <w:pStyle w:val="CYDABodycopybold"/>
        <w:spacing w:line="240" w:lineRule="auto"/>
        <w:rPr>
          <w:b w:val="0"/>
          <w:bCs w:val="0"/>
          <w:noProof w:val="0"/>
        </w:rPr>
      </w:pPr>
      <w:bookmarkStart w:id="10" w:name="_Hlk160458730"/>
      <w:r w:rsidRPr="00DA63D5">
        <w:rPr>
          <w:b w:val="0"/>
          <w:bCs w:val="0"/>
          <w:noProof w:val="0"/>
        </w:rPr>
        <w:t xml:space="preserve">Having a quality education helps set </w:t>
      </w:r>
      <w:r w:rsidR="00E047F0" w:rsidRPr="00DA63D5">
        <w:rPr>
          <w:b w:val="0"/>
          <w:bCs w:val="0"/>
          <w:noProof w:val="0"/>
        </w:rPr>
        <w:t xml:space="preserve">children </w:t>
      </w:r>
      <w:r w:rsidRPr="00DA63D5">
        <w:rPr>
          <w:b w:val="0"/>
          <w:bCs w:val="0"/>
          <w:noProof w:val="0"/>
        </w:rPr>
        <w:t>up for life. On an individual level, quality education and educational attainment are linked with increased employment outcomes, higher wage earnings, and reduced reliance on base level income support as a main source of income later in life. The skills, attributes and knowledge gain</w:t>
      </w:r>
      <w:r w:rsidR="00DA6EF0" w:rsidRPr="00DA63D5">
        <w:rPr>
          <w:b w:val="0"/>
          <w:bCs w:val="0"/>
          <w:noProof w:val="0"/>
        </w:rPr>
        <w:t>ed</w:t>
      </w:r>
      <w:r w:rsidRPr="00DA63D5">
        <w:rPr>
          <w:b w:val="0"/>
          <w:bCs w:val="0"/>
          <w:noProof w:val="0"/>
        </w:rPr>
        <w:t xml:space="preserve"> through getting a good education also support </w:t>
      </w:r>
      <w:r w:rsidR="00DA6EF0" w:rsidRPr="00DA63D5">
        <w:rPr>
          <w:b w:val="0"/>
          <w:bCs w:val="0"/>
          <w:noProof w:val="0"/>
        </w:rPr>
        <w:t>students</w:t>
      </w:r>
      <w:r w:rsidRPr="00DA63D5">
        <w:rPr>
          <w:b w:val="0"/>
          <w:bCs w:val="0"/>
          <w:noProof w:val="0"/>
        </w:rPr>
        <w:t xml:space="preserve"> to be active citizens, contributing to the economic security at both an individual and community level.  </w:t>
      </w:r>
      <w:r w:rsidRPr="00DA63D5">
        <w:rPr>
          <w:b w:val="0"/>
          <w:bCs w:val="0"/>
          <w:noProof w:val="0"/>
        </w:rPr>
        <w:lastRenderedPageBreak/>
        <w:t>However, evidence consistently demonstrates that children and young people with disability have poorer attainment outcomes than their peers in education.</w:t>
      </w:r>
      <w:r w:rsidRPr="00DA63D5">
        <w:rPr>
          <w:b w:val="0"/>
          <w:bCs w:val="0"/>
          <w:noProof w:val="0"/>
          <w:vertAlign w:val="superscript"/>
        </w:rPr>
        <w:footnoteReference w:id="27"/>
      </w:r>
    </w:p>
    <w:bookmarkEnd w:id="10"/>
    <w:p w14:paraId="52FAC75F" w14:textId="3C42ADBB" w:rsidR="00DD4B01" w:rsidRPr="00DA63D5" w:rsidRDefault="00DD4B01" w:rsidP="00E05D85">
      <w:pPr>
        <w:pStyle w:val="CYDABodycopybold"/>
        <w:spacing w:line="240" w:lineRule="auto"/>
        <w:rPr>
          <w:b w:val="0"/>
          <w:bCs w:val="0"/>
          <w:noProof w:val="0"/>
        </w:rPr>
      </w:pPr>
      <w:r w:rsidRPr="00DA63D5">
        <w:rPr>
          <w:b w:val="0"/>
          <w:bCs w:val="0"/>
          <w:noProof w:val="0"/>
        </w:rPr>
        <w:t>Students with disability are segregated, suspended, and expelled at higher rates. In the last decade, the highest level of educational attainment for people with disability is still lower than for people without disability.</w:t>
      </w:r>
      <w:r w:rsidRPr="00DA63D5">
        <w:rPr>
          <w:b w:val="0"/>
          <w:bCs w:val="0"/>
          <w:noProof w:val="0"/>
          <w:vertAlign w:val="superscript"/>
        </w:rPr>
        <w:footnoteReference w:id="28"/>
      </w:r>
      <w:r w:rsidRPr="00DA63D5">
        <w:rPr>
          <w:b w:val="0"/>
          <w:bCs w:val="0"/>
          <w:noProof w:val="0"/>
        </w:rPr>
        <w:t xml:space="preserve"> These inequities can have lifelong implications. Research shows that people with disability are more likely to experience </w:t>
      </w:r>
      <w:r w:rsidR="00BC167F" w:rsidRPr="00DA63D5">
        <w:rPr>
          <w:b w:val="0"/>
          <w:bCs w:val="0"/>
          <w:noProof w:val="0"/>
        </w:rPr>
        <w:t>cost of living pressure</w:t>
      </w:r>
      <w:r w:rsidR="00D75A01" w:rsidRPr="00DA63D5">
        <w:rPr>
          <w:b w:val="0"/>
          <w:bCs w:val="0"/>
          <w:noProof w:val="0"/>
        </w:rPr>
        <w:t>s</w:t>
      </w:r>
      <w:r w:rsidR="00BC167F" w:rsidRPr="00DA63D5">
        <w:rPr>
          <w:b w:val="0"/>
          <w:bCs w:val="0"/>
          <w:noProof w:val="0"/>
        </w:rPr>
        <w:t xml:space="preserve">, </w:t>
      </w:r>
      <w:r w:rsidRPr="00DA63D5">
        <w:rPr>
          <w:b w:val="0"/>
          <w:bCs w:val="0"/>
          <w:noProof w:val="0"/>
        </w:rPr>
        <w:t>poverty, are less likely to be in work, and more likely to be socially isolated.</w:t>
      </w:r>
      <w:r w:rsidRPr="00DA63D5">
        <w:rPr>
          <w:b w:val="0"/>
          <w:bCs w:val="0"/>
          <w:noProof w:val="0"/>
          <w:vertAlign w:val="superscript"/>
        </w:rPr>
        <w:footnoteReference w:id="29"/>
      </w:r>
    </w:p>
    <w:p w14:paraId="79BF57C2" w14:textId="2CD2C147" w:rsidR="00DD4B01" w:rsidRPr="00DA63D5" w:rsidRDefault="00DD4B01" w:rsidP="00E05D85">
      <w:pPr>
        <w:pStyle w:val="CYDABodycopybold"/>
        <w:spacing w:line="240" w:lineRule="auto"/>
        <w:rPr>
          <w:b w:val="0"/>
          <w:bCs w:val="0"/>
          <w:noProof w:val="0"/>
        </w:rPr>
      </w:pPr>
      <w:r w:rsidRPr="00DA63D5">
        <w:rPr>
          <w:b w:val="0"/>
          <w:bCs w:val="0"/>
          <w:noProof w:val="0"/>
        </w:rPr>
        <w:t>There is growing evidence that economic and intellectual inequities begin in early childhood as different experiences and investments at this time lead to inequities in cognitive and social skills in adulthood.</w:t>
      </w:r>
      <w:r w:rsidRPr="00DA63D5">
        <w:rPr>
          <w:b w:val="0"/>
          <w:bCs w:val="0"/>
          <w:noProof w:val="0"/>
          <w:vertAlign w:val="superscript"/>
        </w:rPr>
        <w:footnoteReference w:id="30"/>
      </w:r>
      <w:r w:rsidRPr="00DA63D5">
        <w:rPr>
          <w:b w:val="0"/>
          <w:bCs w:val="0"/>
          <w:noProof w:val="0"/>
        </w:rPr>
        <w:t xml:space="preserve"> Given this evidence base, governments nationally and internationally have sought to invest in early childhood education and care as a way of enhancing the abilities of their populations and, as a way to address inequities. Reinforcing the evidence base from the academic literature, respondents from CYDA’s Early Childhood Education survey</w:t>
      </w:r>
      <w:r w:rsidR="00962F92">
        <w:rPr>
          <w:rStyle w:val="FootnoteReference"/>
          <w:b w:val="0"/>
          <w:bCs w:val="0"/>
          <w:noProof w:val="0"/>
        </w:rPr>
        <w:footnoteReference w:id="31"/>
      </w:r>
      <w:r w:rsidRPr="00DA63D5">
        <w:rPr>
          <w:b w:val="0"/>
          <w:bCs w:val="0"/>
          <w:noProof w:val="0"/>
        </w:rPr>
        <w:t xml:space="preserve"> reported that their child had been bullied within their early childhood education and care setting and that their early childhood education and care setting did not provide information about the value of inclusion.  Taken together these observations are concerning as they suggest that some children with disability are treated as being different</w:t>
      </w:r>
      <w:r w:rsidR="00304783" w:rsidRPr="00DA63D5">
        <w:rPr>
          <w:b w:val="0"/>
          <w:bCs w:val="0"/>
          <w:noProof w:val="0"/>
        </w:rPr>
        <w:t xml:space="preserve"> from their earliest educational experience</w:t>
      </w:r>
      <w:r w:rsidRPr="00DA63D5">
        <w:rPr>
          <w:b w:val="0"/>
          <w:bCs w:val="0"/>
          <w:noProof w:val="0"/>
        </w:rPr>
        <w:t>. This also means that non-disabled children in these settings are observing practices of exclusion, segregation and restrictive practices being used on children with disability, which may normalise th</w:t>
      </w:r>
      <w:r w:rsidR="001A59B5" w:rsidRPr="00DA63D5">
        <w:rPr>
          <w:b w:val="0"/>
          <w:bCs w:val="0"/>
          <w:noProof w:val="0"/>
        </w:rPr>
        <w:t>is discrimination and mistreatment</w:t>
      </w:r>
      <w:r w:rsidR="00A11409" w:rsidRPr="00DA63D5">
        <w:rPr>
          <w:b w:val="0"/>
          <w:bCs w:val="0"/>
          <w:noProof w:val="0"/>
        </w:rPr>
        <w:t>.</w:t>
      </w:r>
      <w:r w:rsidRPr="00DA63D5">
        <w:rPr>
          <w:b w:val="0"/>
          <w:bCs w:val="0"/>
          <w:noProof w:val="0"/>
        </w:rPr>
        <w:t xml:space="preserve">  This in turn may lead to children with disability being excluded by their peers, persisting over the rest of their schooling. These experiences can have significant implications for the life chances of these young people compounding a risk </w:t>
      </w:r>
      <w:r w:rsidR="00260B22" w:rsidRPr="00DA63D5">
        <w:rPr>
          <w:b w:val="0"/>
          <w:bCs w:val="0"/>
          <w:noProof w:val="0"/>
        </w:rPr>
        <w:t xml:space="preserve">to their quality of life, </w:t>
      </w:r>
      <w:r w:rsidR="00F62DC2" w:rsidRPr="00DA63D5">
        <w:rPr>
          <w:b w:val="0"/>
          <w:bCs w:val="0"/>
          <w:noProof w:val="0"/>
        </w:rPr>
        <w:t xml:space="preserve">related </w:t>
      </w:r>
      <w:r w:rsidR="006C5902" w:rsidRPr="00DA63D5">
        <w:rPr>
          <w:b w:val="0"/>
          <w:bCs w:val="0"/>
          <w:noProof w:val="0"/>
        </w:rPr>
        <w:t>cost of living and</w:t>
      </w:r>
      <w:r w:rsidRPr="00DA63D5">
        <w:rPr>
          <w:b w:val="0"/>
          <w:bCs w:val="0"/>
          <w:noProof w:val="0"/>
        </w:rPr>
        <w:t xml:space="preserve"> poverty over the</w:t>
      </w:r>
      <w:r w:rsidR="00260B22" w:rsidRPr="00DA63D5">
        <w:rPr>
          <w:b w:val="0"/>
          <w:bCs w:val="0"/>
          <w:noProof w:val="0"/>
        </w:rPr>
        <w:t>ir</w:t>
      </w:r>
      <w:r w:rsidRPr="00DA63D5">
        <w:rPr>
          <w:b w:val="0"/>
          <w:bCs w:val="0"/>
          <w:noProof w:val="0"/>
        </w:rPr>
        <w:t xml:space="preserve"> life-course. </w:t>
      </w:r>
    </w:p>
    <w:p w14:paraId="3C969BEC" w14:textId="5A755A1F" w:rsidR="00DD4B01" w:rsidRPr="00DA63D5" w:rsidRDefault="00DD4B01" w:rsidP="00AB3808">
      <w:pPr>
        <w:pStyle w:val="CYDABodycopybold"/>
        <w:spacing w:after="0" w:line="240" w:lineRule="auto"/>
        <w:rPr>
          <w:b w:val="0"/>
          <w:bCs w:val="0"/>
          <w:noProof w:val="0"/>
        </w:rPr>
      </w:pPr>
      <w:r w:rsidRPr="00DA63D5">
        <w:rPr>
          <w:b w:val="0"/>
          <w:bCs w:val="0"/>
          <w:noProof w:val="0"/>
        </w:rPr>
        <w:t>As the quote below shows, in</w:t>
      </w:r>
      <w:r w:rsidR="00F62DC2" w:rsidRPr="00DA63D5">
        <w:rPr>
          <w:b w:val="0"/>
          <w:bCs w:val="0"/>
          <w:noProof w:val="0"/>
        </w:rPr>
        <w:t>cluding</w:t>
      </w:r>
      <w:r w:rsidRPr="00DA63D5">
        <w:rPr>
          <w:b w:val="0"/>
          <w:bCs w:val="0"/>
          <w:noProof w:val="0"/>
        </w:rPr>
        <w:t xml:space="preserve"> children with disability with their peers early on in education can be a good way of ensuring they are included in communities later in their life: </w:t>
      </w:r>
    </w:p>
    <w:p w14:paraId="78E87CAE" w14:textId="77777777" w:rsidR="00DD4B01" w:rsidRPr="00DA63D5" w:rsidRDefault="00DD4B01" w:rsidP="00E05D85">
      <w:pPr>
        <w:pStyle w:val="CYDABodycopybold"/>
        <w:spacing w:line="240" w:lineRule="auto"/>
        <w:ind w:left="720"/>
        <w:rPr>
          <w:b w:val="0"/>
          <w:bCs w:val="0"/>
          <w:i/>
          <w:iCs/>
          <w:noProof w:val="0"/>
          <w:color w:val="00663E"/>
          <w:sz w:val="26"/>
          <w:szCs w:val="26"/>
        </w:rPr>
      </w:pPr>
      <w:r w:rsidRPr="00DA63D5">
        <w:rPr>
          <w:b w:val="0"/>
          <w:bCs w:val="0"/>
          <w:i/>
          <w:iCs/>
          <w:noProof w:val="0"/>
          <w:color w:val="00663E"/>
          <w:sz w:val="26"/>
          <w:szCs w:val="26"/>
        </w:rPr>
        <w:t xml:space="preserve">“My son currently attends a school for students with intellectual disabilities. However, this is only due to a lack of support for him in the mainstream system. I fundamentally disagree with segregation of children with disabilities. It is counter- intuitive to the end goal of having them function as an adult in the local community. The decision to send him to a </w:t>
      </w:r>
      <w:r w:rsidRPr="00DA63D5">
        <w:rPr>
          <w:b w:val="0"/>
          <w:bCs w:val="0"/>
          <w:i/>
          <w:iCs/>
          <w:noProof w:val="0"/>
          <w:color w:val="00663E"/>
          <w:sz w:val="26"/>
          <w:szCs w:val="26"/>
        </w:rPr>
        <w:lastRenderedPageBreak/>
        <w:t>specialist school was a concession not a “choice”. (Parent of a child with disability, 2022).</w:t>
      </w:r>
    </w:p>
    <w:p w14:paraId="0A041826" w14:textId="792B0FBB" w:rsidR="00DD4B01" w:rsidRPr="00DA63D5" w:rsidRDefault="00DD4B01" w:rsidP="00E05D85">
      <w:pPr>
        <w:pStyle w:val="CYDABodycopybold"/>
        <w:spacing w:line="240" w:lineRule="auto"/>
        <w:rPr>
          <w:b w:val="0"/>
          <w:bCs w:val="0"/>
          <w:noProof w:val="0"/>
        </w:rPr>
      </w:pPr>
      <w:r w:rsidRPr="00DA63D5">
        <w:rPr>
          <w:b w:val="0"/>
          <w:bCs w:val="0"/>
          <w:noProof w:val="0"/>
        </w:rPr>
        <w:t xml:space="preserve">Whilst an inclusive education in early childhood </w:t>
      </w:r>
      <w:r w:rsidR="00365BB4" w:rsidRPr="00DA63D5">
        <w:rPr>
          <w:b w:val="0"/>
          <w:bCs w:val="0"/>
          <w:noProof w:val="0"/>
        </w:rPr>
        <w:t xml:space="preserve">and school </w:t>
      </w:r>
      <w:r w:rsidRPr="00DA63D5">
        <w:rPr>
          <w:b w:val="0"/>
          <w:bCs w:val="0"/>
          <w:noProof w:val="0"/>
        </w:rPr>
        <w:t xml:space="preserve">can reduce the </w:t>
      </w:r>
      <w:r w:rsidR="004F252A" w:rsidRPr="00DA63D5">
        <w:rPr>
          <w:b w:val="0"/>
          <w:bCs w:val="0"/>
          <w:noProof w:val="0"/>
        </w:rPr>
        <w:t xml:space="preserve">cost of living and </w:t>
      </w:r>
      <w:r w:rsidRPr="00DA63D5">
        <w:rPr>
          <w:b w:val="0"/>
          <w:bCs w:val="0"/>
          <w:noProof w:val="0"/>
        </w:rPr>
        <w:t xml:space="preserve">poverty impact on later life, equally important is the role of tertiary education in minimising the poverty risks in adult life. However, young people with disability are not </w:t>
      </w:r>
      <w:r w:rsidR="00E01AA5" w:rsidRPr="00DA63D5">
        <w:rPr>
          <w:b w:val="0"/>
          <w:bCs w:val="0"/>
          <w:noProof w:val="0"/>
        </w:rPr>
        <w:t xml:space="preserve">able to </w:t>
      </w:r>
      <w:r w:rsidRPr="00DA63D5">
        <w:rPr>
          <w:b w:val="0"/>
          <w:bCs w:val="0"/>
          <w:noProof w:val="0"/>
        </w:rPr>
        <w:t>access education, including university and Vocational Education and Training (VET), on an equal basis to their peers without disability.</w:t>
      </w:r>
      <w:r w:rsidRPr="00DA63D5">
        <w:rPr>
          <w:b w:val="0"/>
          <w:bCs w:val="0"/>
          <w:noProof w:val="0"/>
          <w:vertAlign w:val="superscript"/>
        </w:rPr>
        <w:footnoteReference w:id="32"/>
      </w:r>
      <w:r w:rsidRPr="00DA63D5">
        <w:rPr>
          <w:b w:val="0"/>
          <w:bCs w:val="0"/>
          <w:noProof w:val="0"/>
        </w:rPr>
        <w:t xml:space="preserve"> Data from a 2021 consultation held by CYDA found that many young people with disability experience significant barriers </w:t>
      </w:r>
      <w:r w:rsidR="00837F5D" w:rsidRPr="00DA63D5">
        <w:rPr>
          <w:b w:val="0"/>
          <w:bCs w:val="0"/>
          <w:noProof w:val="0"/>
        </w:rPr>
        <w:t>in obtaining a</w:t>
      </w:r>
      <w:r w:rsidRPr="00DA63D5">
        <w:rPr>
          <w:b w:val="0"/>
          <w:bCs w:val="0"/>
          <w:noProof w:val="0"/>
        </w:rPr>
        <w:t xml:space="preserve"> tertiary education</w:t>
      </w:r>
      <w:r w:rsidR="005961A4">
        <w:rPr>
          <w:b w:val="0"/>
          <w:bCs w:val="0"/>
          <w:noProof w:val="0"/>
        </w:rPr>
        <w:t>.</w:t>
      </w:r>
      <w:r w:rsidR="006866F0">
        <w:rPr>
          <w:rStyle w:val="FootnoteReference"/>
          <w:b w:val="0"/>
          <w:bCs w:val="0"/>
          <w:noProof w:val="0"/>
        </w:rPr>
        <w:footnoteReference w:id="33"/>
      </w:r>
      <w:r w:rsidRPr="00DA63D5">
        <w:rPr>
          <w:b w:val="0"/>
          <w:bCs w:val="0"/>
          <w:noProof w:val="0"/>
        </w:rPr>
        <w:t xml:space="preserve"> Young people identified issues such as reduced study and course options, lack of meaningful supports, poor attitudes and misconceptions from professional and academic staff, and overall inaccessibility and inflexibility in the tertiary environment as key limitations to their participation</w:t>
      </w:r>
      <w:r w:rsidR="00421361" w:rsidRPr="00DA63D5">
        <w:rPr>
          <w:b w:val="0"/>
          <w:bCs w:val="0"/>
          <w:noProof w:val="0"/>
        </w:rPr>
        <w:t xml:space="preserve"> and achievement</w:t>
      </w:r>
      <w:r w:rsidRPr="00DA63D5">
        <w:rPr>
          <w:b w:val="0"/>
          <w:bCs w:val="0"/>
          <w:noProof w:val="0"/>
        </w:rPr>
        <w:t>.</w:t>
      </w:r>
      <w:r w:rsidR="000C47B7" w:rsidRPr="00DA63D5">
        <w:rPr>
          <w:b w:val="0"/>
          <w:bCs w:val="0"/>
          <w:noProof w:val="0"/>
        </w:rPr>
        <w:t xml:space="preserve"> These challenges coupled with the rising </w:t>
      </w:r>
      <w:r w:rsidR="00EF6686" w:rsidRPr="00DA63D5">
        <w:rPr>
          <w:b w:val="0"/>
          <w:bCs w:val="0"/>
          <w:noProof w:val="0"/>
        </w:rPr>
        <w:t xml:space="preserve">education costs can have </w:t>
      </w:r>
      <w:r w:rsidR="0095282B" w:rsidRPr="00DA63D5">
        <w:rPr>
          <w:b w:val="0"/>
          <w:bCs w:val="0"/>
          <w:noProof w:val="0"/>
        </w:rPr>
        <w:t xml:space="preserve">an </w:t>
      </w:r>
      <w:r w:rsidR="00EF6686" w:rsidRPr="00DA63D5">
        <w:rPr>
          <w:b w:val="0"/>
          <w:bCs w:val="0"/>
          <w:noProof w:val="0"/>
        </w:rPr>
        <w:t xml:space="preserve">irreversible </w:t>
      </w:r>
      <w:r w:rsidR="0095282B" w:rsidRPr="00DA63D5">
        <w:rPr>
          <w:b w:val="0"/>
          <w:bCs w:val="0"/>
          <w:noProof w:val="0"/>
        </w:rPr>
        <w:t xml:space="preserve">negative </w:t>
      </w:r>
      <w:r w:rsidR="00EF6686" w:rsidRPr="00DA63D5">
        <w:rPr>
          <w:b w:val="0"/>
          <w:bCs w:val="0"/>
          <w:noProof w:val="0"/>
        </w:rPr>
        <w:t xml:space="preserve">effect on the education of students with disability. </w:t>
      </w:r>
    </w:p>
    <w:p w14:paraId="3535628C" w14:textId="209B535B" w:rsidR="00CF0429" w:rsidRPr="00DA63D5" w:rsidRDefault="00CF0429" w:rsidP="00E05D85">
      <w:pPr>
        <w:pStyle w:val="CYDABodycopybold"/>
        <w:spacing w:line="240" w:lineRule="auto"/>
        <w:rPr>
          <w:b w:val="0"/>
          <w:bCs w:val="0"/>
          <w:noProof w:val="0"/>
        </w:rPr>
      </w:pPr>
      <w:r w:rsidRPr="00DA63D5">
        <w:rPr>
          <w:b w:val="0"/>
          <w:bCs w:val="0"/>
          <w:noProof w:val="0"/>
        </w:rPr>
        <w:t>Education is a fundamental driver of social mobility, enabling individuals to overcome socioeconomic disadvantages and improve their lives. By equalising access to education, providing knowledge and skills, fostering empowerment, and addressing social and cultural capital, education can break the cycle of poverty and promote upward mobility.</w:t>
      </w:r>
      <w:r w:rsidRPr="00DA63D5">
        <w:rPr>
          <w:b w:val="0"/>
          <w:bCs w:val="0"/>
          <w:noProof w:val="0"/>
          <w:vertAlign w:val="superscript"/>
        </w:rPr>
        <w:footnoteReference w:id="34"/>
      </w:r>
      <w:r w:rsidRPr="00DA63D5">
        <w:rPr>
          <w:b w:val="0"/>
          <w:bCs w:val="0"/>
          <w:noProof w:val="0"/>
        </w:rPr>
        <w:t xml:space="preserve"> A good education not only enhances future employment prospects but also contributes to personal growth, self-esteem, and resilience throughout one’s life journey.</w:t>
      </w:r>
    </w:p>
    <w:p w14:paraId="781F842A" w14:textId="5AEE3BD8" w:rsidR="00DD4B01" w:rsidRPr="00DA63D5" w:rsidRDefault="00D739B6" w:rsidP="00E05D85">
      <w:pPr>
        <w:pStyle w:val="CYDABodycopybold"/>
        <w:spacing w:line="240" w:lineRule="auto"/>
        <w:rPr>
          <w:b w:val="0"/>
          <w:bCs w:val="0"/>
          <w:noProof w:val="0"/>
        </w:rPr>
      </w:pPr>
      <w:r w:rsidRPr="00DA63D5">
        <w:rPr>
          <w:b w:val="0"/>
          <w:bCs w:val="0"/>
          <w:noProof w:val="0"/>
        </w:rPr>
        <w:t>By failing to properly educate students with disability in their school years, Australia is setting up these students for a lifetime of disadvantage, unemployment, low levels of mental and physical health and social isolation, along with ongoing welfare dependence. Poor education access at an early age will have long-term effects on the students, their families and the broader Australian community.</w:t>
      </w:r>
      <w:r w:rsidRPr="00DA63D5">
        <w:rPr>
          <w:b w:val="0"/>
          <w:bCs w:val="0"/>
          <w:noProof w:val="0"/>
          <w:vertAlign w:val="superscript"/>
        </w:rPr>
        <w:footnoteReference w:id="35"/>
      </w:r>
    </w:p>
    <w:p w14:paraId="4FF5B90B" w14:textId="693F1484" w:rsidR="00867010" w:rsidRPr="00DA63D5" w:rsidRDefault="00544586" w:rsidP="00867010">
      <w:pPr>
        <w:pStyle w:val="CYDAIntroductorytext"/>
        <w:rPr>
          <w:b/>
          <w:bCs/>
          <w:noProof w:val="0"/>
        </w:rPr>
      </w:pPr>
      <w:bookmarkStart w:id="12" w:name="_Hlk161068772"/>
      <w:r w:rsidRPr="00DA63D5">
        <w:rPr>
          <w:b/>
          <w:bCs/>
          <w:noProof w:val="0"/>
        </w:rPr>
        <w:t xml:space="preserve">Recommendation 2 – </w:t>
      </w:r>
      <w:r w:rsidR="00867010" w:rsidRPr="00DA63D5">
        <w:rPr>
          <w:b/>
          <w:bCs/>
          <w:noProof w:val="0"/>
        </w:rPr>
        <w:t>Ensure an inclusive education and lifelong learning with improved learning support</w:t>
      </w:r>
    </w:p>
    <w:p w14:paraId="20C8AD92" w14:textId="2C6EB4AB" w:rsidR="00867010" w:rsidRPr="00DA63D5" w:rsidRDefault="00867010" w:rsidP="00867010">
      <w:pPr>
        <w:pStyle w:val="CYDABodycopybold"/>
        <w:spacing w:before="0" w:line="240" w:lineRule="auto"/>
        <w:rPr>
          <w:b w:val="0"/>
          <w:bCs w:val="0"/>
          <w:noProof w:val="0"/>
        </w:rPr>
      </w:pPr>
      <w:r w:rsidRPr="00DA63D5">
        <w:rPr>
          <w:b w:val="0"/>
          <w:bCs w:val="0"/>
          <w:noProof w:val="0"/>
        </w:rPr>
        <w:t xml:space="preserve">CYDA urges the Committee to make recommendations that will ensure equity in education and lifelong learning for all children and young people with disability from early childhood education and care (ECEC) the first step of an inclusive life, to ensuring an inclusive school education and equal opportunities to further education – </w:t>
      </w:r>
      <w:r w:rsidR="005961A4" w:rsidRPr="00DA63D5">
        <w:rPr>
          <w:b w:val="0"/>
          <w:bCs w:val="0"/>
          <w:noProof w:val="0"/>
        </w:rPr>
        <w:t>university</w:t>
      </w:r>
      <w:r w:rsidRPr="00DA63D5">
        <w:rPr>
          <w:b w:val="0"/>
          <w:bCs w:val="0"/>
          <w:noProof w:val="0"/>
        </w:rPr>
        <w:t xml:space="preserve"> and TAFE. Education is the circuit breaker to a cycle of poverty for all children. To achieve this, recommendations from the Committee should include;</w:t>
      </w:r>
    </w:p>
    <w:p w14:paraId="4DB773F5" w14:textId="77777777" w:rsidR="00867010" w:rsidRPr="00DA63D5" w:rsidRDefault="00867010" w:rsidP="00867010">
      <w:pPr>
        <w:pStyle w:val="CYDABodycopybold"/>
        <w:numPr>
          <w:ilvl w:val="0"/>
          <w:numId w:val="16"/>
        </w:numPr>
        <w:spacing w:line="240" w:lineRule="auto"/>
        <w:rPr>
          <w:b w:val="0"/>
          <w:bCs w:val="0"/>
          <w:noProof w:val="0"/>
        </w:rPr>
      </w:pPr>
      <w:r w:rsidRPr="00DA63D5">
        <w:rPr>
          <w:b w:val="0"/>
          <w:bCs w:val="0"/>
          <w:noProof w:val="0"/>
        </w:rPr>
        <w:t>Revise existing models and subsidies to support children with disability to enrol and attend Early Childhood Education Centres regardless of; (a) the setting, (b) access to a current Early Childhood Approach/NDIS plan and (c) the income or work status of the families.</w:t>
      </w:r>
    </w:p>
    <w:p w14:paraId="11E86782" w14:textId="77777777" w:rsidR="00867010" w:rsidRPr="00DA63D5" w:rsidRDefault="00867010" w:rsidP="00867010">
      <w:pPr>
        <w:pStyle w:val="CYDABodycopybold"/>
        <w:numPr>
          <w:ilvl w:val="0"/>
          <w:numId w:val="16"/>
        </w:numPr>
        <w:spacing w:line="240" w:lineRule="auto"/>
        <w:rPr>
          <w:b w:val="0"/>
          <w:bCs w:val="0"/>
          <w:noProof w:val="0"/>
        </w:rPr>
      </w:pPr>
      <w:r w:rsidRPr="00DA63D5">
        <w:rPr>
          <w:b w:val="0"/>
          <w:bCs w:val="0"/>
          <w:noProof w:val="0"/>
        </w:rPr>
        <w:lastRenderedPageBreak/>
        <w:t>Build an effective workforce – ECEC, schools, further education that supports inclusion, reasonable adjustments and improved outcomes for all children and young people with disability.</w:t>
      </w:r>
    </w:p>
    <w:p w14:paraId="4625787C" w14:textId="48162B1F" w:rsidR="00544586" w:rsidRPr="00DA63D5" w:rsidRDefault="00867010" w:rsidP="00867010">
      <w:pPr>
        <w:pStyle w:val="CYDABodycopybold"/>
        <w:numPr>
          <w:ilvl w:val="0"/>
          <w:numId w:val="16"/>
        </w:numPr>
        <w:spacing w:line="240" w:lineRule="auto"/>
        <w:rPr>
          <w:b w:val="0"/>
          <w:bCs w:val="0"/>
          <w:noProof w:val="0"/>
        </w:rPr>
      </w:pPr>
      <w:r w:rsidRPr="00DA63D5">
        <w:rPr>
          <w:b w:val="0"/>
          <w:bCs w:val="0"/>
          <w:noProof w:val="0"/>
        </w:rPr>
        <w:t>Lead the development of and commitment to a plan to phase out segregated education for all students and ensure each and every student with disability has access to inclusive education.</w:t>
      </w:r>
    </w:p>
    <w:p w14:paraId="268C0324" w14:textId="1608D85A" w:rsidR="00544586" w:rsidRPr="00DA63D5" w:rsidRDefault="00544586" w:rsidP="00E05D85">
      <w:pPr>
        <w:pStyle w:val="CYDABodycopybold"/>
        <w:numPr>
          <w:ilvl w:val="0"/>
          <w:numId w:val="16"/>
        </w:numPr>
        <w:spacing w:line="240" w:lineRule="auto"/>
        <w:rPr>
          <w:b w:val="0"/>
          <w:bCs w:val="0"/>
          <w:noProof w:val="0"/>
        </w:rPr>
      </w:pPr>
      <w:r w:rsidRPr="00DA63D5">
        <w:rPr>
          <w:b w:val="0"/>
          <w:bCs w:val="0"/>
          <w:noProof w:val="0"/>
        </w:rPr>
        <w:t>CYDA endorse the Senate Standing Committee’s recommendation that all levels of government invest significantly to ensure that children, especially those from disadvantaged or vulnerable backgrounds, have access to high quality early education and care.</w:t>
      </w:r>
      <w:r w:rsidR="000627D7" w:rsidRPr="00DA63D5">
        <w:rPr>
          <w:rStyle w:val="FootnoteReference"/>
          <w:b w:val="0"/>
          <w:bCs w:val="0"/>
          <w:noProof w:val="0"/>
        </w:rPr>
        <w:footnoteReference w:id="36"/>
      </w:r>
    </w:p>
    <w:p w14:paraId="64614A9A" w14:textId="3677FF1E" w:rsidR="00544586" w:rsidRPr="00DA63D5" w:rsidRDefault="00544586" w:rsidP="00E05D85">
      <w:pPr>
        <w:pStyle w:val="CYDABodycopybold"/>
        <w:numPr>
          <w:ilvl w:val="0"/>
          <w:numId w:val="16"/>
        </w:numPr>
        <w:spacing w:line="240" w:lineRule="auto"/>
        <w:rPr>
          <w:b w:val="0"/>
          <w:bCs w:val="0"/>
          <w:noProof w:val="0"/>
        </w:rPr>
      </w:pPr>
      <w:r w:rsidRPr="00DA63D5">
        <w:rPr>
          <w:b w:val="0"/>
          <w:bCs w:val="0"/>
          <w:noProof w:val="0"/>
        </w:rPr>
        <w:t>As recommended by the Senate Standing Committee the Australian Government must review all student payments, giving consideration to the work of the University Accord panel.</w:t>
      </w:r>
      <w:r w:rsidR="000627D7" w:rsidRPr="00DA63D5">
        <w:rPr>
          <w:rStyle w:val="FootnoteReference"/>
          <w:b w:val="0"/>
          <w:bCs w:val="0"/>
          <w:noProof w:val="0"/>
        </w:rPr>
        <w:footnoteReference w:id="37"/>
      </w:r>
    </w:p>
    <w:p w14:paraId="360F142B" w14:textId="40AA8D68" w:rsidR="00503672" w:rsidRPr="00DA63D5" w:rsidRDefault="00E738B8" w:rsidP="003C73DD">
      <w:pPr>
        <w:pStyle w:val="Heading2"/>
      </w:pPr>
      <w:bookmarkStart w:id="14" w:name="_Toc162508090"/>
      <w:bookmarkEnd w:id="12"/>
      <w:r w:rsidRPr="00DA63D5">
        <w:t xml:space="preserve">3. </w:t>
      </w:r>
      <w:r w:rsidR="00503672" w:rsidRPr="00DA63D5">
        <w:t>Barriers to employment</w:t>
      </w:r>
      <w:bookmarkEnd w:id="14"/>
    </w:p>
    <w:p w14:paraId="13928393" w14:textId="54CBB4C0" w:rsidR="00783AC9" w:rsidRPr="00DA63D5" w:rsidRDefault="00783AC9" w:rsidP="00DD3F24">
      <w:pPr>
        <w:pStyle w:val="CYDAIntroductorytext"/>
        <w:rPr>
          <w:b/>
          <w:bCs/>
          <w:noProof w:val="0"/>
        </w:rPr>
      </w:pPr>
      <w:r w:rsidRPr="00DA63D5">
        <w:rPr>
          <w:b/>
          <w:bCs/>
          <w:noProof w:val="0"/>
        </w:rPr>
        <w:t>Problem:</w:t>
      </w:r>
    </w:p>
    <w:p w14:paraId="6F222610" w14:textId="79B12143" w:rsidR="008530C3" w:rsidRPr="00DA63D5" w:rsidRDefault="00BC6FC3" w:rsidP="00E05D85">
      <w:pPr>
        <w:pStyle w:val="CYDABodycopybold"/>
        <w:spacing w:line="240" w:lineRule="auto"/>
        <w:rPr>
          <w:b w:val="0"/>
          <w:bCs w:val="0"/>
          <w:noProof w:val="0"/>
        </w:rPr>
      </w:pPr>
      <w:r w:rsidRPr="00DA63D5">
        <w:rPr>
          <w:b w:val="0"/>
          <w:bCs w:val="0"/>
          <w:noProof w:val="0"/>
        </w:rPr>
        <w:t xml:space="preserve">Young Australians with disability </w:t>
      </w:r>
      <w:r w:rsidR="00695372" w:rsidRPr="00DA63D5">
        <w:rPr>
          <w:b w:val="0"/>
          <w:bCs w:val="0"/>
          <w:noProof w:val="0"/>
        </w:rPr>
        <w:t>often</w:t>
      </w:r>
      <w:r w:rsidRPr="00DA63D5">
        <w:rPr>
          <w:b w:val="0"/>
          <w:bCs w:val="0"/>
          <w:noProof w:val="0"/>
        </w:rPr>
        <w:t xml:space="preserve"> face challenges in securing and maintaining employment, leading to financial instability. </w:t>
      </w:r>
      <w:r w:rsidR="0064457D" w:rsidRPr="00DA63D5">
        <w:rPr>
          <w:b w:val="0"/>
          <w:bCs w:val="0"/>
          <w:noProof w:val="0"/>
        </w:rPr>
        <w:t>Rising c</w:t>
      </w:r>
      <w:r w:rsidRPr="00DA63D5">
        <w:rPr>
          <w:b w:val="0"/>
          <w:bCs w:val="0"/>
          <w:noProof w:val="0"/>
        </w:rPr>
        <w:t xml:space="preserve">ost of living pressures are compounded when there are limited opportunities for career advancement and professional development. </w:t>
      </w:r>
      <w:r w:rsidR="008530C3" w:rsidRPr="00DA63D5">
        <w:rPr>
          <w:b w:val="0"/>
          <w:bCs w:val="0"/>
          <w:noProof w:val="0"/>
        </w:rPr>
        <w:t xml:space="preserve">Employment status </w:t>
      </w:r>
      <w:r w:rsidR="00695372" w:rsidRPr="00DA63D5">
        <w:rPr>
          <w:b w:val="0"/>
          <w:bCs w:val="0"/>
          <w:noProof w:val="0"/>
        </w:rPr>
        <w:t xml:space="preserve">also </w:t>
      </w:r>
      <w:r w:rsidR="008530C3" w:rsidRPr="00DA63D5">
        <w:rPr>
          <w:b w:val="0"/>
          <w:bCs w:val="0"/>
          <w:noProof w:val="0"/>
        </w:rPr>
        <w:t>remains a key indicator for whether an individual will experience poverty. Consistent employment allows an individual to pay bills, maintain secure housing, and meet the rising costs of living</w:t>
      </w:r>
      <w:r w:rsidR="0000637A" w:rsidRPr="00DA63D5">
        <w:rPr>
          <w:b w:val="0"/>
          <w:bCs w:val="0"/>
          <w:noProof w:val="0"/>
        </w:rPr>
        <w:t xml:space="preserve">, </w:t>
      </w:r>
      <w:r w:rsidR="008530C3" w:rsidRPr="00DA63D5">
        <w:rPr>
          <w:b w:val="0"/>
          <w:bCs w:val="0"/>
          <w:noProof w:val="0"/>
        </w:rPr>
        <w:t>many of which are higher for people with disability</w:t>
      </w:r>
      <w:r w:rsidR="0000637A" w:rsidRPr="00DA63D5">
        <w:rPr>
          <w:b w:val="0"/>
          <w:bCs w:val="0"/>
          <w:noProof w:val="0"/>
        </w:rPr>
        <w:t xml:space="preserve"> as discussed above</w:t>
      </w:r>
      <w:r w:rsidR="008530C3" w:rsidRPr="00DA63D5">
        <w:rPr>
          <w:b w:val="0"/>
          <w:bCs w:val="0"/>
          <w:noProof w:val="0"/>
        </w:rPr>
        <w:t xml:space="preserve">. Research </w:t>
      </w:r>
      <w:r w:rsidR="00875EF8" w:rsidRPr="00DA63D5">
        <w:rPr>
          <w:b w:val="0"/>
          <w:bCs w:val="0"/>
          <w:noProof w:val="0"/>
        </w:rPr>
        <w:t>evidence in this section</w:t>
      </w:r>
      <w:r w:rsidR="008530C3" w:rsidRPr="00DA63D5">
        <w:rPr>
          <w:b w:val="0"/>
          <w:bCs w:val="0"/>
          <w:noProof w:val="0"/>
        </w:rPr>
        <w:t xml:space="preserve"> and past consultations by CYDA (</w:t>
      </w:r>
      <w:r w:rsidR="009C153C">
        <w:rPr>
          <w:b w:val="0"/>
          <w:bCs w:val="0"/>
          <w:noProof w:val="0"/>
        </w:rPr>
        <w:t xml:space="preserve">explained in </w:t>
      </w:r>
      <w:r w:rsidR="008530C3" w:rsidRPr="00DA63D5">
        <w:rPr>
          <w:b w:val="0"/>
          <w:bCs w:val="0"/>
          <w:noProof w:val="0"/>
        </w:rPr>
        <w:t xml:space="preserve">the </w:t>
      </w:r>
      <w:r w:rsidR="009139B9">
        <w:rPr>
          <w:b w:val="0"/>
          <w:bCs w:val="0"/>
          <w:noProof w:val="0"/>
        </w:rPr>
        <w:t xml:space="preserve">Introduction, p. </w:t>
      </w:r>
      <w:r w:rsidR="00162449">
        <w:rPr>
          <w:b w:val="0"/>
          <w:bCs w:val="0"/>
          <w:noProof w:val="0"/>
        </w:rPr>
        <w:t>8</w:t>
      </w:r>
      <w:r w:rsidR="009139B9">
        <w:rPr>
          <w:b w:val="0"/>
          <w:bCs w:val="0"/>
          <w:noProof w:val="0"/>
        </w:rPr>
        <w:t>)</w:t>
      </w:r>
      <w:r w:rsidR="008530C3" w:rsidRPr="00DA63D5">
        <w:rPr>
          <w:b w:val="0"/>
          <w:bCs w:val="0"/>
          <w:noProof w:val="0"/>
        </w:rPr>
        <w:t xml:space="preserve"> clearly illustrate that young people with disability experience barriers to employment beyond those experienced by their peers without disability. </w:t>
      </w:r>
    </w:p>
    <w:p w14:paraId="0C1B34EB" w14:textId="47263910" w:rsidR="008530C3" w:rsidRPr="00DA63D5" w:rsidRDefault="008530C3" w:rsidP="00E05D85">
      <w:pPr>
        <w:pStyle w:val="CYDABodycopybold"/>
        <w:spacing w:line="240" w:lineRule="auto"/>
        <w:rPr>
          <w:b w:val="0"/>
          <w:bCs w:val="0"/>
          <w:noProof w:val="0"/>
        </w:rPr>
      </w:pPr>
      <w:r w:rsidRPr="00DA63D5">
        <w:rPr>
          <w:b w:val="0"/>
          <w:bCs w:val="0"/>
          <w:noProof w:val="0"/>
        </w:rPr>
        <w:t xml:space="preserve">Recent data </w:t>
      </w:r>
      <w:r w:rsidR="00745D89">
        <w:rPr>
          <w:b w:val="0"/>
          <w:bCs w:val="0"/>
          <w:noProof w:val="0"/>
        </w:rPr>
        <w:t xml:space="preserve">(see Figure 1) </w:t>
      </w:r>
      <w:r w:rsidRPr="00DA63D5">
        <w:rPr>
          <w:b w:val="0"/>
          <w:bCs w:val="0"/>
          <w:noProof w:val="0"/>
        </w:rPr>
        <w:t>shows this group are more than three times as likely to be unemployed than older adults with disability (2</w:t>
      </w:r>
      <w:r w:rsidR="00352354" w:rsidRPr="00DA63D5">
        <w:rPr>
          <w:b w:val="0"/>
          <w:bCs w:val="0"/>
          <w:noProof w:val="0"/>
        </w:rPr>
        <w:t>5</w:t>
      </w:r>
      <w:r w:rsidRPr="00DA63D5">
        <w:rPr>
          <w:b w:val="0"/>
          <w:bCs w:val="0"/>
          <w:noProof w:val="0"/>
        </w:rPr>
        <w:t xml:space="preserve"> per cent compared to 7.9 per cent).</w:t>
      </w:r>
      <w:r w:rsidR="00DE0905" w:rsidRPr="00DA63D5">
        <w:rPr>
          <w:rStyle w:val="FootnoteReference"/>
          <w:b w:val="0"/>
          <w:bCs w:val="0"/>
          <w:noProof w:val="0"/>
        </w:rPr>
        <w:footnoteReference w:id="38"/>
      </w:r>
      <w:r w:rsidRPr="00DA63D5">
        <w:rPr>
          <w:b w:val="0"/>
          <w:bCs w:val="0"/>
          <w:noProof w:val="0"/>
        </w:rPr>
        <w:t xml:space="preserve"> Young people with disability are also more than twice as likely to be underemployed — meaning they have the capacity and desire to work more hours, beyond the level to which they are currently employed.</w:t>
      </w:r>
    </w:p>
    <w:p w14:paraId="3B7BC3BF" w14:textId="77777777" w:rsidR="003F44C3" w:rsidRDefault="003F44C3">
      <w:pPr>
        <w:rPr>
          <w:rFonts w:ascii="Arial" w:hAnsi="Arial" w:cs="Arial"/>
          <w:b/>
          <w:bCs/>
          <w:color w:val="000000"/>
        </w:rPr>
      </w:pPr>
      <w:r>
        <w:br w:type="page"/>
      </w:r>
    </w:p>
    <w:p w14:paraId="78B09250" w14:textId="26418AEF" w:rsidR="001A6D56" w:rsidRPr="00DA63D5" w:rsidRDefault="007D18EC" w:rsidP="00E05D85">
      <w:pPr>
        <w:pStyle w:val="CYDABodycopybold"/>
        <w:spacing w:line="240" w:lineRule="auto"/>
        <w:rPr>
          <w:noProof w:val="0"/>
        </w:rPr>
      </w:pPr>
      <w:r w:rsidRPr="00DA63D5">
        <w:rPr>
          <w:noProof w:val="0"/>
        </w:rPr>
        <w:lastRenderedPageBreak/>
        <w:t>Figure 1*: Underutilisation rates in Australia by age and disability status, 2018</w:t>
      </w:r>
    </w:p>
    <w:p w14:paraId="200E67AD" w14:textId="655E1D2E" w:rsidR="007D18EC" w:rsidRPr="00DA63D5" w:rsidRDefault="00924358" w:rsidP="00E05D85">
      <w:pPr>
        <w:pStyle w:val="CYDABodycopybold"/>
        <w:spacing w:line="240" w:lineRule="auto"/>
        <w:rPr>
          <w:b w:val="0"/>
          <w:bCs w:val="0"/>
          <w:noProof w:val="0"/>
        </w:rPr>
      </w:pPr>
      <w:r w:rsidRPr="00DA63D5">
        <w:drawing>
          <wp:inline distT="0" distB="0" distL="0" distR="0" wp14:anchorId="66925662" wp14:editId="1708E44A">
            <wp:extent cx="5734050" cy="2619375"/>
            <wp:effectExtent l="0" t="0" r="0" b="9525"/>
            <wp:docPr id="1" name="Chart 1">
              <a:extLst xmlns:a="http://schemas.openxmlformats.org/drawingml/2006/main">
                <a:ext uri="{FF2B5EF4-FFF2-40B4-BE49-F238E27FC236}">
                  <a16:creationId xmlns:a16="http://schemas.microsoft.com/office/drawing/2014/main" id="{16E06C84-71FA-479F-A53E-C53CBAF74B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A0D522" w14:textId="601D2456" w:rsidR="00585E72" w:rsidRPr="00DA63D5" w:rsidRDefault="00585E72" w:rsidP="00E05D85">
      <w:pPr>
        <w:tabs>
          <w:tab w:val="left" w:pos="709"/>
        </w:tabs>
        <w:spacing w:after="160"/>
        <w:rPr>
          <w:rFonts w:ascii="Arial" w:hAnsi="Arial" w:cs="Arial"/>
          <w:color w:val="000000"/>
          <w:sz w:val="20"/>
          <w:szCs w:val="20"/>
        </w:rPr>
      </w:pPr>
      <w:r w:rsidRPr="00DA63D5">
        <w:rPr>
          <w:rFonts w:ascii="Arial" w:hAnsi="Arial" w:cs="Arial"/>
          <w:color w:val="000000"/>
          <w:sz w:val="20"/>
          <w:szCs w:val="20"/>
        </w:rPr>
        <w:t>*Source: Australian Institute of Health and Welfare (2022)</w:t>
      </w:r>
    </w:p>
    <w:p w14:paraId="0AC9CDA7" w14:textId="593B07B1" w:rsidR="008530C3" w:rsidRPr="00DA63D5" w:rsidRDefault="008530C3" w:rsidP="00E05D85">
      <w:pPr>
        <w:pStyle w:val="CYDABodycopybold"/>
        <w:spacing w:line="240" w:lineRule="auto"/>
        <w:rPr>
          <w:b w:val="0"/>
          <w:bCs w:val="0"/>
          <w:noProof w:val="0"/>
        </w:rPr>
      </w:pPr>
      <w:r w:rsidRPr="00DA63D5">
        <w:rPr>
          <w:b w:val="0"/>
          <w:bCs w:val="0"/>
          <w:noProof w:val="0"/>
        </w:rPr>
        <w:t>In 2021 (published in 2022) CYDA conducted a series of consultations where young people with disability articulated a number of significant barriers to meaningful employment. These included low expectations, poor attitudes by employers and employment service provider staff, and overall inaccessibility and inflexibility in the labour market.</w:t>
      </w:r>
      <w:r w:rsidR="00D85144" w:rsidRPr="00DA63D5">
        <w:rPr>
          <w:b w:val="0"/>
          <w:bCs w:val="0"/>
          <w:noProof w:val="0"/>
          <w:vertAlign w:val="superscript"/>
        </w:rPr>
        <w:footnoteReference w:id="39"/>
      </w:r>
      <w:r w:rsidRPr="00DA63D5">
        <w:rPr>
          <w:b w:val="0"/>
          <w:bCs w:val="0"/>
          <w:noProof w:val="0"/>
        </w:rPr>
        <w:t xml:space="preserve"> While this list is taken from CYDA’s most recent consultation, these themes and barriers reoccur across much of CYDA’s work.</w:t>
      </w:r>
    </w:p>
    <w:p w14:paraId="787E8C00" w14:textId="2A52EA3A" w:rsidR="008530C3" w:rsidRPr="00DA63D5" w:rsidRDefault="008530C3" w:rsidP="00E05D85">
      <w:pPr>
        <w:pStyle w:val="CYDABodycopybold"/>
        <w:spacing w:line="240" w:lineRule="auto"/>
        <w:rPr>
          <w:b w:val="0"/>
          <w:bCs w:val="0"/>
          <w:noProof w:val="0"/>
        </w:rPr>
      </w:pPr>
      <w:r w:rsidRPr="00DA63D5">
        <w:rPr>
          <w:b w:val="0"/>
          <w:bCs w:val="0"/>
          <w:noProof w:val="0"/>
        </w:rPr>
        <w:t>What follows are a range of experiences shared by young people on the topic of employment that serve as examples of these barriers. These quotes are taken from several sources, all of which are detailed in the introduction to this submission.</w:t>
      </w:r>
    </w:p>
    <w:p w14:paraId="29CDCAAC" w14:textId="47B5160E" w:rsidR="008530C3" w:rsidRPr="00DA63D5" w:rsidRDefault="008530C3" w:rsidP="00E05D85">
      <w:pPr>
        <w:pStyle w:val="CYDABodycopybold"/>
        <w:spacing w:line="240" w:lineRule="auto"/>
        <w:ind w:left="720"/>
        <w:rPr>
          <w:b w:val="0"/>
          <w:bCs w:val="0"/>
          <w:i/>
          <w:iCs/>
          <w:noProof w:val="0"/>
          <w:color w:val="00663E"/>
          <w:sz w:val="26"/>
          <w:szCs w:val="26"/>
        </w:rPr>
      </w:pPr>
      <w:r w:rsidRPr="00DA63D5">
        <w:rPr>
          <w:b w:val="0"/>
          <w:bCs w:val="0"/>
          <w:i/>
          <w:iCs/>
          <w:noProof w:val="0"/>
          <w:color w:val="00663E"/>
          <w:sz w:val="26"/>
          <w:szCs w:val="26"/>
        </w:rPr>
        <w:t>“Just because we're young and we might have fewer years on the clock in various industries, it doesn't mean that we have any less to give” (Young person with disability, 2021).</w:t>
      </w:r>
    </w:p>
    <w:p w14:paraId="267AEB29" w14:textId="77777777" w:rsidR="008530C3" w:rsidRPr="00DA63D5" w:rsidRDefault="008530C3" w:rsidP="00E05D85">
      <w:pPr>
        <w:pStyle w:val="CYDABodycopybold"/>
        <w:spacing w:line="240" w:lineRule="auto"/>
        <w:ind w:left="720"/>
        <w:rPr>
          <w:b w:val="0"/>
          <w:bCs w:val="0"/>
          <w:i/>
          <w:iCs/>
          <w:noProof w:val="0"/>
          <w:color w:val="00663E"/>
          <w:sz w:val="26"/>
          <w:szCs w:val="26"/>
        </w:rPr>
      </w:pPr>
      <w:r w:rsidRPr="00DA63D5">
        <w:rPr>
          <w:b w:val="0"/>
          <w:bCs w:val="0"/>
          <w:i/>
          <w:iCs/>
          <w:noProof w:val="0"/>
          <w:color w:val="00663E"/>
          <w:sz w:val="26"/>
          <w:szCs w:val="26"/>
        </w:rPr>
        <w:t>‘’It’s really important to view employment through the lens of social model of disability. … [O]ur impairments have nothing to do with us lacking anything. It’s more to do with the ways our workplaces are structured and the way that employers accommodate us. So, they’re the barrier. The barrier is not us.’’ (Young person with disability, 2020).</w:t>
      </w:r>
    </w:p>
    <w:p w14:paraId="549C430F" w14:textId="251592FF" w:rsidR="008530C3" w:rsidRPr="00DA63D5" w:rsidRDefault="008530C3" w:rsidP="00E05D85">
      <w:pPr>
        <w:pStyle w:val="CYDABodycopybold"/>
        <w:spacing w:line="240" w:lineRule="auto"/>
        <w:ind w:left="720"/>
        <w:rPr>
          <w:b w:val="0"/>
          <w:bCs w:val="0"/>
          <w:i/>
          <w:iCs/>
          <w:noProof w:val="0"/>
          <w:color w:val="00663E"/>
          <w:sz w:val="26"/>
          <w:szCs w:val="26"/>
        </w:rPr>
      </w:pPr>
      <w:r w:rsidRPr="00DA63D5">
        <w:rPr>
          <w:b w:val="0"/>
          <w:bCs w:val="0"/>
          <w:i/>
          <w:iCs/>
          <w:noProof w:val="0"/>
          <w:color w:val="00663E"/>
          <w:sz w:val="26"/>
          <w:szCs w:val="26"/>
        </w:rPr>
        <w:t xml:space="preserve">“Just a content warning ableism [participant provides a content warning about ableism before making their point], I don't know what else I'd describe this as, but it's like I feel like when I would go to interviews and stuff I was going for a retail job and they said, ‘Can you lift a box?’ </w:t>
      </w:r>
      <w:r w:rsidRPr="00DA63D5">
        <w:rPr>
          <w:rFonts w:ascii="Cambria Math" w:hAnsi="Cambria Math" w:cs="Cambria Math"/>
          <w:b w:val="0"/>
          <w:bCs w:val="0"/>
          <w:i/>
          <w:iCs/>
          <w:noProof w:val="0"/>
          <w:color w:val="00663E"/>
          <w:sz w:val="26"/>
          <w:szCs w:val="26"/>
        </w:rPr>
        <w:t>‑</w:t>
      </w:r>
      <w:r w:rsidRPr="00DA63D5">
        <w:rPr>
          <w:b w:val="0"/>
          <w:bCs w:val="0"/>
          <w:i/>
          <w:iCs/>
          <w:noProof w:val="0"/>
          <w:color w:val="00663E"/>
          <w:sz w:val="26"/>
          <w:szCs w:val="26"/>
        </w:rPr>
        <w:t xml:space="preserve"> it wasn't like a heavy box, it was a light box.  I thought you're never going to ask this to someone else.  Every time a disability comes up in an interview, undersell as much as possible because the more we talk about </w:t>
      </w:r>
      <w:r w:rsidRPr="00DA63D5">
        <w:rPr>
          <w:b w:val="0"/>
          <w:bCs w:val="0"/>
          <w:i/>
          <w:iCs/>
          <w:noProof w:val="0"/>
          <w:color w:val="00663E"/>
          <w:sz w:val="26"/>
          <w:szCs w:val="26"/>
        </w:rPr>
        <w:lastRenderedPageBreak/>
        <w:t>it, it's more I'm already done with this interview.” (Young person with disability, 2021).</w:t>
      </w:r>
    </w:p>
    <w:p w14:paraId="09C57503" w14:textId="7270323A" w:rsidR="008530C3" w:rsidRPr="00DA63D5" w:rsidRDefault="008530C3" w:rsidP="00E05D85">
      <w:pPr>
        <w:pStyle w:val="CYDABodycopybold"/>
        <w:spacing w:line="240" w:lineRule="auto"/>
        <w:rPr>
          <w:b w:val="0"/>
          <w:bCs w:val="0"/>
          <w:noProof w:val="0"/>
        </w:rPr>
      </w:pPr>
      <w:r w:rsidRPr="00DA63D5">
        <w:rPr>
          <w:b w:val="0"/>
          <w:bCs w:val="0"/>
          <w:noProof w:val="0"/>
        </w:rPr>
        <w:t>In CYDA’s submission (2022) to the consultation of the New Disability Employment Support Model we highlighted that young people with disability face a fragmented national employment service system when attempting to find work.  CYDA maintains that Disability Employment Services (DES) remain only one aspect of this system and that it should not be addressed in isolation from other systemic barriers to</w:t>
      </w:r>
      <w:r w:rsidR="00977142" w:rsidRPr="00DA63D5">
        <w:rPr>
          <w:b w:val="0"/>
          <w:bCs w:val="0"/>
          <w:noProof w:val="0"/>
        </w:rPr>
        <w:t xml:space="preserve"> </w:t>
      </w:r>
      <w:r w:rsidRPr="00DA63D5">
        <w:rPr>
          <w:b w:val="0"/>
          <w:bCs w:val="0"/>
          <w:noProof w:val="0"/>
        </w:rPr>
        <w:t>employment.</w:t>
      </w:r>
      <w:r w:rsidR="00251991" w:rsidRPr="00DA63D5">
        <w:rPr>
          <w:rFonts w:eastAsiaTheme="minorHAnsi" w:cstheme="minorBidi"/>
          <w:b w:val="0"/>
          <w:bCs w:val="0"/>
          <w:noProof w:val="0"/>
          <w:color w:val="auto"/>
          <w:sz w:val="22"/>
          <w:szCs w:val="22"/>
          <w:vertAlign w:val="superscript"/>
        </w:rPr>
        <w:t xml:space="preserve"> </w:t>
      </w:r>
      <w:r w:rsidR="00251991" w:rsidRPr="00DA63D5">
        <w:rPr>
          <w:b w:val="0"/>
          <w:bCs w:val="0"/>
          <w:noProof w:val="0"/>
          <w:vertAlign w:val="superscript"/>
        </w:rPr>
        <w:footnoteReference w:id="40"/>
      </w:r>
      <w:r w:rsidRPr="00DA63D5">
        <w:rPr>
          <w:b w:val="0"/>
          <w:bCs w:val="0"/>
          <w:noProof w:val="0"/>
        </w:rPr>
        <w:t xml:space="preserve"> </w:t>
      </w:r>
    </w:p>
    <w:p w14:paraId="7726B067" w14:textId="77777777" w:rsidR="008530C3" w:rsidRPr="00DA63D5" w:rsidRDefault="008530C3" w:rsidP="00E05D85">
      <w:pPr>
        <w:pStyle w:val="CYDABodycopybold"/>
        <w:spacing w:line="240" w:lineRule="auto"/>
        <w:rPr>
          <w:b w:val="0"/>
          <w:bCs w:val="0"/>
          <w:noProof w:val="0"/>
        </w:rPr>
      </w:pPr>
      <w:r w:rsidRPr="00DA63D5">
        <w:rPr>
          <w:b w:val="0"/>
          <w:bCs w:val="0"/>
          <w:noProof w:val="0"/>
        </w:rPr>
        <w:t xml:space="preserve">According to young people with disability, Disability Employment Services are difficult to work with, noting that DES staff lack relevant expertise and up-to-date advice.  CYDA has also heard from young people how significant DES staff turnover impacts the burden on young people in having to explain and re-explain their circumstances.   </w:t>
      </w:r>
    </w:p>
    <w:p w14:paraId="224A6817" w14:textId="3489C9F5" w:rsidR="008530C3" w:rsidRPr="00DA63D5" w:rsidRDefault="008530C3" w:rsidP="00E05D85">
      <w:pPr>
        <w:pStyle w:val="CYDABodycopybold"/>
        <w:spacing w:line="240" w:lineRule="auto"/>
        <w:ind w:left="720"/>
        <w:rPr>
          <w:b w:val="0"/>
          <w:bCs w:val="0"/>
          <w:i/>
          <w:iCs/>
          <w:noProof w:val="0"/>
          <w:color w:val="00663E"/>
          <w:sz w:val="26"/>
          <w:szCs w:val="26"/>
        </w:rPr>
      </w:pPr>
      <w:r w:rsidRPr="00DA63D5">
        <w:rPr>
          <w:b w:val="0"/>
          <w:bCs w:val="0"/>
          <w:i/>
          <w:iCs/>
          <w:noProof w:val="0"/>
          <w:color w:val="00663E"/>
          <w:sz w:val="26"/>
          <w:szCs w:val="26"/>
        </w:rPr>
        <w:t>“One [service] recommended that I work in a call centre, despite me being situationally mute in social settings. I don't feel like they listen to me.” (Young person with disability, 2021).</w:t>
      </w:r>
    </w:p>
    <w:p w14:paraId="1B87F9D3" w14:textId="77F7FC3B" w:rsidR="008530C3" w:rsidRPr="00DA63D5" w:rsidRDefault="008530C3" w:rsidP="00E05D85">
      <w:pPr>
        <w:pStyle w:val="CYDABodycopybold"/>
        <w:spacing w:line="240" w:lineRule="auto"/>
        <w:rPr>
          <w:b w:val="0"/>
          <w:bCs w:val="0"/>
          <w:noProof w:val="0"/>
        </w:rPr>
      </w:pPr>
      <w:r w:rsidRPr="00DA63D5">
        <w:rPr>
          <w:b w:val="0"/>
          <w:bCs w:val="0"/>
          <w:noProof w:val="0"/>
        </w:rPr>
        <w:t>Furthermore, young people with disability describe DES employees as having minimal disability-specific knowledge and being challenged by the prospect of appropriately meeting the needs of young people who have completed tertiary education.</w:t>
      </w:r>
      <w:r w:rsidR="00F0427B" w:rsidRPr="00DA63D5">
        <w:rPr>
          <w:b w:val="0"/>
          <w:bCs w:val="0"/>
          <w:noProof w:val="0"/>
          <w:vertAlign w:val="superscript"/>
        </w:rPr>
        <w:footnoteReference w:id="41"/>
      </w:r>
      <w:r w:rsidRPr="00DA63D5">
        <w:rPr>
          <w:b w:val="0"/>
          <w:bCs w:val="0"/>
          <w:noProof w:val="0"/>
        </w:rPr>
        <w:t xml:space="preserve"> </w:t>
      </w:r>
    </w:p>
    <w:p w14:paraId="0EE40DF8" w14:textId="3AD94E4C" w:rsidR="002B2E1B" w:rsidRPr="00DA63D5" w:rsidRDefault="008530C3" w:rsidP="00E05D85">
      <w:pPr>
        <w:pStyle w:val="CYDABodycopybold"/>
        <w:spacing w:before="0" w:line="240" w:lineRule="auto"/>
        <w:ind w:left="720"/>
        <w:rPr>
          <w:b w:val="0"/>
          <w:bCs w:val="0"/>
          <w:i/>
          <w:iCs/>
          <w:noProof w:val="0"/>
          <w:color w:val="00663E"/>
          <w:sz w:val="26"/>
          <w:szCs w:val="26"/>
        </w:rPr>
      </w:pPr>
      <w:r w:rsidRPr="00DA63D5">
        <w:rPr>
          <w:b w:val="0"/>
          <w:bCs w:val="0"/>
          <w:i/>
          <w:iCs/>
          <w:noProof w:val="0"/>
          <w:color w:val="00663E"/>
          <w:sz w:val="26"/>
          <w:szCs w:val="26"/>
        </w:rPr>
        <w:t>“The disability employment service provider has been a constant headache.  They have no understanding.  They're not used to dealing with people in higher education trying to get jobs. … I am very close to finishing a bachelor with honours and they referred to it as a diploma and they tell me it's about just getting my foot in the door and that I need to accept work as a receptionist and I tried to explain if I'm going to be an engineer, I need to spend that time doing engineering and doing engineering skills.” (Young person with disability, 2021).</w:t>
      </w:r>
    </w:p>
    <w:p w14:paraId="6290048A" w14:textId="6EA32833" w:rsidR="00A811AD" w:rsidRPr="00DA63D5" w:rsidRDefault="00783AC9" w:rsidP="00DD3F24">
      <w:pPr>
        <w:pStyle w:val="CYDAIntroductorytext"/>
        <w:rPr>
          <w:b/>
          <w:bCs/>
          <w:noProof w:val="0"/>
        </w:rPr>
      </w:pPr>
      <w:r w:rsidRPr="00DA63D5">
        <w:rPr>
          <w:b/>
          <w:bCs/>
          <w:noProof w:val="0"/>
        </w:rPr>
        <w:t>Impact:</w:t>
      </w:r>
    </w:p>
    <w:p w14:paraId="4AF41E87" w14:textId="6F9C0435" w:rsidR="00124E42" w:rsidRPr="00DA63D5" w:rsidRDefault="00783AC9" w:rsidP="00E05D85">
      <w:pPr>
        <w:pStyle w:val="CYDABodycopybold"/>
        <w:spacing w:before="0" w:line="240" w:lineRule="auto"/>
        <w:rPr>
          <w:b w:val="0"/>
          <w:bCs w:val="0"/>
          <w:noProof w:val="0"/>
        </w:rPr>
      </w:pPr>
      <w:r w:rsidRPr="00DA63D5">
        <w:rPr>
          <w:b w:val="0"/>
          <w:bCs w:val="0"/>
          <w:noProof w:val="0"/>
        </w:rPr>
        <w:t xml:space="preserve">As evident from the </w:t>
      </w:r>
      <w:r w:rsidR="00EC7306" w:rsidRPr="00DA63D5">
        <w:rPr>
          <w:b w:val="0"/>
          <w:bCs w:val="0"/>
          <w:noProof w:val="0"/>
        </w:rPr>
        <w:t>information above, t</w:t>
      </w:r>
      <w:r w:rsidRPr="00DA63D5">
        <w:rPr>
          <w:b w:val="0"/>
          <w:bCs w:val="0"/>
          <w:noProof w:val="0"/>
        </w:rPr>
        <w:t>he impact of unemployment on the cost of living pressures for young people with disability is profound. Consistent employment is not only a source of income but also a means to financial stability, enabling individuals to meet ongoing living expenses, access necessary healthcare, and address the unique challenges posed by the</w:t>
      </w:r>
      <w:r w:rsidR="001D0FE6" w:rsidRPr="00DA63D5">
        <w:rPr>
          <w:b w:val="0"/>
          <w:bCs w:val="0"/>
          <w:noProof w:val="0"/>
        </w:rPr>
        <w:t xml:space="preserve"> varying </w:t>
      </w:r>
      <w:r w:rsidRPr="00DA63D5">
        <w:rPr>
          <w:b w:val="0"/>
          <w:bCs w:val="0"/>
          <w:noProof w:val="0"/>
        </w:rPr>
        <w:t xml:space="preserve">disabilities. The lack of employment opportunities exacerbates the existing financial strain, limiting the capacity of individuals to lead independent lives and contribute actively to society. </w:t>
      </w:r>
      <w:r w:rsidR="007177A4" w:rsidRPr="00DA63D5">
        <w:rPr>
          <w:b w:val="0"/>
          <w:bCs w:val="0"/>
          <w:noProof w:val="0"/>
        </w:rPr>
        <w:t xml:space="preserve">Additionally, unemployment can also </w:t>
      </w:r>
      <w:r w:rsidR="00124E42" w:rsidRPr="00DA63D5">
        <w:rPr>
          <w:rFonts w:ascii="Roboto" w:eastAsia="Times New Roman" w:hAnsi="Roboto"/>
          <w:b w:val="0"/>
          <w:bCs w:val="0"/>
          <w:noProof w:val="0"/>
          <w:color w:val="111111"/>
          <w:lang w:eastAsia="en-AU"/>
        </w:rPr>
        <w:t xml:space="preserve">lead to various </w:t>
      </w:r>
      <w:r w:rsidR="007177A4" w:rsidRPr="00DA63D5">
        <w:rPr>
          <w:rFonts w:ascii="Roboto" w:eastAsia="Times New Roman" w:hAnsi="Roboto"/>
          <w:b w:val="0"/>
          <w:bCs w:val="0"/>
          <w:noProof w:val="0"/>
          <w:color w:val="111111"/>
          <w:lang w:eastAsia="en-AU"/>
        </w:rPr>
        <w:t xml:space="preserve">other </w:t>
      </w:r>
      <w:r w:rsidR="00124E42" w:rsidRPr="00DA63D5">
        <w:rPr>
          <w:rFonts w:ascii="Roboto" w:eastAsia="Times New Roman" w:hAnsi="Roboto"/>
          <w:b w:val="0"/>
          <w:bCs w:val="0"/>
          <w:noProof w:val="0"/>
          <w:color w:val="111111"/>
          <w:lang w:eastAsia="en-AU"/>
        </w:rPr>
        <w:t>negative consequences</w:t>
      </w:r>
      <w:r w:rsidR="007177A4" w:rsidRPr="00DA63D5">
        <w:rPr>
          <w:rFonts w:ascii="Roboto" w:eastAsia="Times New Roman" w:hAnsi="Roboto"/>
          <w:b w:val="0"/>
          <w:bCs w:val="0"/>
          <w:noProof w:val="0"/>
          <w:color w:val="111111"/>
          <w:lang w:eastAsia="en-AU"/>
        </w:rPr>
        <w:t xml:space="preserve"> </w:t>
      </w:r>
      <w:r w:rsidR="009B468C" w:rsidRPr="00DA63D5">
        <w:rPr>
          <w:rFonts w:ascii="Roboto" w:eastAsia="Times New Roman" w:hAnsi="Roboto"/>
          <w:b w:val="0"/>
          <w:bCs w:val="0"/>
          <w:noProof w:val="0"/>
          <w:color w:val="111111"/>
          <w:lang w:eastAsia="en-AU"/>
        </w:rPr>
        <w:t>including</w:t>
      </w:r>
      <w:r w:rsidR="007177A4" w:rsidRPr="00DA63D5">
        <w:rPr>
          <w:rFonts w:ascii="Roboto" w:eastAsia="Times New Roman" w:hAnsi="Roboto"/>
          <w:b w:val="0"/>
          <w:bCs w:val="0"/>
          <w:noProof w:val="0"/>
          <w:color w:val="111111"/>
          <w:lang w:eastAsia="en-AU"/>
        </w:rPr>
        <w:t xml:space="preserve"> but not lim</w:t>
      </w:r>
      <w:r w:rsidR="00C86BD7" w:rsidRPr="00DA63D5">
        <w:rPr>
          <w:rFonts w:ascii="Roboto" w:eastAsia="Times New Roman" w:hAnsi="Roboto"/>
          <w:b w:val="0"/>
          <w:bCs w:val="0"/>
          <w:noProof w:val="0"/>
          <w:color w:val="111111"/>
          <w:lang w:eastAsia="en-AU"/>
        </w:rPr>
        <w:t>ited to;</w:t>
      </w:r>
    </w:p>
    <w:p w14:paraId="37A93A6D" w14:textId="234753E6" w:rsidR="00AA14AC" w:rsidRPr="00DA63D5" w:rsidRDefault="00AA14AC" w:rsidP="00E05D85">
      <w:pPr>
        <w:numPr>
          <w:ilvl w:val="0"/>
          <w:numId w:val="33"/>
        </w:numPr>
        <w:shd w:val="clear" w:color="auto" w:fill="FFFFFF"/>
        <w:spacing w:before="100" w:beforeAutospacing="1" w:after="100" w:afterAutospacing="1"/>
        <w:rPr>
          <w:rFonts w:ascii="Roboto" w:eastAsia="Times New Roman" w:hAnsi="Roboto"/>
          <w:color w:val="111111"/>
          <w:lang w:eastAsia="en-AU"/>
        </w:rPr>
      </w:pPr>
      <w:r w:rsidRPr="00DA63D5">
        <w:rPr>
          <w:rFonts w:ascii="Roboto" w:eastAsia="Times New Roman" w:hAnsi="Roboto"/>
          <w:b/>
          <w:bCs/>
          <w:color w:val="111111"/>
          <w:lang w:eastAsia="en-AU"/>
        </w:rPr>
        <w:t>Financial stress:</w:t>
      </w:r>
      <w:r w:rsidRPr="00DA63D5">
        <w:rPr>
          <w:rFonts w:ascii="Roboto" w:eastAsia="Times New Roman" w:hAnsi="Roboto"/>
          <w:color w:val="111111"/>
          <w:lang w:eastAsia="en-AU"/>
        </w:rPr>
        <w:t xml:space="preserve"> Unemployment often brings financial strain, affecting not only the individual but also their families.</w:t>
      </w:r>
      <w:r w:rsidR="00885989" w:rsidRPr="00DA63D5">
        <w:rPr>
          <w:rFonts w:ascii="Roboto" w:eastAsia="Times New Roman" w:hAnsi="Roboto"/>
          <w:color w:val="111111"/>
          <w:lang w:eastAsia="en-AU"/>
        </w:rPr>
        <w:t xml:space="preserve"> Low income and financial stress can also impact their financial stability and independence.</w:t>
      </w:r>
    </w:p>
    <w:p w14:paraId="5760C63A" w14:textId="7734AF82" w:rsidR="00124E42" w:rsidRPr="00DA63D5" w:rsidRDefault="00124E42" w:rsidP="00E05D85">
      <w:pPr>
        <w:numPr>
          <w:ilvl w:val="0"/>
          <w:numId w:val="33"/>
        </w:numPr>
        <w:shd w:val="clear" w:color="auto" w:fill="FFFFFF"/>
        <w:spacing w:before="100" w:beforeAutospacing="1" w:after="100" w:afterAutospacing="1"/>
        <w:rPr>
          <w:rFonts w:ascii="Roboto" w:eastAsia="Times New Roman" w:hAnsi="Roboto"/>
          <w:color w:val="111111"/>
          <w:lang w:eastAsia="en-AU"/>
        </w:rPr>
      </w:pPr>
      <w:r w:rsidRPr="00DA63D5">
        <w:rPr>
          <w:rFonts w:ascii="Roboto" w:eastAsia="Times New Roman" w:hAnsi="Roboto"/>
          <w:b/>
          <w:bCs/>
          <w:color w:val="111111"/>
          <w:lang w:eastAsia="en-AU"/>
        </w:rPr>
        <w:lastRenderedPageBreak/>
        <w:t xml:space="preserve">Persistent </w:t>
      </w:r>
      <w:r w:rsidR="00AA14AC" w:rsidRPr="00DA63D5">
        <w:rPr>
          <w:rFonts w:ascii="Roboto" w:eastAsia="Times New Roman" w:hAnsi="Roboto"/>
          <w:b/>
          <w:bCs/>
          <w:color w:val="111111"/>
          <w:lang w:eastAsia="en-AU"/>
        </w:rPr>
        <w:t>e</w:t>
      </w:r>
      <w:r w:rsidRPr="00DA63D5">
        <w:rPr>
          <w:rFonts w:ascii="Roboto" w:eastAsia="Times New Roman" w:hAnsi="Roboto"/>
          <w:b/>
          <w:bCs/>
          <w:color w:val="111111"/>
          <w:lang w:eastAsia="en-AU"/>
        </w:rPr>
        <w:t xml:space="preserve">xclusion from the </w:t>
      </w:r>
      <w:r w:rsidR="00AA14AC" w:rsidRPr="00DA63D5">
        <w:rPr>
          <w:rFonts w:ascii="Roboto" w:eastAsia="Times New Roman" w:hAnsi="Roboto"/>
          <w:b/>
          <w:bCs/>
          <w:color w:val="111111"/>
          <w:lang w:eastAsia="en-AU"/>
        </w:rPr>
        <w:t>w</w:t>
      </w:r>
      <w:r w:rsidRPr="00DA63D5">
        <w:rPr>
          <w:rFonts w:ascii="Roboto" w:eastAsia="Times New Roman" w:hAnsi="Roboto"/>
          <w:b/>
          <w:bCs/>
          <w:color w:val="111111"/>
          <w:lang w:eastAsia="en-AU"/>
        </w:rPr>
        <w:t>orkforce:</w:t>
      </w:r>
      <w:r w:rsidRPr="00DA63D5">
        <w:rPr>
          <w:rFonts w:ascii="Roboto" w:eastAsia="Times New Roman" w:hAnsi="Roboto"/>
          <w:color w:val="111111"/>
          <w:lang w:eastAsia="en-AU"/>
        </w:rPr>
        <w:t xml:space="preserve"> Long-term unemployment can result in exclusion from employment opportunities, limiting participation in economic activities and social life.</w:t>
      </w:r>
      <w:r w:rsidR="001059B4" w:rsidRPr="00DA63D5">
        <w:rPr>
          <w:rStyle w:val="FootnoteReference"/>
          <w:rFonts w:ascii="Roboto" w:eastAsia="Times New Roman" w:hAnsi="Roboto"/>
          <w:color w:val="111111"/>
          <w:lang w:eastAsia="en-AU"/>
        </w:rPr>
        <w:footnoteReference w:id="42"/>
      </w:r>
    </w:p>
    <w:p w14:paraId="573ADB4D" w14:textId="1556CAEE" w:rsidR="00124E42" w:rsidRPr="00DA63D5" w:rsidRDefault="00124E42" w:rsidP="00E05D85">
      <w:pPr>
        <w:numPr>
          <w:ilvl w:val="0"/>
          <w:numId w:val="33"/>
        </w:numPr>
        <w:shd w:val="clear" w:color="auto" w:fill="FFFFFF"/>
        <w:spacing w:before="100" w:beforeAutospacing="1" w:after="100" w:afterAutospacing="1"/>
        <w:rPr>
          <w:rFonts w:ascii="Roboto" w:eastAsia="Times New Roman" w:hAnsi="Roboto"/>
          <w:color w:val="111111"/>
          <w:lang w:eastAsia="en-AU"/>
        </w:rPr>
      </w:pPr>
      <w:r w:rsidRPr="00DA63D5">
        <w:rPr>
          <w:rFonts w:ascii="Roboto" w:eastAsia="Times New Roman" w:hAnsi="Roboto"/>
          <w:b/>
          <w:bCs/>
          <w:color w:val="111111"/>
          <w:lang w:eastAsia="en-AU"/>
        </w:rPr>
        <w:t xml:space="preserve">Low </w:t>
      </w:r>
      <w:r w:rsidR="00885989" w:rsidRPr="00DA63D5">
        <w:rPr>
          <w:rFonts w:ascii="Roboto" w:eastAsia="Times New Roman" w:hAnsi="Roboto"/>
          <w:b/>
          <w:bCs/>
          <w:color w:val="111111"/>
          <w:lang w:eastAsia="en-AU"/>
        </w:rPr>
        <w:t>m</w:t>
      </w:r>
      <w:r w:rsidRPr="00DA63D5">
        <w:rPr>
          <w:rFonts w:ascii="Roboto" w:eastAsia="Times New Roman" w:hAnsi="Roboto"/>
          <w:b/>
          <w:bCs/>
          <w:color w:val="111111"/>
          <w:lang w:eastAsia="en-AU"/>
        </w:rPr>
        <w:t>otivation:</w:t>
      </w:r>
      <w:r w:rsidRPr="00DA63D5">
        <w:rPr>
          <w:rFonts w:ascii="Roboto" w:eastAsia="Times New Roman" w:hAnsi="Roboto"/>
          <w:color w:val="111111"/>
          <w:lang w:eastAsia="en-AU"/>
        </w:rPr>
        <w:t xml:space="preserve"> The lack of employment opportunities can erode motivation and self-esteem, affecting overall well-being.</w:t>
      </w:r>
    </w:p>
    <w:p w14:paraId="2176E1F1" w14:textId="15E1E1DA" w:rsidR="00665BC9" w:rsidRPr="00DA63D5" w:rsidRDefault="00124E42" w:rsidP="00E05D85">
      <w:pPr>
        <w:numPr>
          <w:ilvl w:val="0"/>
          <w:numId w:val="33"/>
        </w:numPr>
        <w:shd w:val="clear" w:color="auto" w:fill="FFFFFF"/>
        <w:spacing w:before="100" w:beforeAutospacing="1" w:after="100" w:afterAutospacing="1"/>
        <w:rPr>
          <w:rFonts w:ascii="Roboto" w:eastAsia="Times New Roman" w:hAnsi="Roboto"/>
          <w:color w:val="111111"/>
          <w:lang w:eastAsia="en-AU"/>
        </w:rPr>
      </w:pPr>
      <w:r w:rsidRPr="00DA63D5">
        <w:rPr>
          <w:rFonts w:ascii="Roboto" w:eastAsia="Times New Roman" w:hAnsi="Roboto"/>
          <w:b/>
          <w:bCs/>
          <w:color w:val="111111"/>
          <w:lang w:eastAsia="en-AU"/>
        </w:rPr>
        <w:t xml:space="preserve">Negative </w:t>
      </w:r>
      <w:r w:rsidR="00C8525C" w:rsidRPr="00DA63D5">
        <w:rPr>
          <w:rFonts w:ascii="Roboto" w:eastAsia="Times New Roman" w:hAnsi="Roboto"/>
          <w:b/>
          <w:bCs/>
          <w:color w:val="111111"/>
          <w:lang w:eastAsia="en-AU"/>
        </w:rPr>
        <w:t>e</w:t>
      </w:r>
      <w:r w:rsidRPr="00DA63D5">
        <w:rPr>
          <w:rFonts w:ascii="Roboto" w:eastAsia="Times New Roman" w:hAnsi="Roboto"/>
          <w:b/>
          <w:bCs/>
          <w:color w:val="111111"/>
          <w:lang w:eastAsia="en-AU"/>
        </w:rPr>
        <w:t xml:space="preserve">ffects on </w:t>
      </w:r>
      <w:r w:rsidR="00C8525C" w:rsidRPr="00DA63D5">
        <w:rPr>
          <w:rFonts w:ascii="Roboto" w:eastAsia="Times New Roman" w:hAnsi="Roboto"/>
          <w:b/>
          <w:bCs/>
          <w:color w:val="111111"/>
          <w:lang w:eastAsia="en-AU"/>
        </w:rPr>
        <w:t>m</w:t>
      </w:r>
      <w:r w:rsidRPr="00DA63D5">
        <w:rPr>
          <w:rFonts w:ascii="Roboto" w:eastAsia="Times New Roman" w:hAnsi="Roboto"/>
          <w:b/>
          <w:bCs/>
          <w:color w:val="111111"/>
          <w:lang w:eastAsia="en-AU"/>
        </w:rPr>
        <w:t xml:space="preserve">ental and </w:t>
      </w:r>
      <w:r w:rsidR="00C8525C" w:rsidRPr="00DA63D5">
        <w:rPr>
          <w:rFonts w:ascii="Roboto" w:eastAsia="Times New Roman" w:hAnsi="Roboto"/>
          <w:b/>
          <w:bCs/>
          <w:color w:val="111111"/>
          <w:lang w:eastAsia="en-AU"/>
        </w:rPr>
        <w:t>p</w:t>
      </w:r>
      <w:r w:rsidRPr="00DA63D5">
        <w:rPr>
          <w:rFonts w:ascii="Roboto" w:eastAsia="Times New Roman" w:hAnsi="Roboto"/>
          <w:b/>
          <w:bCs/>
          <w:color w:val="111111"/>
          <w:lang w:eastAsia="en-AU"/>
        </w:rPr>
        <w:t xml:space="preserve">hysical </w:t>
      </w:r>
      <w:r w:rsidR="00C8525C" w:rsidRPr="00DA63D5">
        <w:rPr>
          <w:rFonts w:ascii="Roboto" w:eastAsia="Times New Roman" w:hAnsi="Roboto"/>
          <w:b/>
          <w:bCs/>
          <w:color w:val="111111"/>
          <w:lang w:eastAsia="en-AU"/>
        </w:rPr>
        <w:t>h</w:t>
      </w:r>
      <w:r w:rsidRPr="00DA63D5">
        <w:rPr>
          <w:rFonts w:ascii="Roboto" w:eastAsia="Times New Roman" w:hAnsi="Roboto"/>
          <w:b/>
          <w:bCs/>
          <w:color w:val="111111"/>
          <w:lang w:eastAsia="en-AU"/>
        </w:rPr>
        <w:t>ealth:</w:t>
      </w:r>
      <w:r w:rsidRPr="00DA63D5">
        <w:rPr>
          <w:rFonts w:ascii="Roboto" w:eastAsia="Times New Roman" w:hAnsi="Roboto"/>
          <w:color w:val="111111"/>
          <w:lang w:eastAsia="en-AU"/>
        </w:rPr>
        <w:t xml:space="preserve"> The stress and uncertainty associated with unemployment can adversely affect both mental and physical health</w:t>
      </w:r>
      <w:r w:rsidR="00C8525C" w:rsidRPr="00DA63D5">
        <w:rPr>
          <w:rFonts w:ascii="Roboto" w:eastAsia="Times New Roman" w:hAnsi="Roboto"/>
          <w:color w:val="111111"/>
          <w:lang w:eastAsia="en-AU"/>
        </w:rPr>
        <w:t>. Being unemployed can also lead to isolation and reduced social interactions, impacting mental health and overall quality of life.</w:t>
      </w:r>
      <w:r w:rsidR="006A0377" w:rsidRPr="00DA63D5">
        <w:rPr>
          <w:rStyle w:val="FootnoteReference"/>
          <w:rFonts w:ascii="Roboto" w:eastAsia="Times New Roman" w:hAnsi="Roboto"/>
          <w:color w:val="111111"/>
          <w:lang w:eastAsia="en-AU"/>
        </w:rPr>
        <w:footnoteReference w:id="43"/>
      </w:r>
    </w:p>
    <w:p w14:paraId="33E2E89B" w14:textId="77777777" w:rsidR="008428CC" w:rsidRPr="00DA63D5" w:rsidRDefault="008428CC" w:rsidP="008428CC">
      <w:pPr>
        <w:pStyle w:val="CYDAIntroductorytext"/>
        <w:rPr>
          <w:b/>
          <w:bCs/>
          <w:noProof w:val="0"/>
        </w:rPr>
      </w:pPr>
      <w:r w:rsidRPr="00DA63D5">
        <w:rPr>
          <w:b/>
          <w:bCs/>
          <w:noProof w:val="0"/>
        </w:rPr>
        <w:t>Recommendation 3 – Facilitate improved employment opportunities and experiences</w:t>
      </w:r>
    </w:p>
    <w:p w14:paraId="23026477" w14:textId="77777777" w:rsidR="008428CC" w:rsidRPr="00DA63D5" w:rsidRDefault="008428CC" w:rsidP="008428CC">
      <w:pPr>
        <w:pStyle w:val="CYDABodybullets"/>
        <w:numPr>
          <w:ilvl w:val="0"/>
          <w:numId w:val="0"/>
        </w:numPr>
        <w:rPr>
          <w:noProof w:val="0"/>
        </w:rPr>
      </w:pPr>
      <w:r w:rsidRPr="00DA63D5">
        <w:rPr>
          <w:noProof w:val="0"/>
        </w:rPr>
        <w:t>CYDA urges the Committee to make recommendations that will facilitate greater economic opportunity through addressing the complex barriers that remain for young people with disability to gain employment, compounded by a fragmented service system. Recommendations from the Committee should include</w:t>
      </w:r>
      <w:r w:rsidRPr="00DA63D5" w:rsidDel="00D2398D">
        <w:rPr>
          <w:noProof w:val="0"/>
        </w:rPr>
        <w:t xml:space="preserve"> </w:t>
      </w:r>
      <w:r w:rsidRPr="00DA63D5">
        <w:rPr>
          <w:noProof w:val="0"/>
        </w:rPr>
        <w:t>prioritising investment in;</w:t>
      </w:r>
    </w:p>
    <w:p w14:paraId="2DD5011F" w14:textId="77777777" w:rsidR="008428CC" w:rsidRPr="00DA63D5" w:rsidRDefault="008428CC" w:rsidP="008428CC">
      <w:pPr>
        <w:pStyle w:val="CYDABodybullets"/>
        <w:numPr>
          <w:ilvl w:val="0"/>
          <w:numId w:val="18"/>
        </w:numPr>
        <w:spacing w:before="240"/>
        <w:rPr>
          <w:noProof w:val="0"/>
        </w:rPr>
      </w:pPr>
      <w:r w:rsidRPr="00DA63D5">
        <w:rPr>
          <w:noProof w:val="0"/>
        </w:rPr>
        <w:t>Developing and implementing a targeted National Youth Disability Employment Strategy to address the high rates of job insecurity experienced by young people with disability in the workforce. This strategy must be designed with the meaningful inclusion of young people representative of a range of demographics and those facing intersecting inequities.</w:t>
      </w:r>
    </w:p>
    <w:p w14:paraId="5F98DE92" w14:textId="77777777" w:rsidR="00453D8C" w:rsidRPr="00DA63D5" w:rsidRDefault="00453D8C" w:rsidP="00E05D85">
      <w:pPr>
        <w:pStyle w:val="CYDABodybullets"/>
        <w:numPr>
          <w:ilvl w:val="0"/>
          <w:numId w:val="18"/>
        </w:numPr>
        <w:rPr>
          <w:noProof w:val="0"/>
        </w:rPr>
      </w:pPr>
      <w:r w:rsidRPr="00DA63D5">
        <w:rPr>
          <w:noProof w:val="0"/>
        </w:rPr>
        <w:t>Research to reduce fragmentation in employment services and develop clear pathways to avoid duplication and service gaps. This needs to include time to consult with young people about the design of a new employment services system.</w:t>
      </w:r>
    </w:p>
    <w:p w14:paraId="069F7EDA" w14:textId="77777777" w:rsidR="00AA054C" w:rsidRPr="00DA63D5" w:rsidRDefault="00AA054C" w:rsidP="00E05D85">
      <w:pPr>
        <w:pStyle w:val="CYDABodycopybold"/>
        <w:numPr>
          <w:ilvl w:val="0"/>
          <w:numId w:val="18"/>
        </w:numPr>
        <w:spacing w:before="0" w:after="0" w:line="240" w:lineRule="auto"/>
        <w:rPr>
          <w:b w:val="0"/>
          <w:bCs w:val="0"/>
          <w:noProof w:val="0"/>
        </w:rPr>
      </w:pPr>
      <w:r w:rsidRPr="00DA63D5">
        <w:rPr>
          <w:b w:val="0"/>
          <w:bCs w:val="0"/>
          <w:noProof w:val="0"/>
        </w:rPr>
        <w:t>Incentivising employers and directing public service systems to offer diverse mainstream employment pathways that allow greater support, adjustments, and flexibility (such as part-time work during graduate positions).</w:t>
      </w:r>
    </w:p>
    <w:p w14:paraId="2FD235AE" w14:textId="77777777" w:rsidR="00453D8C" w:rsidRPr="00DA63D5" w:rsidRDefault="00453D8C" w:rsidP="00E05D85">
      <w:pPr>
        <w:pStyle w:val="CYDABodybullets"/>
        <w:numPr>
          <w:ilvl w:val="0"/>
          <w:numId w:val="18"/>
        </w:numPr>
        <w:spacing w:before="240" w:after="0"/>
        <w:rPr>
          <w:noProof w:val="0"/>
        </w:rPr>
      </w:pPr>
      <w:r w:rsidRPr="00DA63D5">
        <w:rPr>
          <w:noProof w:val="0"/>
        </w:rPr>
        <w:t xml:space="preserve">Incentivising and supporting accessibility and positive hiring practices (inclusive of training) in all sectors in preparation for hiring people with disability, including promoting increased representation of disability in management and leadership. </w:t>
      </w:r>
    </w:p>
    <w:p w14:paraId="2E622ECD" w14:textId="055CFE2E" w:rsidR="008428CC" w:rsidRPr="00DA63D5" w:rsidRDefault="008428CC" w:rsidP="008428CC">
      <w:pPr>
        <w:pStyle w:val="CYDABodybullets"/>
        <w:numPr>
          <w:ilvl w:val="0"/>
          <w:numId w:val="18"/>
        </w:numPr>
        <w:spacing w:before="240"/>
        <w:rPr>
          <w:noProof w:val="0"/>
        </w:rPr>
      </w:pPr>
      <w:r w:rsidRPr="00DA63D5">
        <w:rPr>
          <w:noProof w:val="0"/>
        </w:rPr>
        <w:t xml:space="preserve">Measures addressing a full employment objective incorporating higher rates of labour utilisation for specific groups who face barriers to employment and economic inclusion. For example, First Nations people, people with disability, young disengaged people, refugees and recent immigrants from Culturally and Linguistically Diverse (CALD) backgrounds, people living in regions with low </w:t>
      </w:r>
      <w:r w:rsidRPr="00DA63D5">
        <w:rPr>
          <w:noProof w:val="0"/>
        </w:rPr>
        <w:lastRenderedPageBreak/>
        <w:t>levels of employment opportunity, and homeless people or people with insecure housing.</w:t>
      </w:r>
      <w:r w:rsidRPr="00DA63D5">
        <w:rPr>
          <w:rStyle w:val="FootnoteReference"/>
          <w:noProof w:val="0"/>
        </w:rPr>
        <w:footnoteReference w:id="44"/>
      </w:r>
    </w:p>
    <w:p w14:paraId="6D197299" w14:textId="77777777" w:rsidR="008428CC" w:rsidRPr="00DA63D5" w:rsidRDefault="008428CC" w:rsidP="00DD3F24">
      <w:pPr>
        <w:pStyle w:val="CYDAIntroductorytext"/>
        <w:rPr>
          <w:b/>
          <w:bCs/>
          <w:noProof w:val="0"/>
        </w:rPr>
      </w:pPr>
    </w:p>
    <w:p w14:paraId="78F79E50" w14:textId="66164409" w:rsidR="00E77759" w:rsidRPr="00DA63D5" w:rsidRDefault="00A26290" w:rsidP="003C73DD">
      <w:pPr>
        <w:pStyle w:val="Heading2"/>
      </w:pPr>
      <w:bookmarkStart w:id="16" w:name="_Toc162508091"/>
      <w:r w:rsidRPr="00DA63D5">
        <w:t xml:space="preserve">4. </w:t>
      </w:r>
      <w:r w:rsidR="00E77759" w:rsidRPr="00DA63D5">
        <w:t>I</w:t>
      </w:r>
      <w:r w:rsidR="00D02E50" w:rsidRPr="00DA63D5">
        <w:t>mpact of i</w:t>
      </w:r>
      <w:r w:rsidR="00E77759" w:rsidRPr="00DA63D5">
        <w:t>nadequate Income Supports</w:t>
      </w:r>
      <w:bookmarkEnd w:id="16"/>
    </w:p>
    <w:p w14:paraId="5F89C9A3" w14:textId="030A3D7E" w:rsidR="00FE45C7" w:rsidRPr="00DA63D5" w:rsidRDefault="00FE45C7" w:rsidP="00E05D85">
      <w:pPr>
        <w:pStyle w:val="CYDABodycopybold"/>
        <w:spacing w:line="240" w:lineRule="auto"/>
        <w:rPr>
          <w:b w:val="0"/>
          <w:bCs w:val="0"/>
          <w:noProof w:val="0"/>
        </w:rPr>
      </w:pPr>
      <w:r w:rsidRPr="00DA63D5">
        <w:rPr>
          <w:b w:val="0"/>
          <w:bCs w:val="0"/>
          <w:noProof w:val="0"/>
        </w:rPr>
        <w:t>Research shows that income support payments and other associated policies and programs can be effective in addressing poverty.</w:t>
      </w:r>
      <w:r w:rsidRPr="00DA63D5">
        <w:rPr>
          <w:b w:val="0"/>
          <w:bCs w:val="0"/>
          <w:noProof w:val="0"/>
          <w:vertAlign w:val="superscript"/>
        </w:rPr>
        <w:footnoteReference w:id="45"/>
      </w:r>
      <w:r w:rsidRPr="00DA63D5">
        <w:rPr>
          <w:b w:val="0"/>
          <w:bCs w:val="0"/>
          <w:noProof w:val="0"/>
        </w:rPr>
        <w:t xml:space="preserve"> This is particularly relevant to young people with disability as nearly half of young people with disability are reliant on income support as their main source of income. Current income payments are inadequate for a dignified standard of living – with young people receiving varying rates of payment on an inequitable basis.</w:t>
      </w:r>
      <w:r w:rsidRPr="00DA63D5">
        <w:rPr>
          <w:b w:val="0"/>
          <w:bCs w:val="0"/>
          <w:noProof w:val="0"/>
          <w:vertAlign w:val="superscript"/>
        </w:rPr>
        <w:footnoteReference w:id="46"/>
      </w:r>
    </w:p>
    <w:p w14:paraId="0780085E" w14:textId="08012A58" w:rsidR="00EF7378" w:rsidRPr="00DA63D5" w:rsidRDefault="00EF7378" w:rsidP="00EF7378">
      <w:pPr>
        <w:pStyle w:val="CYDABodycopybold"/>
        <w:spacing w:line="240" w:lineRule="auto"/>
        <w:ind w:left="720"/>
        <w:rPr>
          <w:b w:val="0"/>
          <w:bCs w:val="0"/>
          <w:i/>
          <w:iCs/>
          <w:noProof w:val="0"/>
          <w:color w:val="00663E"/>
          <w:sz w:val="26"/>
          <w:szCs w:val="26"/>
        </w:rPr>
      </w:pPr>
      <w:r w:rsidRPr="00DA63D5">
        <w:rPr>
          <w:b w:val="0"/>
          <w:bCs w:val="0"/>
          <w:i/>
          <w:iCs/>
          <w:noProof w:val="0"/>
          <w:color w:val="00663E"/>
          <w:sz w:val="26"/>
          <w:szCs w:val="26"/>
        </w:rPr>
        <w:t>*Jenny</w:t>
      </w:r>
      <w:r w:rsidR="004B7678">
        <w:rPr>
          <w:b w:val="0"/>
          <w:bCs w:val="0"/>
          <w:i/>
          <w:iCs/>
          <w:noProof w:val="0"/>
          <w:color w:val="00663E"/>
          <w:sz w:val="26"/>
          <w:szCs w:val="26"/>
        </w:rPr>
        <w:t xml:space="preserve"> (not her real name)</w:t>
      </w:r>
      <w:r w:rsidRPr="00DA63D5">
        <w:rPr>
          <w:b w:val="0"/>
          <w:bCs w:val="0"/>
          <w:i/>
          <w:iCs/>
          <w:noProof w:val="0"/>
          <w:color w:val="00663E"/>
          <w:sz w:val="26"/>
          <w:szCs w:val="26"/>
        </w:rPr>
        <w:t xml:space="preserve"> is a young Autistic woman with complex chronic illness. When she first managed to access the DSP, she was 20 years of age and received the reduced youth rate of just $267.10 per week. “As young adult, finally gaining access to the DSP, I tried to get my independence,” she said, “but fell short as I struggled to afford groceries and medical expenses.”</w:t>
      </w:r>
      <w:r w:rsidR="000C6264" w:rsidRPr="00DA63D5">
        <w:rPr>
          <w:rStyle w:val="FootnoteReference"/>
          <w:b w:val="0"/>
          <w:bCs w:val="0"/>
          <w:i/>
          <w:iCs/>
          <w:noProof w:val="0"/>
          <w:color w:val="00663E"/>
          <w:sz w:val="26"/>
          <w:szCs w:val="26"/>
        </w:rPr>
        <w:footnoteReference w:id="47"/>
      </w:r>
    </w:p>
    <w:p w14:paraId="7B6AEBD9" w14:textId="56C1A4BA" w:rsidR="00FD20F7" w:rsidRPr="00DA63D5" w:rsidRDefault="008F2A82" w:rsidP="00E05D85">
      <w:pPr>
        <w:pStyle w:val="CYDABodycopybold"/>
        <w:spacing w:line="240" w:lineRule="auto"/>
        <w:rPr>
          <w:b w:val="0"/>
          <w:bCs w:val="0"/>
          <w:noProof w:val="0"/>
        </w:rPr>
      </w:pPr>
      <w:r w:rsidRPr="00DA63D5">
        <w:rPr>
          <w:b w:val="0"/>
          <w:bCs w:val="0"/>
          <w:noProof w:val="0"/>
        </w:rPr>
        <w:t>Australia’s working-age income support payments are completely inadequate to cover the cost of essentials such as housing, food and energy. In April 2023, the Government appointed independent Economic Inclusion Advisory Committee found that people receiving these payments face the highest levels of financial distress in Australia.</w:t>
      </w:r>
      <w:r w:rsidR="00524707" w:rsidRPr="00DA63D5">
        <w:rPr>
          <w:rStyle w:val="FootnoteReference"/>
          <w:b w:val="0"/>
          <w:bCs w:val="0"/>
          <w:noProof w:val="0"/>
        </w:rPr>
        <w:footnoteReference w:id="48"/>
      </w:r>
      <w:r w:rsidR="00B35399" w:rsidRPr="00DA63D5">
        <w:rPr>
          <w:b w:val="0"/>
          <w:bCs w:val="0"/>
          <w:noProof w:val="0"/>
        </w:rPr>
        <w:t xml:space="preserve"> </w:t>
      </w:r>
      <w:r w:rsidR="00FE45C7" w:rsidRPr="00DA63D5">
        <w:rPr>
          <w:b w:val="0"/>
          <w:bCs w:val="0"/>
          <w:noProof w:val="0"/>
        </w:rPr>
        <w:t xml:space="preserve">Payments such as the Disability Support Pension, Youth Allowance, or JobSeeker are intended to ensure young people with disability can meet their basic needs when unable to work or when studying/looking for work. However, the yearly increase of welfare payments does not adequately account for the increases in the cost of living being experienced by all Australians. This is made worse when </w:t>
      </w:r>
      <w:r w:rsidR="00844667">
        <w:rPr>
          <w:b w:val="0"/>
          <w:bCs w:val="0"/>
          <w:noProof w:val="0"/>
        </w:rPr>
        <w:t xml:space="preserve">factoring </w:t>
      </w:r>
      <w:r w:rsidR="00060AAE">
        <w:rPr>
          <w:b w:val="0"/>
          <w:bCs w:val="0"/>
          <w:noProof w:val="0"/>
        </w:rPr>
        <w:t>that the</w:t>
      </w:r>
      <w:r w:rsidR="00FE45C7" w:rsidRPr="00DA63D5">
        <w:rPr>
          <w:b w:val="0"/>
          <w:bCs w:val="0"/>
          <w:noProof w:val="0"/>
        </w:rPr>
        <w:t xml:space="preserve"> cost of living is higher for those with disability. The ineffective nature of current income support payments is made even clearer when consider</w:t>
      </w:r>
      <w:r w:rsidR="00821221" w:rsidRPr="00DA63D5">
        <w:rPr>
          <w:b w:val="0"/>
          <w:bCs w:val="0"/>
          <w:noProof w:val="0"/>
        </w:rPr>
        <w:t>ing</w:t>
      </w:r>
      <w:r w:rsidR="00FE45C7" w:rsidRPr="00DA63D5">
        <w:rPr>
          <w:b w:val="0"/>
          <w:bCs w:val="0"/>
          <w:noProof w:val="0"/>
        </w:rPr>
        <w:t xml:space="preserve"> the significant drop in the number of people experiencing poverty when income support payments were increased during the COVID-19 pandemic. These increases saw the poverty rate drop from 39% to 17% among children of single parents.</w:t>
      </w:r>
      <w:r w:rsidR="00FE45C7" w:rsidRPr="00DA63D5">
        <w:rPr>
          <w:b w:val="0"/>
          <w:bCs w:val="0"/>
          <w:noProof w:val="0"/>
          <w:vertAlign w:val="superscript"/>
        </w:rPr>
        <w:footnoteReference w:id="49"/>
      </w:r>
      <w:r w:rsidR="00FE45C7" w:rsidRPr="00DA63D5">
        <w:rPr>
          <w:b w:val="0"/>
          <w:bCs w:val="0"/>
          <w:noProof w:val="0"/>
          <w:vertAlign w:val="superscript"/>
        </w:rPr>
        <w:t xml:space="preserve"> </w:t>
      </w:r>
      <w:r w:rsidR="00186123" w:rsidRPr="00DA63D5">
        <w:rPr>
          <w:b w:val="0"/>
          <w:bCs w:val="0"/>
          <w:noProof w:val="0"/>
          <w:vertAlign w:val="superscript"/>
        </w:rPr>
        <w:t xml:space="preserve"> </w:t>
      </w:r>
      <w:r w:rsidR="00FE45C7" w:rsidRPr="00DA63D5">
        <w:rPr>
          <w:b w:val="0"/>
          <w:bCs w:val="0"/>
          <w:noProof w:val="0"/>
        </w:rPr>
        <w:t xml:space="preserve">With similar improvements among other at-risk demographics. </w:t>
      </w:r>
    </w:p>
    <w:p w14:paraId="3DCB6A0F" w14:textId="24776EC8" w:rsidR="00AD2DAD" w:rsidRPr="00DA63D5" w:rsidRDefault="00AD2DAD" w:rsidP="00E05D85">
      <w:pPr>
        <w:pStyle w:val="CYDABodycopybold"/>
        <w:spacing w:line="240" w:lineRule="auto"/>
        <w:rPr>
          <w:b w:val="0"/>
          <w:bCs w:val="0"/>
          <w:noProof w:val="0"/>
        </w:rPr>
      </w:pPr>
      <w:r w:rsidRPr="00DA63D5">
        <w:rPr>
          <w:b w:val="0"/>
          <w:bCs w:val="0"/>
          <w:noProof w:val="0"/>
        </w:rPr>
        <w:t xml:space="preserve">Young people with disability face extreme administrative burden and bureaucratic resistance in accessing the disability support pension. This includes the rigid, confusing, costly (both in regard to time and financial burden of accessing appropriate assessments) processes to prove eligibility. CYDA’s 2021-2022 pre-budget </w:t>
      </w:r>
      <w:r w:rsidRPr="00DA63D5">
        <w:rPr>
          <w:b w:val="0"/>
          <w:bCs w:val="0"/>
          <w:noProof w:val="0"/>
        </w:rPr>
        <w:lastRenderedPageBreak/>
        <w:t xml:space="preserve">submission to Treasury indicated that people who have less ‘human capital’, such as an education, money, psychological resources, or social networks, are less likely to access resources that may help them overcome the administrative burden. This further illustrates that a holistic and intersectional approach is required in order to address poverty among young people with disability. Tightening eligibility of the Disability Support Pension sees an increasing number of young people accessing alternative, inadequate supports. </w:t>
      </w:r>
    </w:p>
    <w:p w14:paraId="5C24BD8D" w14:textId="682EE822" w:rsidR="00C24E7C" w:rsidRPr="00DA63D5" w:rsidRDefault="00C24E7C" w:rsidP="00E05D85">
      <w:pPr>
        <w:pStyle w:val="CYDABodycopybold"/>
        <w:spacing w:line="240" w:lineRule="auto"/>
        <w:rPr>
          <w:b w:val="0"/>
          <w:bCs w:val="0"/>
          <w:noProof w:val="0"/>
        </w:rPr>
      </w:pPr>
      <w:r w:rsidRPr="00DA63D5">
        <w:rPr>
          <w:b w:val="0"/>
          <w:bCs w:val="0"/>
          <w:noProof w:val="0"/>
        </w:rPr>
        <w:t>The overrepresentation of disability support pension recipients below the poverty line indicates that the current rate of the DSP is not sufficient. According to an ACOSS report, 41 per cent of DSP recipients are living below the poverty line.</w:t>
      </w:r>
      <w:r w:rsidRPr="00DA63D5">
        <w:rPr>
          <w:b w:val="0"/>
          <w:bCs w:val="0"/>
          <w:noProof w:val="0"/>
          <w:vertAlign w:val="superscript"/>
        </w:rPr>
        <w:footnoteReference w:id="50"/>
      </w:r>
      <w:r w:rsidRPr="00DA63D5">
        <w:rPr>
          <w:b w:val="0"/>
          <w:bCs w:val="0"/>
          <w:noProof w:val="0"/>
        </w:rPr>
        <w:t xml:space="preserve"> These figures are also modest and do not factor in the increased costs incurred with living with disability.</w:t>
      </w:r>
    </w:p>
    <w:p w14:paraId="3828092D" w14:textId="492E165E" w:rsidR="003E15F2" w:rsidRPr="00DA63D5" w:rsidRDefault="003E15F2" w:rsidP="00E05D85">
      <w:pPr>
        <w:pStyle w:val="CYDABodycopybold"/>
        <w:spacing w:line="240" w:lineRule="auto"/>
        <w:rPr>
          <w:b w:val="0"/>
          <w:bCs w:val="0"/>
          <w:noProof w:val="0"/>
        </w:rPr>
      </w:pPr>
      <w:r w:rsidRPr="00DA63D5">
        <w:rPr>
          <w:b w:val="0"/>
          <w:bCs w:val="0"/>
          <w:noProof w:val="0"/>
        </w:rPr>
        <w:t xml:space="preserve">In the May 2023 Budget, the Federal Government announced </w:t>
      </w:r>
      <w:r w:rsidR="00AF0DC8" w:rsidRPr="00DA63D5">
        <w:rPr>
          <w:b w:val="0"/>
          <w:bCs w:val="0"/>
          <w:noProof w:val="0"/>
        </w:rPr>
        <w:t xml:space="preserve">that </w:t>
      </w:r>
      <w:r w:rsidR="00435DD4" w:rsidRPr="00DA63D5">
        <w:rPr>
          <w:b w:val="0"/>
          <w:bCs w:val="0"/>
          <w:noProof w:val="0"/>
        </w:rPr>
        <w:t>income support</w:t>
      </w:r>
      <w:r w:rsidRPr="00DA63D5">
        <w:rPr>
          <w:b w:val="0"/>
          <w:bCs w:val="0"/>
          <w:noProof w:val="0"/>
        </w:rPr>
        <w:t xml:space="preserve"> payments will increase by $20 a week – a figure well below that called for by </w:t>
      </w:r>
      <w:r w:rsidR="005662A9" w:rsidRPr="00DA63D5">
        <w:rPr>
          <w:b w:val="0"/>
          <w:bCs w:val="0"/>
          <w:noProof w:val="0"/>
        </w:rPr>
        <w:t>lived experience advocates, disability advocacy organisations</w:t>
      </w:r>
      <w:r w:rsidRPr="00DA63D5">
        <w:rPr>
          <w:b w:val="0"/>
          <w:bCs w:val="0"/>
          <w:noProof w:val="0"/>
        </w:rPr>
        <w:t xml:space="preserve">, the Economic Inclusion Advisory Committee and many others. This increase, along with routine CPI indexation, </w:t>
      </w:r>
      <w:r w:rsidR="00C16B6A" w:rsidRPr="00DA63D5">
        <w:rPr>
          <w:b w:val="0"/>
          <w:bCs w:val="0"/>
          <w:noProof w:val="0"/>
        </w:rPr>
        <w:t>came into effect</w:t>
      </w:r>
      <w:r w:rsidRPr="00DA63D5">
        <w:rPr>
          <w:b w:val="0"/>
          <w:bCs w:val="0"/>
          <w:noProof w:val="0"/>
        </w:rPr>
        <w:t xml:space="preserve"> on 20 September</w:t>
      </w:r>
      <w:r w:rsidR="00C16B6A" w:rsidRPr="00DA63D5">
        <w:rPr>
          <w:b w:val="0"/>
          <w:bCs w:val="0"/>
          <w:noProof w:val="0"/>
        </w:rPr>
        <w:t xml:space="preserve"> 2023</w:t>
      </w:r>
      <w:r w:rsidRPr="00DA63D5">
        <w:rPr>
          <w:b w:val="0"/>
          <w:bCs w:val="0"/>
          <w:noProof w:val="0"/>
        </w:rPr>
        <w:t>, increasing the daily rate of JobSeeker from $50 to $54 a day (increasing by $28 a week).</w:t>
      </w:r>
      <w:r w:rsidR="00112391" w:rsidRPr="00DA63D5">
        <w:rPr>
          <w:rStyle w:val="FootnoteReference"/>
          <w:b w:val="0"/>
          <w:bCs w:val="0"/>
          <w:noProof w:val="0"/>
        </w:rPr>
        <w:footnoteReference w:id="51"/>
      </w:r>
      <w:r w:rsidRPr="00DA63D5">
        <w:rPr>
          <w:b w:val="0"/>
          <w:bCs w:val="0"/>
          <w:noProof w:val="0"/>
        </w:rPr>
        <w:t xml:space="preserve"> In the same Budget, the Federal Government also delivered a 15% increase to Commonwealth Rent Assistance, the first real increase in more than 30 years.</w:t>
      </w:r>
      <w:r w:rsidR="00D0365E" w:rsidRPr="00DA63D5">
        <w:rPr>
          <w:rStyle w:val="FootnoteReference"/>
          <w:b w:val="0"/>
          <w:bCs w:val="0"/>
          <w:noProof w:val="0"/>
        </w:rPr>
        <w:footnoteReference w:id="52"/>
      </w:r>
      <w:r w:rsidRPr="00DA63D5">
        <w:rPr>
          <w:b w:val="0"/>
          <w:bCs w:val="0"/>
          <w:noProof w:val="0"/>
        </w:rPr>
        <w:t xml:space="preserve"> However, neither measure is sufficient to prevent the widespread distress experienced due to woefully inadequate payments alongside rising prices and rent.</w:t>
      </w:r>
    </w:p>
    <w:p w14:paraId="57A88158" w14:textId="16D4EBE0" w:rsidR="00881622" w:rsidRPr="00DA63D5" w:rsidRDefault="007328CD" w:rsidP="00E05D85">
      <w:pPr>
        <w:pStyle w:val="CYDABodycopybold"/>
        <w:spacing w:line="240" w:lineRule="auto"/>
        <w:rPr>
          <w:b w:val="0"/>
          <w:bCs w:val="0"/>
          <w:noProof w:val="0"/>
        </w:rPr>
      </w:pPr>
      <w:r w:rsidRPr="00DA63D5">
        <w:rPr>
          <w:b w:val="0"/>
          <w:bCs w:val="0"/>
          <w:noProof w:val="0"/>
        </w:rPr>
        <w:t>Following the government announcement of income support payment increase</w:t>
      </w:r>
      <w:r w:rsidR="00020C39" w:rsidRPr="00DA63D5">
        <w:rPr>
          <w:b w:val="0"/>
          <w:bCs w:val="0"/>
          <w:noProof w:val="0"/>
        </w:rPr>
        <w:t>, a survey conducted by ACOSS</w:t>
      </w:r>
      <w:r w:rsidR="00507791" w:rsidRPr="00DA63D5">
        <w:rPr>
          <w:b w:val="0"/>
          <w:bCs w:val="0"/>
          <w:noProof w:val="0"/>
        </w:rPr>
        <w:t xml:space="preserve"> targeting people who receive Income Support Payment including Youth Allowance and Job</w:t>
      </w:r>
      <w:r w:rsidR="00881622" w:rsidRPr="00DA63D5">
        <w:rPr>
          <w:b w:val="0"/>
          <w:bCs w:val="0"/>
          <w:noProof w:val="0"/>
        </w:rPr>
        <w:t>S</w:t>
      </w:r>
      <w:r w:rsidR="00507791" w:rsidRPr="00DA63D5">
        <w:rPr>
          <w:b w:val="0"/>
          <w:bCs w:val="0"/>
          <w:noProof w:val="0"/>
        </w:rPr>
        <w:t>ee</w:t>
      </w:r>
      <w:r w:rsidR="00881622" w:rsidRPr="00DA63D5">
        <w:rPr>
          <w:b w:val="0"/>
          <w:bCs w:val="0"/>
          <w:noProof w:val="0"/>
        </w:rPr>
        <w:t>k</w:t>
      </w:r>
      <w:r w:rsidR="00507791" w:rsidRPr="00DA63D5">
        <w:rPr>
          <w:b w:val="0"/>
          <w:bCs w:val="0"/>
          <w:noProof w:val="0"/>
        </w:rPr>
        <w:t>er payments</w:t>
      </w:r>
      <w:r w:rsidR="00020C39" w:rsidRPr="00DA63D5">
        <w:rPr>
          <w:b w:val="0"/>
          <w:bCs w:val="0"/>
          <w:noProof w:val="0"/>
        </w:rPr>
        <w:t xml:space="preserve"> </w:t>
      </w:r>
      <w:r w:rsidR="0015608F" w:rsidRPr="00DA63D5">
        <w:rPr>
          <w:b w:val="0"/>
          <w:bCs w:val="0"/>
          <w:noProof w:val="0"/>
        </w:rPr>
        <w:t>found that</w:t>
      </w:r>
      <w:r w:rsidR="00AD4616" w:rsidRPr="00DA63D5">
        <w:rPr>
          <w:rStyle w:val="FootnoteReference"/>
          <w:b w:val="0"/>
          <w:bCs w:val="0"/>
          <w:noProof w:val="0"/>
        </w:rPr>
        <w:footnoteReference w:id="53"/>
      </w:r>
    </w:p>
    <w:p w14:paraId="5A77F311" w14:textId="77777777" w:rsidR="00A93EC9" w:rsidRPr="00DA63D5" w:rsidRDefault="008644E8" w:rsidP="00E05D85">
      <w:pPr>
        <w:pStyle w:val="CYDABodycopybold"/>
        <w:numPr>
          <w:ilvl w:val="0"/>
          <w:numId w:val="4"/>
        </w:numPr>
        <w:spacing w:before="0" w:after="0" w:line="240" w:lineRule="auto"/>
        <w:rPr>
          <w:b w:val="0"/>
          <w:bCs w:val="0"/>
          <w:noProof w:val="0"/>
        </w:rPr>
      </w:pPr>
      <w:r w:rsidRPr="00DA63D5">
        <w:rPr>
          <w:b w:val="0"/>
          <w:bCs w:val="0"/>
          <w:noProof w:val="0"/>
        </w:rPr>
        <w:t>People on income support are being forced to ration food to cover other essential expenses. More than 70 per cent of respondents said they were eating less and rationing meals.</w:t>
      </w:r>
    </w:p>
    <w:p w14:paraId="62AF4C05" w14:textId="7A29BB9B" w:rsidR="004C4585" w:rsidRPr="00DA63D5" w:rsidRDefault="004C4585" w:rsidP="00E05D85">
      <w:pPr>
        <w:pStyle w:val="CYDABodycopybold"/>
        <w:numPr>
          <w:ilvl w:val="0"/>
          <w:numId w:val="4"/>
        </w:numPr>
        <w:spacing w:before="0" w:after="0" w:line="240" w:lineRule="auto"/>
        <w:rPr>
          <w:b w:val="0"/>
          <w:bCs w:val="0"/>
          <w:noProof w:val="0"/>
        </w:rPr>
      </w:pPr>
      <w:r w:rsidRPr="00DA63D5">
        <w:rPr>
          <w:b w:val="0"/>
          <w:bCs w:val="0"/>
          <w:noProof w:val="0"/>
        </w:rPr>
        <w:t xml:space="preserve">The rate of income support is not enough to cover rent, leaving many risking homelessness. </w:t>
      </w:r>
      <w:r w:rsidR="008A1DB9" w:rsidRPr="00DA63D5">
        <w:rPr>
          <w:b w:val="0"/>
          <w:bCs w:val="0"/>
          <w:noProof w:val="0"/>
        </w:rPr>
        <w:t xml:space="preserve">Most people have experienced at least one rent increase in the past year – of those, nearly half (48 per cent) </w:t>
      </w:r>
      <w:r w:rsidR="0036432F" w:rsidRPr="00DA63D5">
        <w:rPr>
          <w:b w:val="0"/>
          <w:bCs w:val="0"/>
          <w:noProof w:val="0"/>
        </w:rPr>
        <w:t>faced</w:t>
      </w:r>
      <w:r w:rsidR="008A1DB9" w:rsidRPr="00DA63D5">
        <w:rPr>
          <w:b w:val="0"/>
          <w:bCs w:val="0"/>
          <w:noProof w:val="0"/>
        </w:rPr>
        <w:t xml:space="preserve"> increases of more than $40 per week, with one-third facing increases of more than $50 a week.</w:t>
      </w:r>
    </w:p>
    <w:p w14:paraId="51F1F594" w14:textId="77777777" w:rsidR="00A93EC9" w:rsidRPr="00DA63D5" w:rsidRDefault="00280F22" w:rsidP="00E05D85">
      <w:pPr>
        <w:pStyle w:val="CYDABodycopybold"/>
        <w:numPr>
          <w:ilvl w:val="0"/>
          <w:numId w:val="4"/>
        </w:numPr>
        <w:spacing w:before="0" w:after="0" w:line="240" w:lineRule="auto"/>
        <w:rPr>
          <w:b w:val="0"/>
          <w:bCs w:val="0"/>
          <w:noProof w:val="0"/>
        </w:rPr>
      </w:pPr>
      <w:r w:rsidRPr="00DA63D5">
        <w:rPr>
          <w:b w:val="0"/>
          <w:bCs w:val="0"/>
          <w:noProof w:val="0"/>
        </w:rPr>
        <w:t xml:space="preserve">Respondents reported cutting back on cooling or heating (73 per cent), use of lights (62 per cent) or taking fewer hot showers (54 per cent) to use less energy. </w:t>
      </w:r>
      <w:r w:rsidR="00AA331F" w:rsidRPr="00DA63D5">
        <w:rPr>
          <w:b w:val="0"/>
          <w:bCs w:val="0"/>
          <w:noProof w:val="0"/>
        </w:rPr>
        <w:t xml:space="preserve">Another </w:t>
      </w:r>
      <w:r w:rsidRPr="00DA63D5">
        <w:rPr>
          <w:b w:val="0"/>
          <w:bCs w:val="0"/>
          <w:noProof w:val="0"/>
        </w:rPr>
        <w:t>64 per cent of respondents said they went without food or medicine to afford their energy bills.</w:t>
      </w:r>
    </w:p>
    <w:p w14:paraId="080342BD" w14:textId="767F9682" w:rsidR="008E50F1" w:rsidRPr="00DA63D5" w:rsidRDefault="008E50F1" w:rsidP="00E05D85">
      <w:pPr>
        <w:pStyle w:val="CYDABodycopybold"/>
        <w:numPr>
          <w:ilvl w:val="0"/>
          <w:numId w:val="4"/>
        </w:numPr>
        <w:spacing w:before="0" w:after="0" w:line="240" w:lineRule="auto"/>
        <w:rPr>
          <w:b w:val="0"/>
          <w:bCs w:val="0"/>
          <w:noProof w:val="0"/>
        </w:rPr>
      </w:pPr>
      <w:r w:rsidRPr="00DA63D5">
        <w:rPr>
          <w:b w:val="0"/>
          <w:bCs w:val="0"/>
          <w:noProof w:val="0"/>
        </w:rPr>
        <w:t xml:space="preserve">The majority of respondents (88 per cent) reported experiencing social isolation due to the increased cost of living and inadequate income support payments, and nearly all respondents said the increased cost-of-living has affected their mental health. </w:t>
      </w:r>
    </w:p>
    <w:p w14:paraId="09DFE1E8" w14:textId="77777777" w:rsidR="00614DB4" w:rsidRPr="00DA63D5" w:rsidRDefault="00904EF4" w:rsidP="00E05D85">
      <w:pPr>
        <w:pStyle w:val="CYDABodycopybold"/>
        <w:numPr>
          <w:ilvl w:val="0"/>
          <w:numId w:val="4"/>
        </w:numPr>
        <w:spacing w:before="0" w:after="0" w:line="240" w:lineRule="auto"/>
        <w:rPr>
          <w:b w:val="0"/>
          <w:bCs w:val="0"/>
          <w:noProof w:val="0"/>
        </w:rPr>
      </w:pPr>
      <w:r w:rsidRPr="00DA63D5">
        <w:rPr>
          <w:b w:val="0"/>
          <w:bCs w:val="0"/>
          <w:noProof w:val="0"/>
        </w:rPr>
        <w:t>Prescribed medications were the one thing respondents tried to prioritise, with many regularly forgoing food in order to pay for medicine.</w:t>
      </w:r>
    </w:p>
    <w:p w14:paraId="01A23085" w14:textId="77777777" w:rsidR="00614DB4" w:rsidRPr="00DA63D5" w:rsidRDefault="00614DB4" w:rsidP="00E05D85">
      <w:pPr>
        <w:pStyle w:val="CYDABodycopybold"/>
        <w:spacing w:before="0" w:after="0" w:line="240" w:lineRule="auto"/>
        <w:rPr>
          <w:b w:val="0"/>
          <w:bCs w:val="0"/>
          <w:noProof w:val="0"/>
        </w:rPr>
      </w:pPr>
    </w:p>
    <w:p w14:paraId="5CB481B9" w14:textId="40823864" w:rsidR="00433E78" w:rsidRPr="00DA63D5" w:rsidRDefault="00FE45C7" w:rsidP="00E05D85">
      <w:pPr>
        <w:pStyle w:val="CYDABodycopybold"/>
        <w:spacing w:before="0" w:line="240" w:lineRule="auto"/>
        <w:rPr>
          <w:b w:val="0"/>
          <w:bCs w:val="0"/>
          <w:noProof w:val="0"/>
        </w:rPr>
      </w:pPr>
      <w:r w:rsidRPr="00DA63D5">
        <w:rPr>
          <w:b w:val="0"/>
          <w:bCs w:val="0"/>
          <w:noProof w:val="0"/>
        </w:rPr>
        <w:t xml:space="preserve">When addressing </w:t>
      </w:r>
      <w:r w:rsidR="00777963" w:rsidRPr="00DA63D5">
        <w:rPr>
          <w:b w:val="0"/>
          <w:bCs w:val="0"/>
          <w:noProof w:val="0"/>
        </w:rPr>
        <w:t>cost of living pressure and poverty</w:t>
      </w:r>
      <w:r w:rsidRPr="00DA63D5">
        <w:rPr>
          <w:b w:val="0"/>
          <w:bCs w:val="0"/>
          <w:noProof w:val="0"/>
        </w:rPr>
        <w:t xml:space="preserve"> experienced by young people with disability</w:t>
      </w:r>
      <w:r w:rsidR="00052F0B" w:rsidRPr="00DA63D5">
        <w:rPr>
          <w:b w:val="0"/>
          <w:bCs w:val="0"/>
          <w:noProof w:val="0"/>
        </w:rPr>
        <w:t>,</w:t>
      </w:r>
      <w:r w:rsidRPr="00DA63D5">
        <w:rPr>
          <w:b w:val="0"/>
          <w:bCs w:val="0"/>
          <w:noProof w:val="0"/>
        </w:rPr>
        <w:t xml:space="preserve"> it is crucial to include in the discussion the experiences of families and caregivers. In </w:t>
      </w:r>
      <w:r w:rsidR="004825CA">
        <w:rPr>
          <w:b w:val="0"/>
          <w:bCs w:val="0"/>
          <w:noProof w:val="0"/>
        </w:rPr>
        <w:t>our</w:t>
      </w:r>
      <w:r w:rsidRPr="00DA63D5">
        <w:rPr>
          <w:b w:val="0"/>
          <w:bCs w:val="0"/>
          <w:noProof w:val="0"/>
        </w:rPr>
        <w:t xml:space="preserve"> submission to the Senate Select Committee on Work and Care</w:t>
      </w:r>
      <w:r w:rsidR="00F17722" w:rsidRPr="00DA63D5">
        <w:rPr>
          <w:rStyle w:val="FootnoteReference"/>
          <w:b w:val="0"/>
          <w:bCs w:val="0"/>
          <w:noProof w:val="0"/>
        </w:rPr>
        <w:footnoteReference w:id="54"/>
      </w:r>
      <w:r w:rsidRPr="00DA63D5">
        <w:rPr>
          <w:b w:val="0"/>
          <w:bCs w:val="0"/>
          <w:noProof w:val="0"/>
        </w:rPr>
        <w:t>, CYDA made clear that there is a financial and administrative burden placed on family and caregivers. This includes ineffective financial support systems. Parents and caregivers of young people with disability can often be left dependent on income support due to a lack of carer-friendly employment options. This is due to families and caregivers facing the same poor attitudes and inflexibility from employers as young people with disability themselves.</w:t>
      </w:r>
    </w:p>
    <w:p w14:paraId="1A0001C0" w14:textId="1166846F" w:rsidR="008274F0" w:rsidRPr="00DA63D5" w:rsidRDefault="00876F65" w:rsidP="001D08B2">
      <w:pPr>
        <w:pStyle w:val="CYDABodycopybold"/>
        <w:spacing w:before="0" w:line="240" w:lineRule="auto"/>
        <w:rPr>
          <w:b w:val="0"/>
          <w:bCs w:val="0"/>
          <w:noProof w:val="0"/>
        </w:rPr>
      </w:pPr>
      <w:r w:rsidRPr="00DA63D5">
        <w:rPr>
          <w:b w:val="0"/>
          <w:bCs w:val="0"/>
          <w:noProof w:val="0"/>
        </w:rPr>
        <w:t>All p</w:t>
      </w:r>
      <w:r w:rsidR="00842ED8" w:rsidRPr="00DA63D5">
        <w:rPr>
          <w:b w:val="0"/>
          <w:bCs w:val="0"/>
          <w:noProof w:val="0"/>
        </w:rPr>
        <w:t xml:space="preserve">eople </w:t>
      </w:r>
      <w:r w:rsidRPr="00DA63D5">
        <w:rPr>
          <w:b w:val="0"/>
          <w:bCs w:val="0"/>
          <w:noProof w:val="0"/>
        </w:rPr>
        <w:t xml:space="preserve">including those with disability </w:t>
      </w:r>
      <w:r w:rsidR="00842ED8" w:rsidRPr="00DA63D5">
        <w:rPr>
          <w:b w:val="0"/>
          <w:bCs w:val="0"/>
          <w:noProof w:val="0"/>
        </w:rPr>
        <w:t>have a right to live dignified lives. They should have decent and affordable housing, appropriate health care, eat and pay bills without relying on emergency relief payments or other charity, be able to visit or be visited by friends and family, and feel like they are part of their communities.</w:t>
      </w:r>
    </w:p>
    <w:p w14:paraId="70B9C134" w14:textId="77777777" w:rsidR="00D835FB" w:rsidRPr="00DA63D5" w:rsidRDefault="00D835FB" w:rsidP="00D835FB">
      <w:pPr>
        <w:pStyle w:val="CYDAIntroductorytext"/>
        <w:rPr>
          <w:b/>
          <w:bCs/>
          <w:noProof w:val="0"/>
        </w:rPr>
      </w:pPr>
      <w:r w:rsidRPr="00DA63D5">
        <w:rPr>
          <w:b/>
          <w:bCs/>
          <w:noProof w:val="0"/>
        </w:rPr>
        <w:t>Recommendation 4 – Provide adequate Income Support</w:t>
      </w:r>
    </w:p>
    <w:p w14:paraId="2135CE2C" w14:textId="77777777" w:rsidR="00D835FB" w:rsidRPr="00DA63D5" w:rsidRDefault="00D835FB" w:rsidP="00D835FB">
      <w:pPr>
        <w:pStyle w:val="CYDABodycopybold"/>
        <w:spacing w:line="240" w:lineRule="auto"/>
        <w:rPr>
          <w:b w:val="0"/>
          <w:bCs w:val="0"/>
          <w:noProof w:val="0"/>
        </w:rPr>
      </w:pPr>
      <w:r w:rsidRPr="00DA63D5">
        <w:rPr>
          <w:b w:val="0"/>
          <w:noProof w:val="0"/>
        </w:rPr>
        <w:t xml:space="preserve">CYDA urges the Committee to make recommendations that will </w:t>
      </w:r>
      <w:r w:rsidRPr="00DA63D5">
        <w:rPr>
          <w:b w:val="0"/>
          <w:bCs w:val="0"/>
          <w:noProof w:val="0"/>
        </w:rPr>
        <w:t>urgently deliver a substantial increase to JobSeeker and related payments. Income support rates should be based on need, and protect people from homelessness, hunger, poverty and social isolation. Rates should be equitable, based on actual costs of living, rather than the type of payment a person receives. Recommendations from the Committee should take into account;</w:t>
      </w:r>
    </w:p>
    <w:p w14:paraId="28331F37" w14:textId="29F1F834" w:rsidR="00574842" w:rsidRPr="00DA63D5" w:rsidRDefault="00F369E2" w:rsidP="00E05D85">
      <w:pPr>
        <w:pStyle w:val="CYDABodycopybold"/>
        <w:numPr>
          <w:ilvl w:val="0"/>
          <w:numId w:val="20"/>
        </w:numPr>
        <w:spacing w:before="0" w:line="240" w:lineRule="auto"/>
        <w:rPr>
          <w:b w:val="0"/>
          <w:bCs w:val="0"/>
          <w:noProof w:val="0"/>
        </w:rPr>
      </w:pPr>
      <w:r w:rsidRPr="00DA63D5">
        <w:rPr>
          <w:b w:val="0"/>
          <w:bCs w:val="0"/>
          <w:noProof w:val="0"/>
        </w:rPr>
        <w:t>CYDA endorses the Senate</w:t>
      </w:r>
      <w:r w:rsidR="00574842" w:rsidRPr="00DA63D5">
        <w:rPr>
          <w:b w:val="0"/>
          <w:bCs w:val="0"/>
          <w:noProof w:val="0"/>
        </w:rPr>
        <w:t xml:space="preserve"> committee</w:t>
      </w:r>
      <w:r w:rsidRPr="00DA63D5">
        <w:rPr>
          <w:b w:val="0"/>
          <w:bCs w:val="0"/>
          <w:noProof w:val="0"/>
        </w:rPr>
        <w:t>’s</w:t>
      </w:r>
      <w:r w:rsidR="00574842" w:rsidRPr="00DA63D5">
        <w:rPr>
          <w:b w:val="0"/>
          <w:bCs w:val="0"/>
          <w:noProof w:val="0"/>
        </w:rPr>
        <w:t xml:space="preserve"> recommend</w:t>
      </w:r>
      <w:r w:rsidRPr="00DA63D5">
        <w:rPr>
          <w:b w:val="0"/>
          <w:bCs w:val="0"/>
          <w:noProof w:val="0"/>
        </w:rPr>
        <w:t>ation</w:t>
      </w:r>
      <w:r w:rsidR="00574842" w:rsidRPr="00DA63D5">
        <w:rPr>
          <w:b w:val="0"/>
          <w:bCs w:val="0"/>
          <w:noProof w:val="0"/>
        </w:rPr>
        <w:t xml:space="preserve"> that the Australian Government take urgent action so that Australians are not living in poverty, including through considering the suitability, adequacy, and effectiveness of the income support system.</w:t>
      </w:r>
      <w:r w:rsidR="006A169C" w:rsidRPr="00DA63D5">
        <w:rPr>
          <w:rStyle w:val="FootnoteReference"/>
          <w:b w:val="0"/>
          <w:bCs w:val="0"/>
          <w:noProof w:val="0"/>
        </w:rPr>
        <w:footnoteReference w:id="55"/>
      </w:r>
    </w:p>
    <w:p w14:paraId="4C41416B" w14:textId="7D3A672F" w:rsidR="003545F1" w:rsidRPr="00DA63D5" w:rsidRDefault="003545F1" w:rsidP="00E05D85">
      <w:pPr>
        <w:pStyle w:val="CYDABodycopybold"/>
        <w:numPr>
          <w:ilvl w:val="0"/>
          <w:numId w:val="20"/>
        </w:numPr>
        <w:spacing w:before="0" w:line="240" w:lineRule="auto"/>
        <w:rPr>
          <w:b w:val="0"/>
          <w:bCs w:val="0"/>
          <w:noProof w:val="0"/>
        </w:rPr>
      </w:pPr>
      <w:r w:rsidRPr="00DA63D5">
        <w:rPr>
          <w:b w:val="0"/>
          <w:bCs w:val="0"/>
          <w:noProof w:val="0"/>
        </w:rPr>
        <w:t>Raising the rate of Income Support Programs including JobSeeker Payment, Youth Allowance to the same rate as pensions, currently at $76 a day.</w:t>
      </w:r>
      <w:r w:rsidR="001F0F21" w:rsidRPr="00DA63D5">
        <w:rPr>
          <w:rStyle w:val="FootnoteReference"/>
          <w:b w:val="0"/>
          <w:bCs w:val="0"/>
          <w:noProof w:val="0"/>
        </w:rPr>
        <w:footnoteReference w:id="56"/>
      </w:r>
    </w:p>
    <w:p w14:paraId="7E7787CD" w14:textId="59ACA2FE" w:rsidR="003545F1" w:rsidRPr="00DA63D5" w:rsidRDefault="003545F1" w:rsidP="00E05D85">
      <w:pPr>
        <w:pStyle w:val="CYDABodycopybold"/>
        <w:numPr>
          <w:ilvl w:val="0"/>
          <w:numId w:val="20"/>
        </w:numPr>
        <w:spacing w:before="0" w:line="240" w:lineRule="auto"/>
        <w:rPr>
          <w:b w:val="0"/>
          <w:bCs w:val="0"/>
          <w:noProof w:val="0"/>
        </w:rPr>
      </w:pPr>
      <w:r w:rsidRPr="00DA63D5">
        <w:rPr>
          <w:b w:val="0"/>
          <w:bCs w:val="0"/>
          <w:noProof w:val="0"/>
        </w:rPr>
        <w:t>Establishing a $55 a week disability and illness supplement to meet the additional costs faced by people with disability or chronic illness.</w:t>
      </w:r>
      <w:r w:rsidR="006108F6" w:rsidRPr="00DA63D5">
        <w:rPr>
          <w:rStyle w:val="FootnoteReference"/>
          <w:b w:val="0"/>
          <w:bCs w:val="0"/>
          <w:noProof w:val="0"/>
        </w:rPr>
        <w:footnoteReference w:id="57"/>
      </w:r>
    </w:p>
    <w:p w14:paraId="4AA1ACD2" w14:textId="77777777" w:rsidR="00D835FB" w:rsidRPr="00DA63D5" w:rsidRDefault="00D835FB" w:rsidP="00D835FB">
      <w:pPr>
        <w:pStyle w:val="CYDABodycopybold"/>
        <w:numPr>
          <w:ilvl w:val="0"/>
          <w:numId w:val="20"/>
        </w:numPr>
        <w:spacing w:before="0" w:line="240" w:lineRule="auto"/>
        <w:rPr>
          <w:b w:val="0"/>
          <w:bCs w:val="0"/>
          <w:noProof w:val="0"/>
        </w:rPr>
      </w:pPr>
      <w:r w:rsidRPr="00DA63D5">
        <w:rPr>
          <w:b w:val="0"/>
          <w:bCs w:val="0"/>
          <w:noProof w:val="0"/>
        </w:rPr>
        <w:t>Reviewing and amending the eligibility requirements for the Disability Support Pension (DSP) to ensure different groups and disability types are not disadvantaged.</w:t>
      </w:r>
    </w:p>
    <w:p w14:paraId="376FDD1D" w14:textId="77777777" w:rsidR="003545F1" w:rsidRPr="00DA63D5" w:rsidRDefault="003545F1" w:rsidP="00E05D85">
      <w:pPr>
        <w:pStyle w:val="CYDABodycopybold"/>
        <w:numPr>
          <w:ilvl w:val="0"/>
          <w:numId w:val="20"/>
        </w:numPr>
        <w:spacing w:before="0" w:line="240" w:lineRule="auto"/>
        <w:rPr>
          <w:b w:val="0"/>
          <w:bCs w:val="0"/>
          <w:noProof w:val="0"/>
        </w:rPr>
      </w:pPr>
      <w:r w:rsidRPr="00DA63D5">
        <w:rPr>
          <w:b w:val="0"/>
          <w:bCs w:val="0"/>
          <w:noProof w:val="0"/>
        </w:rPr>
        <w:t>Amending the DSP requirements to support recipients to engage in paid employment.</w:t>
      </w:r>
    </w:p>
    <w:p w14:paraId="59827FCB" w14:textId="77777777" w:rsidR="00574842" w:rsidRPr="00DA63D5" w:rsidRDefault="003545F1" w:rsidP="00E05D85">
      <w:pPr>
        <w:pStyle w:val="CYDABodycopybold"/>
        <w:numPr>
          <w:ilvl w:val="0"/>
          <w:numId w:val="20"/>
        </w:numPr>
        <w:spacing w:before="0" w:line="240" w:lineRule="auto"/>
        <w:rPr>
          <w:b w:val="0"/>
          <w:bCs w:val="0"/>
          <w:noProof w:val="0"/>
        </w:rPr>
      </w:pPr>
      <w:r w:rsidRPr="00DA63D5">
        <w:rPr>
          <w:b w:val="0"/>
          <w:bCs w:val="0"/>
          <w:noProof w:val="0"/>
        </w:rPr>
        <w:t>Ensuring that there is timely and appropriate information and support available for young people to assist them to secure income support payments.</w:t>
      </w:r>
    </w:p>
    <w:p w14:paraId="2D69D318" w14:textId="77777777" w:rsidR="00D835FB" w:rsidRPr="00DA63D5" w:rsidRDefault="00D835FB" w:rsidP="00DD3F24">
      <w:pPr>
        <w:pStyle w:val="CYDAIntroductorytext"/>
        <w:rPr>
          <w:b/>
          <w:bCs/>
          <w:noProof w:val="0"/>
        </w:rPr>
      </w:pPr>
    </w:p>
    <w:p w14:paraId="58952285" w14:textId="77777777" w:rsidR="006108F6" w:rsidRPr="00DA63D5" w:rsidRDefault="006108F6" w:rsidP="00E05D85">
      <w:pPr>
        <w:pStyle w:val="CYDABodycopybold"/>
        <w:spacing w:before="0" w:line="240" w:lineRule="auto"/>
        <w:rPr>
          <w:b w:val="0"/>
          <w:bCs w:val="0"/>
          <w:noProof w:val="0"/>
        </w:rPr>
      </w:pPr>
    </w:p>
    <w:p w14:paraId="656B2430" w14:textId="77777777" w:rsidR="00626E41" w:rsidRPr="00DA63D5" w:rsidRDefault="00626E41" w:rsidP="00E05D85">
      <w:pPr>
        <w:pStyle w:val="CYDABodycopybold"/>
        <w:spacing w:before="0" w:line="240" w:lineRule="auto"/>
        <w:rPr>
          <w:b w:val="0"/>
          <w:bCs w:val="0"/>
          <w:noProof w:val="0"/>
        </w:rPr>
      </w:pPr>
    </w:p>
    <w:p w14:paraId="47D2B77B" w14:textId="2FE3DA4B" w:rsidR="006F6DBF" w:rsidRPr="00DA63D5" w:rsidRDefault="006F6DBF" w:rsidP="00DA55E8">
      <w:pPr>
        <w:pStyle w:val="CYDABodycopybold"/>
        <w:tabs>
          <w:tab w:val="left" w:pos="1196"/>
        </w:tabs>
        <w:spacing w:before="0" w:line="240" w:lineRule="auto"/>
        <w:rPr>
          <w:b w:val="0"/>
          <w:bCs w:val="0"/>
          <w:noProof w:val="0"/>
        </w:rPr>
      </w:pPr>
    </w:p>
    <w:p w14:paraId="6448CCDB" w14:textId="1021F0EC" w:rsidR="006A4E0F" w:rsidRPr="00DA63D5" w:rsidRDefault="00B441B0" w:rsidP="003C73DD">
      <w:pPr>
        <w:pStyle w:val="Heading2"/>
      </w:pPr>
      <w:bookmarkStart w:id="19" w:name="_Toc162508092"/>
      <w:r w:rsidRPr="00DA63D5">
        <w:t xml:space="preserve">5. </w:t>
      </w:r>
      <w:r w:rsidR="006A4E0F" w:rsidRPr="00DA63D5">
        <w:t>A</w:t>
      </w:r>
      <w:r w:rsidR="00A804A7" w:rsidRPr="00DA63D5">
        <w:t>ffordable</w:t>
      </w:r>
      <w:r w:rsidR="006A4E0F" w:rsidRPr="00DA63D5">
        <w:t xml:space="preserve"> </w:t>
      </w:r>
      <w:r w:rsidR="00A804A7" w:rsidRPr="00DA63D5">
        <w:t>accessible</w:t>
      </w:r>
      <w:r w:rsidR="00E63D5D" w:rsidRPr="00DA63D5">
        <w:t xml:space="preserve"> </w:t>
      </w:r>
      <w:r w:rsidR="006A4E0F" w:rsidRPr="00DA63D5">
        <w:t>housing</w:t>
      </w:r>
      <w:bookmarkEnd w:id="19"/>
    </w:p>
    <w:p w14:paraId="685786E7" w14:textId="2667AF72" w:rsidR="00DD3F24" w:rsidRPr="00DA63D5" w:rsidRDefault="00DD3F24" w:rsidP="00DD3F24">
      <w:pPr>
        <w:pStyle w:val="CYDAIntroductorytext"/>
        <w:rPr>
          <w:b/>
          <w:bCs/>
          <w:noProof w:val="0"/>
        </w:rPr>
      </w:pPr>
      <w:r w:rsidRPr="00DA63D5">
        <w:rPr>
          <w:b/>
          <w:bCs/>
          <w:noProof w:val="0"/>
        </w:rPr>
        <w:t>Problem:</w:t>
      </w:r>
    </w:p>
    <w:p w14:paraId="1C187B7F" w14:textId="3864B680" w:rsidR="00B87EA0" w:rsidRPr="00DA63D5" w:rsidRDefault="008B5042" w:rsidP="00E05D85">
      <w:pPr>
        <w:pStyle w:val="CYDABodycopybold"/>
        <w:spacing w:line="240" w:lineRule="auto"/>
        <w:rPr>
          <w:b w:val="0"/>
          <w:bCs w:val="0"/>
          <w:noProof w:val="0"/>
        </w:rPr>
      </w:pPr>
      <w:r w:rsidRPr="00DA63D5">
        <w:rPr>
          <w:b w:val="0"/>
          <w:bCs w:val="0"/>
          <w:noProof w:val="0"/>
        </w:rPr>
        <w:t xml:space="preserve">Finding suitable, accessible and affordable housing can be </w:t>
      </w:r>
      <w:r w:rsidR="00591BF7" w:rsidRPr="00DA63D5">
        <w:rPr>
          <w:b w:val="0"/>
          <w:bCs w:val="0"/>
          <w:noProof w:val="0"/>
        </w:rPr>
        <w:t>challenging and</w:t>
      </w:r>
      <w:r w:rsidRPr="00DA63D5">
        <w:rPr>
          <w:b w:val="0"/>
          <w:bCs w:val="0"/>
          <w:noProof w:val="0"/>
        </w:rPr>
        <w:t xml:space="preserve"> often comes with a higher price tag. Modifications to existing housing or the need to seek out specially designed accommodation can result in increased rent or mortgage payments. </w:t>
      </w:r>
      <w:r w:rsidR="00B87EA0" w:rsidRPr="00DA63D5">
        <w:rPr>
          <w:b w:val="0"/>
          <w:bCs w:val="0"/>
          <w:noProof w:val="0"/>
        </w:rPr>
        <w:t>Poverty and housing are inextricably linked because housing is the largest fixed cost for most low-income households.</w:t>
      </w:r>
      <w:r w:rsidR="0036519C" w:rsidRPr="00DA63D5">
        <w:rPr>
          <w:b w:val="0"/>
          <w:bCs w:val="0"/>
          <w:noProof w:val="0"/>
          <w:vertAlign w:val="superscript"/>
        </w:rPr>
        <w:footnoteReference w:id="58"/>
      </w:r>
      <w:r w:rsidR="00B87EA0" w:rsidRPr="00DA63D5">
        <w:rPr>
          <w:b w:val="0"/>
          <w:bCs w:val="0"/>
          <w:noProof w:val="0"/>
        </w:rPr>
        <w:t xml:space="preserve"> </w:t>
      </w:r>
      <w:r w:rsidR="0092720C" w:rsidRPr="00DA63D5">
        <w:rPr>
          <w:b w:val="0"/>
          <w:bCs w:val="0"/>
          <w:noProof w:val="0"/>
        </w:rPr>
        <w:t xml:space="preserve">As </w:t>
      </w:r>
      <w:r w:rsidR="00B87EA0" w:rsidRPr="00DA63D5">
        <w:rPr>
          <w:b w:val="0"/>
          <w:bCs w:val="0"/>
          <w:noProof w:val="0"/>
        </w:rPr>
        <w:t>young people with disability remain disproportionately represented among those experiencing poverty within Australia</w:t>
      </w:r>
      <w:r w:rsidR="00D1093A" w:rsidRPr="00DA63D5">
        <w:rPr>
          <w:b w:val="0"/>
          <w:bCs w:val="0"/>
          <w:noProof w:val="0"/>
        </w:rPr>
        <w:t>,</w:t>
      </w:r>
      <w:r w:rsidR="00B87EA0" w:rsidRPr="00DA63D5">
        <w:rPr>
          <w:b w:val="0"/>
          <w:bCs w:val="0"/>
          <w:noProof w:val="0"/>
        </w:rPr>
        <w:t xml:space="preserve"> it </w:t>
      </w:r>
      <w:r w:rsidR="00D1093A" w:rsidRPr="00DA63D5">
        <w:rPr>
          <w:b w:val="0"/>
          <w:bCs w:val="0"/>
          <w:noProof w:val="0"/>
        </w:rPr>
        <w:t xml:space="preserve">is becoming </w:t>
      </w:r>
      <w:r w:rsidR="00B87EA0" w:rsidRPr="00DA63D5">
        <w:rPr>
          <w:b w:val="0"/>
          <w:bCs w:val="0"/>
          <w:noProof w:val="0"/>
        </w:rPr>
        <w:t xml:space="preserve">exceedingly difficult for them to afford the ever-increasing rental costs. </w:t>
      </w:r>
    </w:p>
    <w:p w14:paraId="16D02888" w14:textId="12AE5085" w:rsidR="00B87EA0" w:rsidRPr="00DA63D5" w:rsidRDefault="00870BBA" w:rsidP="00E05D85">
      <w:pPr>
        <w:pStyle w:val="CYDABodycopybold"/>
        <w:spacing w:line="240" w:lineRule="auto"/>
        <w:rPr>
          <w:b w:val="0"/>
          <w:bCs w:val="0"/>
          <w:noProof w:val="0"/>
        </w:rPr>
      </w:pPr>
      <w:r w:rsidRPr="00DA63D5">
        <w:rPr>
          <w:b w:val="0"/>
          <w:bCs w:val="0"/>
          <w:noProof w:val="0"/>
        </w:rPr>
        <w:t>Section 4 of this submission</w:t>
      </w:r>
      <w:r w:rsidR="00B87EA0" w:rsidRPr="00DA63D5">
        <w:rPr>
          <w:b w:val="0"/>
          <w:bCs w:val="0"/>
          <w:noProof w:val="0"/>
        </w:rPr>
        <w:t xml:space="preserve"> shows that income support payments and other associated policies and programs can effectively address poverty</w:t>
      </w:r>
      <w:r w:rsidRPr="00DA63D5">
        <w:rPr>
          <w:b w:val="0"/>
          <w:bCs w:val="0"/>
          <w:noProof w:val="0"/>
        </w:rPr>
        <w:t>.</w:t>
      </w:r>
      <w:r w:rsidR="00B87EA0" w:rsidRPr="00DA63D5">
        <w:rPr>
          <w:b w:val="0"/>
          <w:bCs w:val="0"/>
          <w:noProof w:val="0"/>
        </w:rPr>
        <w:t xml:space="preserve"> Payments such as the Disability Support Pension (DSP), Youth Allowance, or JobSeeker are intended to ensure young people with disability can meet their basic needs when unable to work or when studying/looking for work. However, the yearly increase in welfare payments does not adequately account for the increases in the cost of living including housing experienced by all Australians. (This is made worse when acknowledging that the cost of living is higher for those with disability).</w:t>
      </w:r>
    </w:p>
    <w:p w14:paraId="4AAFA8DF" w14:textId="50823EEC" w:rsidR="00B87EA0" w:rsidRPr="00DA63D5" w:rsidRDefault="00B87EA0" w:rsidP="00E05D85">
      <w:pPr>
        <w:pStyle w:val="CYDABodycopybold"/>
        <w:spacing w:line="240" w:lineRule="auto"/>
        <w:rPr>
          <w:b w:val="0"/>
          <w:bCs w:val="0"/>
          <w:noProof w:val="0"/>
        </w:rPr>
      </w:pPr>
      <w:r w:rsidRPr="00DA63D5">
        <w:rPr>
          <w:b w:val="0"/>
          <w:bCs w:val="0"/>
          <w:noProof w:val="0"/>
        </w:rPr>
        <w:t>According to a 2019 survey by the University of Melbourne, 11.2% of Australians with disability were living in unaffordable housing compared to 7.6% of people without disability.</w:t>
      </w:r>
      <w:r w:rsidR="00300273" w:rsidRPr="00DA63D5">
        <w:rPr>
          <w:b w:val="0"/>
          <w:bCs w:val="0"/>
          <w:noProof w:val="0"/>
          <w:vertAlign w:val="superscript"/>
        </w:rPr>
        <w:footnoteReference w:id="59"/>
      </w:r>
      <w:r w:rsidR="00300273" w:rsidRPr="00DA63D5">
        <w:rPr>
          <w:b w:val="0"/>
          <w:bCs w:val="0"/>
          <w:noProof w:val="0"/>
        </w:rPr>
        <w:t xml:space="preserve"> </w:t>
      </w:r>
      <w:r w:rsidRPr="00DA63D5">
        <w:rPr>
          <w:b w:val="0"/>
          <w:bCs w:val="0"/>
          <w:noProof w:val="0"/>
        </w:rPr>
        <w:t>Anglicare Australia’s 2023 Rental Affordability Snapshot shows that only 66 (0.1%) rentals in the whole of Australia are affordable for people on the DSP.</w:t>
      </w:r>
      <w:r w:rsidR="00F91324" w:rsidRPr="00DA63D5">
        <w:rPr>
          <w:b w:val="0"/>
          <w:bCs w:val="0"/>
          <w:noProof w:val="0"/>
          <w:vertAlign w:val="superscript"/>
        </w:rPr>
        <w:footnoteReference w:id="60"/>
      </w:r>
      <w:r w:rsidR="00F91324" w:rsidRPr="00DA63D5">
        <w:rPr>
          <w:b w:val="0"/>
          <w:bCs w:val="0"/>
          <w:noProof w:val="0"/>
        </w:rPr>
        <w:t xml:space="preserve"> </w:t>
      </w:r>
      <w:r w:rsidRPr="00DA63D5">
        <w:rPr>
          <w:b w:val="0"/>
          <w:bCs w:val="0"/>
          <w:noProof w:val="0"/>
        </w:rPr>
        <w:t xml:space="preserve">Which means that 99.9% of rental homes are out of reach for this cohort. </w:t>
      </w:r>
    </w:p>
    <w:p w14:paraId="4FEE4715" w14:textId="5BC468D0" w:rsidR="00B87EA0" w:rsidRPr="00DA63D5" w:rsidRDefault="00B87EA0" w:rsidP="00E05D85">
      <w:pPr>
        <w:pStyle w:val="CYDABodycopybold"/>
        <w:spacing w:line="240" w:lineRule="auto"/>
        <w:rPr>
          <w:b w:val="0"/>
          <w:bCs w:val="0"/>
          <w:noProof w:val="0"/>
        </w:rPr>
      </w:pPr>
      <w:r w:rsidRPr="00DA63D5">
        <w:rPr>
          <w:b w:val="0"/>
          <w:bCs w:val="0"/>
          <w:noProof w:val="0"/>
        </w:rPr>
        <w:t>For a single person on JobSeeker or Youth Allowance, payments that most young people with disability who are unable to get the DSP find themselves on, the situation is even worse. The number of affordable rentals for a single person on Job</w:t>
      </w:r>
      <w:r w:rsidR="006F5C0C" w:rsidRPr="00DA63D5">
        <w:rPr>
          <w:b w:val="0"/>
          <w:bCs w:val="0"/>
          <w:noProof w:val="0"/>
        </w:rPr>
        <w:t>S</w:t>
      </w:r>
      <w:r w:rsidRPr="00DA63D5">
        <w:rPr>
          <w:b w:val="0"/>
          <w:bCs w:val="0"/>
          <w:noProof w:val="0"/>
        </w:rPr>
        <w:t>eeker is 0% (4 rentals) whilst rental affordability is nil for a single person aged over 18 on Youth Allowance.</w:t>
      </w:r>
      <w:r w:rsidR="0051683F" w:rsidRPr="00DA63D5">
        <w:rPr>
          <w:b w:val="0"/>
          <w:bCs w:val="0"/>
          <w:noProof w:val="0"/>
          <w:vertAlign w:val="superscript"/>
        </w:rPr>
        <w:footnoteReference w:id="61"/>
      </w:r>
      <w:r w:rsidR="0051683F" w:rsidRPr="00DA63D5">
        <w:rPr>
          <w:b w:val="0"/>
          <w:bCs w:val="0"/>
          <w:noProof w:val="0"/>
        </w:rPr>
        <w:t xml:space="preserve"> </w:t>
      </w:r>
      <w:r w:rsidRPr="00DA63D5">
        <w:rPr>
          <w:b w:val="0"/>
          <w:bCs w:val="0"/>
          <w:noProof w:val="0"/>
        </w:rPr>
        <w:t xml:space="preserve">  </w:t>
      </w:r>
    </w:p>
    <w:p w14:paraId="07363CA3" w14:textId="64E8474C" w:rsidR="006A4E0F" w:rsidRPr="00DA63D5" w:rsidRDefault="00B87EA0" w:rsidP="00E05D85">
      <w:pPr>
        <w:pStyle w:val="CYDABodycopybold"/>
        <w:spacing w:before="0" w:line="240" w:lineRule="auto"/>
        <w:rPr>
          <w:b w:val="0"/>
          <w:bCs w:val="0"/>
          <w:noProof w:val="0"/>
        </w:rPr>
      </w:pPr>
      <w:r w:rsidRPr="00DA63D5">
        <w:rPr>
          <w:b w:val="0"/>
          <w:bCs w:val="0"/>
          <w:noProof w:val="0"/>
        </w:rPr>
        <w:t xml:space="preserve">The current situation means that many young people with disability have no choice but pay more than they can to afford a place to live. This situation leaves them with no option but to allocate a significant portion of their income to housing, leaving minimal funds for other essential needs like healthcare, education, and transportation. The </w:t>
      </w:r>
      <w:r w:rsidRPr="00DA63D5">
        <w:rPr>
          <w:b w:val="0"/>
          <w:bCs w:val="0"/>
          <w:noProof w:val="0"/>
        </w:rPr>
        <w:lastRenderedPageBreak/>
        <w:t>increasing number of young Australians experiencing homelessness serves as evidence of the unjust and unsustainable nature of such sacrifices.</w:t>
      </w:r>
      <w:r w:rsidR="00675B9B" w:rsidRPr="00DA63D5">
        <w:rPr>
          <w:b w:val="0"/>
          <w:bCs w:val="0"/>
          <w:noProof w:val="0"/>
          <w:vertAlign w:val="superscript"/>
        </w:rPr>
        <w:footnoteReference w:id="62"/>
      </w:r>
    </w:p>
    <w:p w14:paraId="53F7CC45" w14:textId="48F7664C" w:rsidR="00CB20A1" w:rsidRPr="00DA63D5" w:rsidRDefault="00704867" w:rsidP="00E05D85">
      <w:pPr>
        <w:pStyle w:val="CYDABodycopybold"/>
        <w:spacing w:before="0" w:line="240" w:lineRule="auto"/>
        <w:rPr>
          <w:b w:val="0"/>
          <w:bCs w:val="0"/>
          <w:noProof w:val="0"/>
        </w:rPr>
      </w:pPr>
      <w:r w:rsidRPr="00DA63D5">
        <w:rPr>
          <w:b w:val="0"/>
          <w:bCs w:val="0"/>
          <w:noProof w:val="0"/>
        </w:rPr>
        <w:t>The</w:t>
      </w:r>
      <w:r w:rsidR="00CB20A1" w:rsidRPr="00DA63D5">
        <w:rPr>
          <w:b w:val="0"/>
          <w:bCs w:val="0"/>
          <w:noProof w:val="0"/>
        </w:rPr>
        <w:t xml:space="preserve">se issues are exacerbated </w:t>
      </w:r>
      <w:r w:rsidR="00E50C59">
        <w:rPr>
          <w:b w:val="0"/>
          <w:bCs w:val="0"/>
          <w:noProof w:val="0"/>
        </w:rPr>
        <w:t xml:space="preserve">further </w:t>
      </w:r>
      <w:r w:rsidR="00CB20A1" w:rsidRPr="00DA63D5">
        <w:rPr>
          <w:b w:val="0"/>
          <w:bCs w:val="0"/>
          <w:noProof w:val="0"/>
        </w:rPr>
        <w:t xml:space="preserve">by the limited number of </w:t>
      </w:r>
      <w:r w:rsidR="000306BF" w:rsidRPr="00DA63D5">
        <w:rPr>
          <w:b w:val="0"/>
          <w:bCs w:val="0"/>
          <w:noProof w:val="0"/>
        </w:rPr>
        <w:t>a</w:t>
      </w:r>
      <w:r w:rsidR="00CB20A1" w:rsidRPr="00DA63D5">
        <w:rPr>
          <w:b w:val="0"/>
          <w:bCs w:val="0"/>
          <w:noProof w:val="0"/>
        </w:rPr>
        <w:t xml:space="preserve">ccessible and disability-friendly housing options in the </w:t>
      </w:r>
      <w:r w:rsidR="000306BF" w:rsidRPr="00DA63D5">
        <w:rPr>
          <w:b w:val="0"/>
          <w:bCs w:val="0"/>
          <w:noProof w:val="0"/>
        </w:rPr>
        <w:t>housing</w:t>
      </w:r>
      <w:r w:rsidR="00CB20A1" w:rsidRPr="00DA63D5">
        <w:rPr>
          <w:b w:val="0"/>
          <w:bCs w:val="0"/>
          <w:noProof w:val="0"/>
        </w:rPr>
        <w:t xml:space="preserve"> market. In general, people with disability frequently encounter barriers related to mobility, accessibility modifications, and proximity to necessary services and amenities. This scarcity exacerbates their struggle to find safe and suitable living arrangements.</w:t>
      </w:r>
    </w:p>
    <w:p w14:paraId="646459CB" w14:textId="77777777" w:rsidR="00CB20A1" w:rsidRPr="00DA63D5" w:rsidRDefault="00CB20A1" w:rsidP="00E05D85">
      <w:pPr>
        <w:pStyle w:val="CYDABodycopybold"/>
        <w:spacing w:before="0" w:line="240" w:lineRule="auto"/>
        <w:rPr>
          <w:b w:val="0"/>
          <w:bCs w:val="0"/>
          <w:noProof w:val="0"/>
        </w:rPr>
      </w:pPr>
      <w:r w:rsidRPr="00DA63D5">
        <w:rPr>
          <w:b w:val="0"/>
          <w:bCs w:val="0"/>
          <w:noProof w:val="0"/>
        </w:rPr>
        <w:t>Although Australia has a population of 4.4 million individuals with disability, the accessibility of suitable housing remains a significant issue for many of them. Currently, most housing in Australia does not meet the needs of people with disability with problems including poor access and unsuitable internal layouts, particularly inadequately designed bathrooms.</w:t>
      </w:r>
      <w:r w:rsidRPr="00DA63D5">
        <w:rPr>
          <w:b w:val="0"/>
          <w:bCs w:val="0"/>
          <w:noProof w:val="0"/>
          <w:vertAlign w:val="superscript"/>
        </w:rPr>
        <w:footnoteReference w:id="63"/>
      </w:r>
      <w:r w:rsidRPr="00DA63D5">
        <w:rPr>
          <w:b w:val="0"/>
          <w:bCs w:val="0"/>
          <w:noProof w:val="0"/>
        </w:rPr>
        <w:t xml:space="preserve"> Dwellings may also be poorly located to support community participation.  </w:t>
      </w:r>
    </w:p>
    <w:p w14:paraId="3F1CD197" w14:textId="71A94FAE" w:rsidR="00704867" w:rsidRPr="00DA63D5" w:rsidRDefault="00D275ED" w:rsidP="00DD3F24">
      <w:pPr>
        <w:pStyle w:val="CYDAIntroductorytext"/>
        <w:rPr>
          <w:b/>
          <w:bCs/>
          <w:noProof w:val="0"/>
        </w:rPr>
      </w:pPr>
      <w:r w:rsidRPr="00DA63D5">
        <w:rPr>
          <w:b/>
          <w:bCs/>
          <w:noProof w:val="0"/>
        </w:rPr>
        <w:t>Impact</w:t>
      </w:r>
      <w:r w:rsidR="00DD3F24" w:rsidRPr="00DA63D5">
        <w:rPr>
          <w:b/>
          <w:bCs/>
          <w:noProof w:val="0"/>
        </w:rPr>
        <w:t>:</w:t>
      </w:r>
    </w:p>
    <w:p w14:paraId="79B847FE" w14:textId="6B53A914" w:rsidR="001C36BB" w:rsidRPr="00DA63D5" w:rsidRDefault="001C36BB" w:rsidP="00E05D85">
      <w:pPr>
        <w:spacing w:before="120" w:after="160"/>
        <w:rPr>
          <w:rFonts w:ascii="Arial" w:hAnsi="Arial" w:cs="Arial"/>
        </w:rPr>
      </w:pPr>
      <w:r w:rsidRPr="00DA63D5">
        <w:rPr>
          <w:rFonts w:ascii="Arial" w:hAnsi="Arial" w:cs="Arial"/>
        </w:rPr>
        <w:t xml:space="preserve">The ongoing stress and uncertainty of </w:t>
      </w:r>
      <w:r w:rsidR="005C4CBF" w:rsidRPr="00DA63D5">
        <w:rPr>
          <w:rFonts w:ascii="Arial" w:hAnsi="Arial" w:cs="Arial"/>
        </w:rPr>
        <w:t>being able to afford housing</w:t>
      </w:r>
      <w:r w:rsidRPr="00DA63D5">
        <w:rPr>
          <w:rFonts w:ascii="Arial" w:hAnsi="Arial" w:cs="Arial"/>
        </w:rPr>
        <w:t xml:space="preserve"> take a severe toll on the mental and physical health of young people with disability. The lack of stable housing contributes to anxiety, depression, and exacerbates existing health conditions, affecting their overall well-being and quality of life.</w:t>
      </w:r>
    </w:p>
    <w:p w14:paraId="4C3C81BE" w14:textId="1788114F" w:rsidR="00D25FDA" w:rsidRPr="00DA63D5" w:rsidRDefault="005E4068" w:rsidP="00E05D85">
      <w:pPr>
        <w:spacing w:before="120" w:after="160"/>
        <w:rPr>
          <w:rFonts w:ascii="Arial" w:hAnsi="Arial" w:cs="Arial"/>
        </w:rPr>
      </w:pPr>
      <w:r w:rsidRPr="00DA63D5">
        <w:rPr>
          <w:rFonts w:ascii="Arial" w:hAnsi="Arial" w:cs="Arial"/>
        </w:rPr>
        <w:t xml:space="preserve">These </w:t>
      </w:r>
      <w:r w:rsidR="0093051F" w:rsidRPr="00DA63D5">
        <w:rPr>
          <w:rFonts w:ascii="Arial" w:hAnsi="Arial" w:cs="Arial"/>
        </w:rPr>
        <w:t xml:space="preserve">financial </w:t>
      </w:r>
      <w:r w:rsidRPr="00DA63D5">
        <w:rPr>
          <w:rFonts w:ascii="Arial" w:hAnsi="Arial" w:cs="Arial"/>
        </w:rPr>
        <w:t xml:space="preserve">challenges can </w:t>
      </w:r>
      <w:r w:rsidR="00D25FDA" w:rsidRPr="00DA63D5">
        <w:rPr>
          <w:rFonts w:ascii="Arial" w:hAnsi="Arial" w:cs="Arial"/>
        </w:rPr>
        <w:t>significantly disrupt a child’s education, leading to learning difficulties and disengagement.</w:t>
      </w:r>
      <w:r w:rsidR="00D25FDA" w:rsidRPr="00DA63D5">
        <w:rPr>
          <w:rFonts w:ascii="Arial" w:hAnsi="Arial" w:cs="Arial"/>
          <w:vertAlign w:val="superscript"/>
        </w:rPr>
        <w:footnoteReference w:id="64"/>
      </w:r>
      <w:r w:rsidR="00D25FDA" w:rsidRPr="00DA63D5">
        <w:rPr>
          <w:rFonts w:ascii="Arial" w:hAnsi="Arial" w:cs="Arial"/>
        </w:rPr>
        <w:t xml:space="preserve"> This is particularly true for children and young people with disability as </w:t>
      </w:r>
      <w:r w:rsidR="0093051F" w:rsidRPr="00DA63D5">
        <w:rPr>
          <w:rFonts w:ascii="Arial" w:hAnsi="Arial" w:cs="Arial"/>
        </w:rPr>
        <w:t xml:space="preserve">any risk of </w:t>
      </w:r>
      <w:r w:rsidR="00D25FDA" w:rsidRPr="00DA63D5">
        <w:rPr>
          <w:rFonts w:ascii="Arial" w:hAnsi="Arial" w:cs="Arial"/>
        </w:rPr>
        <w:t>homelessness makes it difficult for these individuals to achieve their full potential and break the cycle of poverty.</w:t>
      </w:r>
    </w:p>
    <w:p w14:paraId="6A1FA1A7" w14:textId="086105A3" w:rsidR="00D25FDA" w:rsidRPr="00DA63D5" w:rsidRDefault="00D25FDA" w:rsidP="00E05D85">
      <w:pPr>
        <w:spacing w:before="120" w:after="160"/>
        <w:rPr>
          <w:rFonts w:ascii="Arial" w:hAnsi="Arial" w:cs="Arial"/>
        </w:rPr>
      </w:pPr>
      <w:r w:rsidRPr="00DA63D5">
        <w:rPr>
          <w:rFonts w:ascii="Arial" w:hAnsi="Arial" w:cs="Arial"/>
        </w:rPr>
        <w:t>CYDA believes that engagement with mainstream education is fundamental to children’s ongoing educational development and overall wellbeing and is critical to prevent ongoing social and economic exclusion.</w:t>
      </w:r>
      <w:r w:rsidRPr="00DA63D5">
        <w:rPr>
          <w:rFonts w:ascii="Arial" w:hAnsi="Arial" w:cs="Arial"/>
          <w:vertAlign w:val="superscript"/>
        </w:rPr>
        <w:footnoteReference w:id="65"/>
      </w:r>
      <w:r w:rsidRPr="00DA63D5">
        <w:rPr>
          <w:rFonts w:ascii="Arial" w:hAnsi="Arial" w:cs="Arial"/>
        </w:rPr>
        <w:t xml:space="preserve"> However, </w:t>
      </w:r>
      <w:r w:rsidR="00100EF4" w:rsidRPr="00DA63D5">
        <w:rPr>
          <w:rFonts w:ascii="Arial" w:hAnsi="Arial" w:cs="Arial"/>
        </w:rPr>
        <w:t xml:space="preserve">risk of </w:t>
      </w:r>
      <w:r w:rsidRPr="00DA63D5">
        <w:rPr>
          <w:rFonts w:ascii="Arial" w:hAnsi="Arial" w:cs="Arial"/>
        </w:rPr>
        <w:t>homelessness can prevent young people from being able to concentrate in class or attend school at all.</w:t>
      </w:r>
      <w:r w:rsidRPr="00DA63D5">
        <w:rPr>
          <w:rFonts w:ascii="Arial" w:hAnsi="Arial" w:cs="Arial"/>
          <w:vertAlign w:val="superscript"/>
        </w:rPr>
        <w:footnoteReference w:id="66"/>
      </w:r>
      <w:r w:rsidRPr="00DA63D5">
        <w:rPr>
          <w:rFonts w:ascii="Arial" w:hAnsi="Arial" w:cs="Arial"/>
        </w:rPr>
        <w:t xml:space="preserve"> Young people experiencing homelessness are much more likely to be absent for long periods and fall behind.</w:t>
      </w:r>
      <w:r w:rsidRPr="00DA63D5">
        <w:rPr>
          <w:rFonts w:ascii="Arial" w:hAnsi="Arial" w:cs="Arial"/>
          <w:vertAlign w:val="superscript"/>
        </w:rPr>
        <w:footnoteReference w:id="67"/>
      </w:r>
      <w:r w:rsidRPr="00DA63D5">
        <w:rPr>
          <w:rFonts w:ascii="Arial" w:hAnsi="Arial" w:cs="Arial"/>
        </w:rPr>
        <w:t xml:space="preserve"> As a result, this group tend to have poor academic records and few skills which would assist them to obtain even unskilled employment in a competitive labour market.</w:t>
      </w:r>
      <w:r w:rsidRPr="00DA63D5">
        <w:rPr>
          <w:rFonts w:ascii="Arial" w:hAnsi="Arial" w:cs="Arial"/>
          <w:vertAlign w:val="superscript"/>
        </w:rPr>
        <w:footnoteReference w:id="68"/>
      </w:r>
      <w:r w:rsidRPr="00DA63D5">
        <w:rPr>
          <w:rFonts w:ascii="Arial" w:hAnsi="Arial" w:cs="Arial"/>
        </w:rPr>
        <w:t xml:space="preserve"> It can also affect how they relate to their school mates, intensifying their feelings of isolation.</w:t>
      </w:r>
    </w:p>
    <w:p w14:paraId="2DAED52F" w14:textId="505BD664" w:rsidR="001C36BB" w:rsidRPr="00DA63D5" w:rsidRDefault="001C36BB" w:rsidP="00E05D85">
      <w:pPr>
        <w:spacing w:before="120" w:after="160"/>
        <w:rPr>
          <w:rFonts w:ascii="Arial" w:hAnsi="Arial" w:cs="Arial"/>
          <w:sz w:val="22"/>
          <w:szCs w:val="22"/>
        </w:rPr>
      </w:pPr>
      <w:r w:rsidRPr="00DA63D5">
        <w:rPr>
          <w:rFonts w:ascii="Arial" w:hAnsi="Arial" w:cs="Arial"/>
        </w:rPr>
        <w:t xml:space="preserve">Research shows that there is a complex relationship between mental health, housing and homelessness. Significant life events and individual circumstances, such as mental health status, housing engagement, income, and family support, interact in a </w:t>
      </w:r>
      <w:r w:rsidRPr="00DA63D5">
        <w:rPr>
          <w:rFonts w:ascii="Arial" w:hAnsi="Arial" w:cs="Arial"/>
        </w:rPr>
        <w:lastRenderedPageBreak/>
        <w:t>complex manner and this interaction can lead to a situation where mental ill-health can cause homelessness, and conversely, homelessness may become a trigger for mental ill-health</w:t>
      </w:r>
      <w:r w:rsidRPr="00DA63D5">
        <w:rPr>
          <w:rFonts w:ascii="Arial" w:hAnsi="Arial" w:cs="Arial"/>
          <w:sz w:val="22"/>
          <w:szCs w:val="22"/>
        </w:rPr>
        <w:t>.</w:t>
      </w:r>
      <w:r w:rsidRPr="00DA63D5">
        <w:rPr>
          <w:rStyle w:val="FootnoteReference"/>
          <w:rFonts w:ascii="Arial" w:hAnsi="Arial" w:cs="Arial"/>
          <w:sz w:val="22"/>
          <w:szCs w:val="22"/>
        </w:rPr>
        <w:footnoteReference w:id="69"/>
      </w:r>
    </w:p>
    <w:p w14:paraId="273533EF" w14:textId="6B7F33DD" w:rsidR="001C36BB" w:rsidRPr="00DA63D5" w:rsidRDefault="001C36BB" w:rsidP="00E05D85">
      <w:pPr>
        <w:spacing w:before="120" w:after="160"/>
        <w:rPr>
          <w:rFonts w:ascii="Arial" w:hAnsi="Arial" w:cs="Arial"/>
        </w:rPr>
      </w:pPr>
      <w:r w:rsidRPr="00DA63D5">
        <w:rPr>
          <w:rFonts w:ascii="Arial" w:hAnsi="Arial" w:cs="Arial"/>
        </w:rPr>
        <w:t>Uncertainty about housing stability</w:t>
      </w:r>
      <w:r w:rsidR="00377BBD" w:rsidRPr="00DA63D5">
        <w:rPr>
          <w:rFonts w:ascii="Arial" w:hAnsi="Arial" w:cs="Arial"/>
        </w:rPr>
        <w:t>, affordability</w:t>
      </w:r>
      <w:r w:rsidRPr="00DA63D5">
        <w:rPr>
          <w:rFonts w:ascii="Arial" w:hAnsi="Arial" w:cs="Arial"/>
        </w:rPr>
        <w:t xml:space="preserve"> and the struggle to find suitable accommodations can also lead to heightened stress and anxiety levels and the constant fear of eviction or displacement can negatively affect mental well-being. Additionally, when finding stable and suitable housing is difficult, it could lead to frequent relocations which disrupts existing trusted social networks of young people, leading to increased feelings of isolation and loneliness.</w:t>
      </w:r>
    </w:p>
    <w:p w14:paraId="3F1612B8" w14:textId="5861A3F7" w:rsidR="001C36BB" w:rsidRPr="00DA63D5" w:rsidRDefault="007868A1" w:rsidP="00E05D85">
      <w:pPr>
        <w:spacing w:before="120" w:after="160"/>
        <w:rPr>
          <w:rFonts w:ascii="Arial" w:hAnsi="Arial" w:cs="Arial"/>
        </w:rPr>
      </w:pPr>
      <w:r>
        <w:rPr>
          <w:rFonts w:ascii="Arial" w:hAnsi="Arial" w:cs="Arial"/>
        </w:rPr>
        <w:t>It is therfore</w:t>
      </w:r>
      <w:r w:rsidR="001C36BB" w:rsidRPr="00DA63D5">
        <w:rPr>
          <w:rFonts w:ascii="Arial" w:hAnsi="Arial" w:cs="Arial"/>
        </w:rPr>
        <w:t xml:space="preserve"> evident that due to the lack of accessible and disability-friendly </w:t>
      </w:r>
      <w:r w:rsidR="00B95E98" w:rsidRPr="00DA63D5">
        <w:rPr>
          <w:rFonts w:ascii="Arial" w:hAnsi="Arial" w:cs="Arial"/>
        </w:rPr>
        <w:t>housing</w:t>
      </w:r>
      <w:r w:rsidR="001C36BB" w:rsidRPr="00DA63D5">
        <w:rPr>
          <w:rFonts w:ascii="Arial" w:hAnsi="Arial" w:cs="Arial"/>
        </w:rPr>
        <w:t xml:space="preserve"> options</w:t>
      </w:r>
      <w:r w:rsidR="008B2C5E" w:rsidRPr="00DA63D5">
        <w:rPr>
          <w:rFonts w:ascii="Arial" w:hAnsi="Arial" w:cs="Arial"/>
        </w:rPr>
        <w:t xml:space="preserve"> and whether or not they can afford suitable accommodation,</w:t>
      </w:r>
      <w:r w:rsidR="001C36BB" w:rsidRPr="00DA63D5">
        <w:rPr>
          <w:rFonts w:ascii="Arial" w:hAnsi="Arial" w:cs="Arial"/>
        </w:rPr>
        <w:t xml:space="preserve"> young people with disability may have to settle for substandard living conditions that are not conducive to their health and well-being. Lack of accessibility and safety features in the current rental properties, can lead to physical injuries and health complications, particularly for those with mobility challenges or other physical disability.</w:t>
      </w:r>
    </w:p>
    <w:p w14:paraId="135C550E" w14:textId="77777777" w:rsidR="00B801F5" w:rsidRPr="00DA63D5" w:rsidRDefault="00B801F5" w:rsidP="00B801F5">
      <w:pPr>
        <w:pStyle w:val="CYDAIntroductorytext"/>
        <w:rPr>
          <w:b/>
          <w:bCs/>
          <w:noProof w:val="0"/>
        </w:rPr>
      </w:pPr>
      <w:r w:rsidRPr="00DA63D5">
        <w:rPr>
          <w:b/>
          <w:bCs/>
          <w:noProof w:val="0"/>
        </w:rPr>
        <w:t xml:space="preserve">Recommendation 5 – Urgently provide affordable accessible housing </w:t>
      </w:r>
    </w:p>
    <w:p w14:paraId="5837A385" w14:textId="77777777" w:rsidR="00C4505A" w:rsidRPr="00DA63D5" w:rsidRDefault="00B801F5" w:rsidP="00E05D85">
      <w:pPr>
        <w:pStyle w:val="CYDABodycopybold"/>
        <w:spacing w:line="240" w:lineRule="auto"/>
        <w:rPr>
          <w:b w:val="0"/>
          <w:bCs w:val="0"/>
          <w:noProof w:val="0"/>
        </w:rPr>
      </w:pPr>
      <w:r w:rsidRPr="00DA63D5">
        <w:rPr>
          <w:b w:val="0"/>
          <w:noProof w:val="0"/>
        </w:rPr>
        <w:t>CYDA urges the Committee to</w:t>
      </w:r>
      <w:r w:rsidR="00C4505A" w:rsidRPr="00DA63D5">
        <w:rPr>
          <w:b w:val="0"/>
          <w:bCs w:val="0"/>
          <w:noProof w:val="0"/>
        </w:rPr>
        <w:t xml:space="preserve"> recommend that the federal and state and territory governments should:</w:t>
      </w:r>
    </w:p>
    <w:p w14:paraId="69891050" w14:textId="77777777" w:rsidR="00C4505A" w:rsidRPr="00DA63D5" w:rsidRDefault="00C4505A" w:rsidP="00E05D85">
      <w:pPr>
        <w:pStyle w:val="CYDABodycopybold"/>
        <w:numPr>
          <w:ilvl w:val="0"/>
          <w:numId w:val="21"/>
        </w:numPr>
        <w:spacing w:before="0" w:line="240" w:lineRule="auto"/>
        <w:rPr>
          <w:b w:val="0"/>
          <w:bCs w:val="0"/>
          <w:noProof w:val="0"/>
        </w:rPr>
      </w:pPr>
      <w:r w:rsidRPr="00DA63D5">
        <w:rPr>
          <w:b w:val="0"/>
          <w:bCs w:val="0"/>
          <w:noProof w:val="0"/>
        </w:rPr>
        <w:t xml:space="preserve">Increase investment in accessible and affordable social housing. </w:t>
      </w:r>
    </w:p>
    <w:p w14:paraId="4A43B596" w14:textId="77777777" w:rsidR="00C4505A" w:rsidRPr="00DA63D5" w:rsidRDefault="00C4505A" w:rsidP="00E05D85">
      <w:pPr>
        <w:pStyle w:val="CYDABodycopybold"/>
        <w:numPr>
          <w:ilvl w:val="0"/>
          <w:numId w:val="21"/>
        </w:numPr>
        <w:spacing w:before="0" w:line="240" w:lineRule="auto"/>
        <w:rPr>
          <w:b w:val="0"/>
          <w:bCs w:val="0"/>
          <w:noProof w:val="0"/>
        </w:rPr>
      </w:pPr>
      <w:r w:rsidRPr="00DA63D5">
        <w:rPr>
          <w:b w:val="0"/>
          <w:bCs w:val="0"/>
          <w:noProof w:val="0"/>
        </w:rPr>
        <w:t>Mandate inclusion of children and young people with disability in State Homelessness Plans.</w:t>
      </w:r>
    </w:p>
    <w:p w14:paraId="229A243E" w14:textId="77777777" w:rsidR="00C4505A" w:rsidRPr="00DA63D5" w:rsidRDefault="00C4505A" w:rsidP="00E05D85">
      <w:pPr>
        <w:pStyle w:val="CYDABodycopybold"/>
        <w:numPr>
          <w:ilvl w:val="0"/>
          <w:numId w:val="21"/>
        </w:numPr>
        <w:spacing w:before="0" w:line="240" w:lineRule="auto"/>
        <w:rPr>
          <w:b w:val="0"/>
          <w:bCs w:val="0"/>
          <w:noProof w:val="0"/>
        </w:rPr>
      </w:pPr>
      <w:r w:rsidRPr="00DA63D5">
        <w:rPr>
          <w:b w:val="0"/>
          <w:bCs w:val="0"/>
          <w:noProof w:val="0"/>
        </w:rPr>
        <w:t xml:space="preserve">Align the targets and outcomes of the National Housing and Homelessness Plan closely with the Outcome area 2 (Inclusive homes and communities) of </w:t>
      </w:r>
      <w:r w:rsidR="00B801F5" w:rsidRPr="00DA63D5">
        <w:rPr>
          <w:b w:val="0"/>
          <w:bCs w:val="0"/>
          <w:noProof w:val="0"/>
        </w:rPr>
        <w:t xml:space="preserve"> Australia’s</w:t>
      </w:r>
      <w:r w:rsidRPr="00DA63D5">
        <w:rPr>
          <w:b w:val="0"/>
          <w:bCs w:val="0"/>
          <w:noProof w:val="0"/>
        </w:rPr>
        <w:t xml:space="preserve"> Disability Strategy.</w:t>
      </w:r>
    </w:p>
    <w:p w14:paraId="0E6D35D1" w14:textId="25570448" w:rsidR="00B801F5" w:rsidRPr="00DA63D5" w:rsidRDefault="00B801F5" w:rsidP="00B801F5">
      <w:pPr>
        <w:pStyle w:val="CYDABodycopybold"/>
        <w:numPr>
          <w:ilvl w:val="0"/>
          <w:numId w:val="21"/>
        </w:numPr>
        <w:spacing w:before="0" w:line="240" w:lineRule="auto"/>
        <w:rPr>
          <w:b w:val="0"/>
          <w:bCs w:val="0"/>
          <w:noProof w:val="0"/>
        </w:rPr>
      </w:pPr>
      <w:r w:rsidRPr="00DA63D5">
        <w:rPr>
          <w:b w:val="0"/>
          <w:bCs w:val="0"/>
          <w:noProof w:val="0"/>
        </w:rPr>
        <w:t>Increase Commonwealth Rent Assistance (CRA) to reflect the high level of rents paid in the current economic environment. The maximum threshold for CRA should be raised by 50 per cent, which would double the payment received.</w:t>
      </w:r>
      <w:r w:rsidR="00B708D9" w:rsidRPr="00DA63D5">
        <w:rPr>
          <w:rStyle w:val="FootnoteReference"/>
          <w:b w:val="0"/>
          <w:bCs w:val="0"/>
          <w:noProof w:val="0"/>
        </w:rPr>
        <w:t xml:space="preserve"> </w:t>
      </w:r>
      <w:r w:rsidR="00B708D9" w:rsidRPr="00DA63D5">
        <w:rPr>
          <w:rStyle w:val="FootnoteReference"/>
          <w:b w:val="0"/>
          <w:bCs w:val="0"/>
          <w:noProof w:val="0"/>
        </w:rPr>
        <w:footnoteReference w:id="70"/>
      </w:r>
    </w:p>
    <w:p w14:paraId="1ECC0158" w14:textId="77777777" w:rsidR="00B801F5" w:rsidRPr="00DA63D5" w:rsidRDefault="00B801F5" w:rsidP="00DD3F24">
      <w:pPr>
        <w:pStyle w:val="CYDAIntroductorytext"/>
        <w:rPr>
          <w:b/>
          <w:bCs/>
          <w:noProof w:val="0"/>
        </w:rPr>
      </w:pPr>
    </w:p>
    <w:p w14:paraId="28EE0EAD" w14:textId="22878517" w:rsidR="0015577E" w:rsidRPr="00DA63D5" w:rsidRDefault="0015577E" w:rsidP="00E05D85">
      <w:pPr>
        <w:pStyle w:val="CYDABodycopy"/>
        <w:spacing w:line="240" w:lineRule="auto"/>
        <w:rPr>
          <w:noProof w:val="0"/>
        </w:rPr>
      </w:pPr>
    </w:p>
    <w:p w14:paraId="58BF7034" w14:textId="77777777" w:rsidR="00E85C9C" w:rsidRPr="00DA63D5" w:rsidRDefault="00E85C9C" w:rsidP="00E05D85">
      <w:pPr>
        <w:pStyle w:val="CYDABodycopy"/>
        <w:spacing w:line="240" w:lineRule="auto"/>
        <w:rPr>
          <w:noProof w:val="0"/>
        </w:rPr>
      </w:pPr>
    </w:p>
    <w:p w14:paraId="18B6FC50" w14:textId="77777777" w:rsidR="00E85C9C" w:rsidRPr="00DA63D5" w:rsidRDefault="00E85C9C" w:rsidP="00E05D85">
      <w:pPr>
        <w:pStyle w:val="CYDABodycopy"/>
        <w:spacing w:line="240" w:lineRule="auto"/>
        <w:rPr>
          <w:noProof w:val="0"/>
        </w:rPr>
      </w:pPr>
    </w:p>
    <w:p w14:paraId="20E5CC53" w14:textId="77777777" w:rsidR="00E85C9C" w:rsidRDefault="00E85C9C" w:rsidP="00E05D85">
      <w:pPr>
        <w:pStyle w:val="CYDABodycopy"/>
        <w:spacing w:line="240" w:lineRule="auto"/>
        <w:rPr>
          <w:noProof w:val="0"/>
        </w:rPr>
      </w:pPr>
    </w:p>
    <w:p w14:paraId="789D66A5" w14:textId="77777777" w:rsidR="00DC1A3E" w:rsidRPr="00DA63D5" w:rsidRDefault="00DC1A3E" w:rsidP="00E05D85">
      <w:pPr>
        <w:pStyle w:val="CYDABodycopy"/>
        <w:spacing w:line="240" w:lineRule="auto"/>
        <w:rPr>
          <w:noProof w:val="0"/>
        </w:rPr>
      </w:pPr>
    </w:p>
    <w:p w14:paraId="278D5F5C" w14:textId="77777777" w:rsidR="006F6DBF" w:rsidRPr="00DA63D5" w:rsidRDefault="006F6DBF" w:rsidP="00E05D85">
      <w:pPr>
        <w:pStyle w:val="CYDABodycopy"/>
        <w:spacing w:line="240" w:lineRule="auto"/>
        <w:rPr>
          <w:noProof w:val="0"/>
        </w:rPr>
      </w:pPr>
    </w:p>
    <w:p w14:paraId="488E3ACF" w14:textId="77777777" w:rsidR="006F6DBF" w:rsidRPr="00DA63D5" w:rsidRDefault="006F6DBF" w:rsidP="00E05D85">
      <w:pPr>
        <w:pStyle w:val="CYDABodycopy"/>
        <w:spacing w:line="240" w:lineRule="auto"/>
        <w:rPr>
          <w:noProof w:val="0"/>
        </w:rPr>
      </w:pPr>
    </w:p>
    <w:p w14:paraId="3CF48E87" w14:textId="77777777" w:rsidR="006F6DBF" w:rsidRPr="00DA63D5" w:rsidRDefault="006F6DBF" w:rsidP="00E05D85">
      <w:pPr>
        <w:pStyle w:val="CYDABodycopy"/>
        <w:spacing w:line="240" w:lineRule="auto"/>
        <w:rPr>
          <w:noProof w:val="0"/>
        </w:rPr>
      </w:pPr>
    </w:p>
    <w:p w14:paraId="3957F989" w14:textId="77777777" w:rsidR="006F6DBF" w:rsidRPr="00DA63D5" w:rsidRDefault="006F6DBF" w:rsidP="00E05D85">
      <w:pPr>
        <w:pStyle w:val="CYDABodycopy"/>
        <w:spacing w:line="240" w:lineRule="auto"/>
        <w:rPr>
          <w:noProof w:val="0"/>
        </w:rPr>
      </w:pPr>
    </w:p>
    <w:p w14:paraId="010EDF79" w14:textId="77777777" w:rsidR="00681F36" w:rsidRPr="00DA63D5" w:rsidRDefault="00681F36" w:rsidP="00E05D85">
      <w:pPr>
        <w:pStyle w:val="CYDABodycopy"/>
        <w:spacing w:line="240" w:lineRule="auto"/>
        <w:rPr>
          <w:noProof w:val="0"/>
        </w:rPr>
      </w:pPr>
    </w:p>
    <w:p w14:paraId="7673DF93" w14:textId="256F8038" w:rsidR="00DA20DC" w:rsidRPr="00DA63D5" w:rsidRDefault="00DA20DC" w:rsidP="00E05D85">
      <w:pPr>
        <w:pStyle w:val="Heading1"/>
        <w:rPr>
          <w:noProof w:val="0"/>
        </w:rPr>
      </w:pPr>
      <w:bookmarkStart w:id="21" w:name="_Toc162508093"/>
      <w:r w:rsidRPr="00DA63D5">
        <w:drawing>
          <wp:anchor distT="0" distB="0" distL="114300" distR="114300" simplePos="0" relativeHeight="251658252" behindDoc="1" locked="0" layoutInCell="1" allowOverlap="1" wp14:anchorId="006EF0A9" wp14:editId="3B134076">
            <wp:simplePos x="0" y="0"/>
            <wp:positionH relativeFrom="column">
              <wp:posOffset>5457825</wp:posOffset>
            </wp:positionH>
            <wp:positionV relativeFrom="paragraph">
              <wp:posOffset>-669404</wp:posOffset>
            </wp:positionV>
            <wp:extent cx="863600" cy="863600"/>
            <wp:effectExtent l="0" t="0" r="0" b="0"/>
            <wp:wrapNone/>
            <wp:docPr id="1426499999" name="Picture 49" descr="A yellow circle with hands holding a he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6499999" name="Picture 49" descr="A yellow circle with hands holding a heart&#10;&#10;Description automatically generated"/>
                    <pic:cNvPicPr>
                      <a:picLocks/>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3D5">
        <w:drawing>
          <wp:anchor distT="0" distB="0" distL="114300" distR="114300" simplePos="0" relativeHeight="251658253" behindDoc="1" locked="0" layoutInCell="1" allowOverlap="1" wp14:anchorId="6C9CCA21" wp14:editId="5603426E">
            <wp:simplePos x="0" y="0"/>
            <wp:positionH relativeFrom="column">
              <wp:posOffset>5457825</wp:posOffset>
            </wp:positionH>
            <wp:positionV relativeFrom="paragraph">
              <wp:posOffset>-669404</wp:posOffset>
            </wp:positionV>
            <wp:extent cx="863600" cy="863600"/>
            <wp:effectExtent l="0" t="0" r="0" b="0"/>
            <wp:wrapNone/>
            <wp:docPr id="556960266" name="Picture 49" descr="A yellow circle with hands holding a he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6797720" name="Picture 49" descr="A yellow circle with hands holding a heart&#10;&#10;Description automatically generated"/>
                    <pic:cNvPicPr>
                      <a:picLocks/>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CC4" w:rsidRPr="00DA63D5">
        <w:rPr>
          <w:noProof w:val="0"/>
        </w:rPr>
        <w:t>Further m</w:t>
      </w:r>
      <w:r w:rsidRPr="00DA63D5">
        <w:rPr>
          <w:noProof w:val="0"/>
        </w:rPr>
        <w:t>easures to ease the cost of living</w:t>
      </w:r>
      <w:bookmarkEnd w:id="21"/>
    </w:p>
    <w:p w14:paraId="52948919" w14:textId="724573AA" w:rsidR="000B0AF0" w:rsidRPr="00DA63D5" w:rsidRDefault="00CD63B7" w:rsidP="00E05D85">
      <w:pPr>
        <w:pStyle w:val="CYDABodycopy"/>
        <w:spacing w:line="240" w:lineRule="auto"/>
        <w:rPr>
          <w:noProof w:val="0"/>
        </w:rPr>
      </w:pPr>
      <w:r w:rsidRPr="00DA63D5">
        <w:rPr>
          <w:noProof w:val="0"/>
        </w:rPr>
        <w:t>When discussi</w:t>
      </w:r>
      <w:r w:rsidR="00D861C2" w:rsidRPr="00DA63D5">
        <w:rPr>
          <w:noProof w:val="0"/>
        </w:rPr>
        <w:t>ng</w:t>
      </w:r>
      <w:r w:rsidRPr="00DA63D5">
        <w:rPr>
          <w:noProof w:val="0"/>
        </w:rPr>
        <w:t xml:space="preserve"> the measures to ea</w:t>
      </w:r>
      <w:r w:rsidR="00D861C2" w:rsidRPr="00DA63D5">
        <w:rPr>
          <w:noProof w:val="0"/>
        </w:rPr>
        <w:t>se</w:t>
      </w:r>
      <w:r w:rsidRPr="00DA63D5">
        <w:rPr>
          <w:noProof w:val="0"/>
        </w:rPr>
        <w:t xml:space="preserve"> the cost of living on children and young people with disability and their families, </w:t>
      </w:r>
      <w:r w:rsidR="00B463F6" w:rsidRPr="00DA63D5">
        <w:rPr>
          <w:noProof w:val="0"/>
        </w:rPr>
        <w:t>it is i</w:t>
      </w:r>
      <w:r w:rsidR="00602552" w:rsidRPr="00DA63D5">
        <w:rPr>
          <w:noProof w:val="0"/>
        </w:rPr>
        <w:t>mportant</w:t>
      </w:r>
      <w:r w:rsidR="00B463F6" w:rsidRPr="00DA63D5">
        <w:rPr>
          <w:noProof w:val="0"/>
        </w:rPr>
        <w:t xml:space="preserve"> to note that</w:t>
      </w:r>
      <w:r w:rsidR="00602552" w:rsidRPr="00DA63D5">
        <w:rPr>
          <w:noProof w:val="0"/>
        </w:rPr>
        <w:t xml:space="preserve">, persons with disability are not a uniform group and their pathways into </w:t>
      </w:r>
      <w:r w:rsidR="00F35158" w:rsidRPr="00DA63D5">
        <w:rPr>
          <w:noProof w:val="0"/>
        </w:rPr>
        <w:t>cost of living and poverty</w:t>
      </w:r>
      <w:r w:rsidR="00602552" w:rsidRPr="00DA63D5">
        <w:rPr>
          <w:noProof w:val="0"/>
        </w:rPr>
        <w:t xml:space="preserve">—potential and experienced—vary by age, disability type, location and </w:t>
      </w:r>
      <w:r w:rsidR="009A6D75">
        <w:rPr>
          <w:noProof w:val="0"/>
        </w:rPr>
        <w:t>the degree of functional impairment</w:t>
      </w:r>
      <w:r w:rsidR="00602552" w:rsidRPr="00DA63D5">
        <w:rPr>
          <w:noProof w:val="0"/>
        </w:rPr>
        <w:t>. It is therefore essential to develop a much stronger understanding of the intersection between disability</w:t>
      </w:r>
      <w:r w:rsidR="00552B5C" w:rsidRPr="00DA63D5">
        <w:rPr>
          <w:noProof w:val="0"/>
        </w:rPr>
        <w:t xml:space="preserve">, </w:t>
      </w:r>
      <w:r w:rsidR="00D448C7" w:rsidRPr="00DA63D5">
        <w:rPr>
          <w:noProof w:val="0"/>
        </w:rPr>
        <w:t>poverty</w:t>
      </w:r>
      <w:r w:rsidR="00552B5C" w:rsidRPr="00DA63D5">
        <w:rPr>
          <w:noProof w:val="0"/>
        </w:rPr>
        <w:t xml:space="preserve"> and cost of living</w:t>
      </w:r>
      <w:r w:rsidR="00602552" w:rsidRPr="00DA63D5">
        <w:rPr>
          <w:noProof w:val="0"/>
        </w:rPr>
        <w:t xml:space="preserve">. </w:t>
      </w:r>
    </w:p>
    <w:p w14:paraId="7A13363A" w14:textId="6F771032" w:rsidR="001D0C44" w:rsidRPr="00DA63D5" w:rsidRDefault="001D0C44" w:rsidP="00E05D85">
      <w:pPr>
        <w:pStyle w:val="CYDABodycopy"/>
        <w:spacing w:line="240" w:lineRule="auto"/>
        <w:rPr>
          <w:noProof w:val="0"/>
        </w:rPr>
      </w:pPr>
      <w:r w:rsidRPr="00DA63D5">
        <w:rPr>
          <w:noProof w:val="0"/>
        </w:rPr>
        <w:t xml:space="preserve">While </w:t>
      </w:r>
      <w:r w:rsidR="00552B5C" w:rsidRPr="00DA63D5">
        <w:rPr>
          <w:noProof w:val="0"/>
        </w:rPr>
        <w:t>the above</w:t>
      </w:r>
      <w:r w:rsidRPr="00DA63D5">
        <w:rPr>
          <w:noProof w:val="0"/>
        </w:rPr>
        <w:t xml:space="preserve"> </w:t>
      </w:r>
      <w:r w:rsidR="00552B5C" w:rsidRPr="00DA63D5">
        <w:rPr>
          <w:noProof w:val="0"/>
        </w:rPr>
        <w:t xml:space="preserve">discussed </w:t>
      </w:r>
      <w:r w:rsidRPr="00DA63D5">
        <w:rPr>
          <w:noProof w:val="0"/>
        </w:rPr>
        <w:t xml:space="preserve">recommendations on health, education, employment, income support, and housing are crucial, </w:t>
      </w:r>
      <w:r w:rsidR="00552B5C" w:rsidRPr="00DA63D5">
        <w:rPr>
          <w:noProof w:val="0"/>
        </w:rPr>
        <w:t>due to the intricate link between</w:t>
      </w:r>
      <w:r w:rsidRPr="00DA63D5">
        <w:rPr>
          <w:noProof w:val="0"/>
        </w:rPr>
        <w:t xml:space="preserve"> the cost of living and poverty </w:t>
      </w:r>
      <w:r w:rsidR="00552B5C" w:rsidRPr="00DA63D5">
        <w:rPr>
          <w:noProof w:val="0"/>
        </w:rPr>
        <w:t>it</w:t>
      </w:r>
      <w:r w:rsidR="00F756F3" w:rsidRPr="00DA63D5">
        <w:rPr>
          <w:noProof w:val="0"/>
        </w:rPr>
        <w:t>s</w:t>
      </w:r>
      <w:r w:rsidRPr="00DA63D5">
        <w:rPr>
          <w:noProof w:val="0"/>
        </w:rPr>
        <w:t xml:space="preserve"> impact </w:t>
      </w:r>
      <w:r w:rsidR="00457F5D" w:rsidRPr="00DA63D5">
        <w:rPr>
          <w:noProof w:val="0"/>
        </w:rPr>
        <w:t xml:space="preserve">on the lives of children and young people with disability </w:t>
      </w:r>
      <w:r w:rsidR="007F4DE1" w:rsidRPr="00DA63D5">
        <w:rPr>
          <w:noProof w:val="0"/>
        </w:rPr>
        <w:t>stretches beyond</w:t>
      </w:r>
      <w:r w:rsidR="00903966" w:rsidRPr="00DA63D5">
        <w:rPr>
          <w:noProof w:val="0"/>
        </w:rPr>
        <w:t xml:space="preserve"> </w:t>
      </w:r>
      <w:r w:rsidR="000B0FE7" w:rsidRPr="00DA63D5">
        <w:rPr>
          <w:noProof w:val="0"/>
        </w:rPr>
        <w:t>th</w:t>
      </w:r>
      <w:r w:rsidR="00013933">
        <w:rPr>
          <w:noProof w:val="0"/>
        </w:rPr>
        <w:t>ose</w:t>
      </w:r>
      <w:r w:rsidR="000B0FE7" w:rsidRPr="00DA63D5">
        <w:rPr>
          <w:noProof w:val="0"/>
        </w:rPr>
        <w:t xml:space="preserve"> topics</w:t>
      </w:r>
      <w:r w:rsidRPr="00DA63D5">
        <w:rPr>
          <w:noProof w:val="0"/>
        </w:rPr>
        <w:t xml:space="preserve">. Therefore, </w:t>
      </w:r>
      <w:r w:rsidR="00954450" w:rsidRPr="00DA63D5">
        <w:rPr>
          <w:noProof w:val="0"/>
        </w:rPr>
        <w:t xml:space="preserve">any </w:t>
      </w:r>
      <w:r w:rsidRPr="00DA63D5">
        <w:rPr>
          <w:noProof w:val="0"/>
        </w:rPr>
        <w:t>approach to easing these pressures must transcend traditional boundaries and embrace a multidimensional perspective. In th</w:t>
      </w:r>
      <w:r w:rsidR="003C73DD">
        <w:rPr>
          <w:noProof w:val="0"/>
        </w:rPr>
        <w:t xml:space="preserve">e </w:t>
      </w:r>
      <w:r w:rsidR="00013933">
        <w:rPr>
          <w:noProof w:val="0"/>
        </w:rPr>
        <w:t xml:space="preserve">following </w:t>
      </w:r>
      <w:r w:rsidR="00013933" w:rsidRPr="00DA63D5">
        <w:rPr>
          <w:noProof w:val="0"/>
        </w:rPr>
        <w:t>section</w:t>
      </w:r>
      <w:r w:rsidRPr="00DA63D5">
        <w:rPr>
          <w:noProof w:val="0"/>
        </w:rPr>
        <w:t>, we delve into additional measures that the government should consider, recogni</w:t>
      </w:r>
      <w:r w:rsidR="00954450" w:rsidRPr="00DA63D5">
        <w:rPr>
          <w:noProof w:val="0"/>
        </w:rPr>
        <w:t>s</w:t>
      </w:r>
      <w:r w:rsidRPr="00DA63D5">
        <w:rPr>
          <w:noProof w:val="0"/>
        </w:rPr>
        <w:t>ing that the well-being of children and young people with disabilit</w:t>
      </w:r>
      <w:r w:rsidR="00954450" w:rsidRPr="00DA63D5">
        <w:rPr>
          <w:noProof w:val="0"/>
        </w:rPr>
        <w:t>y</w:t>
      </w:r>
      <w:r w:rsidRPr="00DA63D5">
        <w:rPr>
          <w:noProof w:val="0"/>
        </w:rPr>
        <w:t xml:space="preserve"> extends beyond individual sectors. </w:t>
      </w:r>
      <w:r w:rsidR="003144BF" w:rsidRPr="00DA63D5">
        <w:rPr>
          <w:noProof w:val="0"/>
        </w:rPr>
        <w:t>It is o</w:t>
      </w:r>
      <w:r w:rsidR="00785EDA" w:rsidRPr="00DA63D5">
        <w:rPr>
          <w:noProof w:val="0"/>
        </w:rPr>
        <w:t>nly b</w:t>
      </w:r>
      <w:r w:rsidRPr="00DA63D5">
        <w:rPr>
          <w:noProof w:val="0"/>
        </w:rPr>
        <w:t>y adopting a holistic and collaborative approach, we can create meaningful change and improve the quality of life for all members of our community. </w:t>
      </w:r>
    </w:p>
    <w:p w14:paraId="43BF3977" w14:textId="25CC7ECE" w:rsidR="009C3386" w:rsidRPr="00DA63D5" w:rsidRDefault="00566080" w:rsidP="003C73DD">
      <w:pPr>
        <w:pStyle w:val="Heading2"/>
      </w:pPr>
      <w:bookmarkStart w:id="22" w:name="_Toc162508094"/>
      <w:r w:rsidRPr="00DA63D5">
        <w:t xml:space="preserve">6. </w:t>
      </w:r>
      <w:r w:rsidR="0075098C" w:rsidRPr="00DA63D5">
        <w:t>Evidence</w:t>
      </w:r>
      <w:r w:rsidR="00524F39" w:rsidRPr="00DA63D5">
        <w:t>-</w:t>
      </w:r>
      <w:r w:rsidR="0075098C" w:rsidRPr="00DA63D5">
        <w:t>based approach</w:t>
      </w:r>
      <w:bookmarkEnd w:id="22"/>
      <w:r w:rsidR="009C3386" w:rsidRPr="00DA63D5">
        <w:t xml:space="preserve"> </w:t>
      </w:r>
    </w:p>
    <w:p w14:paraId="76E5A0FA" w14:textId="77777777" w:rsidR="00B708D9" w:rsidRPr="00DA63D5" w:rsidRDefault="00B708D9" w:rsidP="00B708D9">
      <w:pPr>
        <w:pStyle w:val="CYDAIntroductorytext"/>
        <w:rPr>
          <w:b/>
          <w:bCs/>
          <w:noProof w:val="0"/>
        </w:rPr>
      </w:pPr>
      <w:bookmarkStart w:id="23" w:name="_Hlk161068570"/>
      <w:r w:rsidRPr="00DA63D5">
        <w:rPr>
          <w:b/>
          <w:bCs/>
          <w:noProof w:val="0"/>
        </w:rPr>
        <w:t>Recommendation 6 – Address data and evidence gaps for better policy reforms</w:t>
      </w:r>
    </w:p>
    <w:p w14:paraId="625D8B42" w14:textId="77777777" w:rsidR="00B708D9" w:rsidRPr="00DA63D5" w:rsidRDefault="00B708D9" w:rsidP="00B708D9">
      <w:pPr>
        <w:pStyle w:val="CYDABodycopybold"/>
        <w:spacing w:line="240" w:lineRule="auto"/>
        <w:rPr>
          <w:b w:val="0"/>
          <w:bCs w:val="0"/>
          <w:noProof w:val="0"/>
        </w:rPr>
      </w:pPr>
      <w:r w:rsidRPr="00DA63D5">
        <w:rPr>
          <w:b w:val="0"/>
          <w:noProof w:val="0"/>
        </w:rPr>
        <w:t xml:space="preserve">CYDA urges the Committee to recommend that the federal and state and territory </w:t>
      </w:r>
      <w:r w:rsidRPr="00DA63D5">
        <w:rPr>
          <w:b w:val="0"/>
          <w:bCs w:val="0"/>
          <w:noProof w:val="0"/>
        </w:rPr>
        <w:t>governments should:</w:t>
      </w:r>
    </w:p>
    <w:p w14:paraId="39B4474E" w14:textId="77777777" w:rsidR="00B708D9" w:rsidRPr="00DA63D5" w:rsidRDefault="00B708D9" w:rsidP="00B708D9">
      <w:pPr>
        <w:pStyle w:val="CYDABodycopybold"/>
        <w:numPr>
          <w:ilvl w:val="0"/>
          <w:numId w:val="21"/>
        </w:numPr>
        <w:spacing w:after="0" w:line="240" w:lineRule="auto"/>
        <w:rPr>
          <w:b w:val="0"/>
          <w:bCs w:val="0"/>
          <w:noProof w:val="0"/>
        </w:rPr>
      </w:pPr>
      <w:r w:rsidRPr="00DA63D5">
        <w:rPr>
          <w:b w:val="0"/>
          <w:bCs w:val="0"/>
          <w:noProof w:val="0"/>
        </w:rPr>
        <w:t>Collect evidence directly from families, children and young people with disability to inform their approach to address poverty and cost of living pressures faced by these communities.</w:t>
      </w:r>
    </w:p>
    <w:p w14:paraId="25277CA6" w14:textId="4DEDE12F" w:rsidR="00B708D9" w:rsidRPr="00E30B54" w:rsidRDefault="00B708D9" w:rsidP="00D976E3">
      <w:pPr>
        <w:pStyle w:val="CYDABodycopybold"/>
        <w:numPr>
          <w:ilvl w:val="0"/>
          <w:numId w:val="21"/>
        </w:numPr>
        <w:spacing w:line="240" w:lineRule="auto"/>
        <w:rPr>
          <w:b w:val="0"/>
          <w:bCs w:val="0"/>
          <w:noProof w:val="0"/>
        </w:rPr>
      </w:pPr>
      <w:r w:rsidRPr="00DA63D5">
        <w:rPr>
          <w:b w:val="0"/>
          <w:bCs w:val="0"/>
          <w:noProof w:val="0"/>
        </w:rPr>
        <w:t>Track the pathways and outcomes of children through different systems by ensuring better data linkage and the joining of data sets – education, health, disability services.</w:t>
      </w:r>
    </w:p>
    <w:p w14:paraId="3848E30A" w14:textId="79267102" w:rsidR="00632EF3" w:rsidRPr="00214363" w:rsidRDefault="009B1224" w:rsidP="00214363">
      <w:pPr>
        <w:pStyle w:val="Heading3"/>
      </w:pPr>
      <w:bookmarkStart w:id="24" w:name="_Toc162508095"/>
      <w:bookmarkEnd w:id="23"/>
      <w:r w:rsidRPr="00214363">
        <w:t xml:space="preserve">6.1 </w:t>
      </w:r>
      <w:r w:rsidR="00632EF3" w:rsidRPr="00214363">
        <w:t>Gaps in evidence and research - Children Voices should be heard</w:t>
      </w:r>
      <w:bookmarkEnd w:id="24"/>
    </w:p>
    <w:p w14:paraId="64582ACD" w14:textId="77777777" w:rsidR="005A24EA" w:rsidRPr="00DA63D5" w:rsidRDefault="002100C1" w:rsidP="00E05D85">
      <w:pPr>
        <w:pStyle w:val="CYDABodycopy"/>
        <w:spacing w:line="240" w:lineRule="auto"/>
        <w:rPr>
          <w:noProof w:val="0"/>
        </w:rPr>
      </w:pPr>
      <w:r w:rsidRPr="00DA63D5">
        <w:rPr>
          <w:noProof w:val="0"/>
        </w:rPr>
        <w:t xml:space="preserve">Despite the high prevalence of disability, Australian evidence regarding the health of people with disability especially </w:t>
      </w:r>
      <w:r w:rsidR="00043C5E" w:rsidRPr="00DA63D5">
        <w:rPr>
          <w:noProof w:val="0"/>
        </w:rPr>
        <w:t>data on children and young people with disability aged 0-25</w:t>
      </w:r>
      <w:r w:rsidRPr="00DA63D5">
        <w:rPr>
          <w:noProof w:val="0"/>
        </w:rPr>
        <w:t xml:space="preserve"> is sparse</w:t>
      </w:r>
      <w:r w:rsidR="00043C5E" w:rsidRPr="00DA63D5">
        <w:rPr>
          <w:noProof w:val="0"/>
        </w:rPr>
        <w:t>.</w:t>
      </w:r>
      <w:r w:rsidR="00632EF3" w:rsidRPr="00DA63D5">
        <w:rPr>
          <w:noProof w:val="0"/>
        </w:rPr>
        <w:t xml:space="preserve"> </w:t>
      </w:r>
      <w:r w:rsidR="00043C5E" w:rsidRPr="00DA63D5">
        <w:rPr>
          <w:noProof w:val="0"/>
        </w:rPr>
        <w:t>According to the</w:t>
      </w:r>
      <w:r w:rsidR="00632EF3" w:rsidRPr="00DA63D5">
        <w:rPr>
          <w:noProof w:val="0"/>
        </w:rPr>
        <w:t xml:space="preserve"> AIHW’s report on Australia’s children, there are </w:t>
      </w:r>
      <w:r w:rsidR="00C0364A" w:rsidRPr="00DA63D5">
        <w:rPr>
          <w:noProof w:val="0"/>
        </w:rPr>
        <w:t xml:space="preserve">only a </w:t>
      </w:r>
      <w:r w:rsidR="00632EF3" w:rsidRPr="00DA63D5">
        <w:rPr>
          <w:noProof w:val="0"/>
        </w:rPr>
        <w:t>few examples where children’s opinions or experiences are collected as evidence.</w:t>
      </w:r>
      <w:r w:rsidR="00C0364A" w:rsidRPr="00DA63D5">
        <w:rPr>
          <w:rStyle w:val="FootnoteReference"/>
          <w:noProof w:val="0"/>
        </w:rPr>
        <w:footnoteReference w:id="71"/>
      </w:r>
      <w:r w:rsidR="00632EF3" w:rsidRPr="00DA63D5">
        <w:rPr>
          <w:noProof w:val="0"/>
        </w:rPr>
        <w:t xml:space="preserve"> Whilst population-level monitoring occurs at a national level, this is administrative </w:t>
      </w:r>
      <w:r w:rsidR="00632EF3" w:rsidRPr="00DA63D5">
        <w:rPr>
          <w:noProof w:val="0"/>
        </w:rPr>
        <w:lastRenderedPageBreak/>
        <w:t>(information collected as part of service delivery) and from surveys administered to adults. Further, “there are currently no national indicators to measure how children transition through major development stages, or how children interact with services and move through different systems…[and] … there is limited ability to track children through different data sources to assess their outcomes”.</w:t>
      </w:r>
      <w:r w:rsidR="00BD2A20" w:rsidRPr="00DA63D5">
        <w:rPr>
          <w:rStyle w:val="FootnoteReference"/>
          <w:noProof w:val="0"/>
        </w:rPr>
        <w:footnoteReference w:id="72"/>
      </w:r>
    </w:p>
    <w:p w14:paraId="54C5CD3E" w14:textId="1A218849" w:rsidR="00690E26" w:rsidRPr="00DA63D5" w:rsidRDefault="009B1224" w:rsidP="00214363">
      <w:pPr>
        <w:pStyle w:val="Heading3"/>
      </w:pPr>
      <w:bookmarkStart w:id="25" w:name="_Toc162508096"/>
      <w:r w:rsidRPr="00DA63D5">
        <w:t xml:space="preserve">6.2 </w:t>
      </w:r>
      <w:r w:rsidR="00690E26" w:rsidRPr="00DA63D5">
        <w:t>Data gathering and sharing</w:t>
      </w:r>
      <w:bookmarkEnd w:id="25"/>
    </w:p>
    <w:p w14:paraId="435F968B" w14:textId="5FED8F9B" w:rsidR="00690E26" w:rsidRPr="00DA63D5" w:rsidRDefault="00690E26" w:rsidP="00E05D85">
      <w:pPr>
        <w:spacing w:before="120" w:after="160"/>
        <w:rPr>
          <w:rFonts w:ascii="Arial" w:hAnsi="Arial"/>
        </w:rPr>
      </w:pPr>
      <w:r w:rsidRPr="00DA63D5">
        <w:rPr>
          <w:rFonts w:ascii="Arial" w:hAnsi="Arial" w:cs="HelveticaNeue-Bold"/>
          <w:bCs/>
        </w:rPr>
        <w:t xml:space="preserve">The direct experience of children and young people with disability and the policy experience of CYDA demonstrates that there is a significant need to improve the collection and use of data at a range of levels within the ECEC and education systems, at the individual, system, and jurisdictional levels. Additionally, there is a need to examine how data is used to inform policy and practice </w:t>
      </w:r>
      <w:r w:rsidR="0008723B" w:rsidRPr="00DA63D5">
        <w:rPr>
          <w:rFonts w:ascii="Arial" w:hAnsi="Arial" w:cs="HelveticaNeue-Bold"/>
          <w:bCs/>
        </w:rPr>
        <w:t>across</w:t>
      </w:r>
      <w:r w:rsidRPr="00DA63D5">
        <w:rPr>
          <w:rFonts w:ascii="Arial" w:hAnsi="Arial" w:cs="HelveticaNeue-Bold"/>
          <w:bCs/>
        </w:rPr>
        <w:t xml:space="preserve"> the systems</w:t>
      </w:r>
      <w:r w:rsidR="0008723B" w:rsidRPr="00DA63D5">
        <w:rPr>
          <w:rFonts w:ascii="Arial" w:hAnsi="Arial" w:cs="HelveticaNeue-Bold"/>
          <w:bCs/>
        </w:rPr>
        <w:t xml:space="preserve"> which affect the lives of children and young people with disability</w:t>
      </w:r>
      <w:r w:rsidRPr="00DA63D5">
        <w:rPr>
          <w:rFonts w:ascii="Arial" w:hAnsi="Arial" w:cs="HelveticaNeue-Bold"/>
          <w:bCs/>
        </w:rPr>
        <w:t>. CYDA continues to advocate for the improvement and refinement of data collection from early childhood</w:t>
      </w:r>
      <w:r w:rsidR="00194D0C" w:rsidRPr="00DA63D5">
        <w:rPr>
          <w:rFonts w:ascii="Arial" w:hAnsi="Arial" w:cs="HelveticaNeue-Bold"/>
          <w:bCs/>
        </w:rPr>
        <w:t xml:space="preserve">, </w:t>
      </w:r>
      <w:r w:rsidRPr="00DA63D5">
        <w:rPr>
          <w:rFonts w:ascii="Arial" w:hAnsi="Arial" w:cs="HelveticaNeue-Bold"/>
          <w:bCs/>
        </w:rPr>
        <w:t xml:space="preserve">school education to </w:t>
      </w:r>
      <w:r w:rsidR="00194D0C" w:rsidRPr="00DA63D5">
        <w:rPr>
          <w:rFonts w:ascii="Arial" w:hAnsi="Arial" w:cs="HelveticaNeue-Bold"/>
          <w:bCs/>
        </w:rPr>
        <w:t xml:space="preserve">employment in order to </w:t>
      </w:r>
      <w:r w:rsidRPr="00DA63D5">
        <w:rPr>
          <w:rFonts w:ascii="Arial" w:hAnsi="Arial" w:cs="HelveticaNeue-Bold"/>
          <w:bCs/>
        </w:rPr>
        <w:t xml:space="preserve">strengthen the evidence base and improve </w:t>
      </w:r>
      <w:r w:rsidR="00711EBE" w:rsidRPr="00DA63D5">
        <w:rPr>
          <w:rFonts w:ascii="Arial" w:hAnsi="Arial" w:cs="HelveticaNeue-Bold"/>
          <w:bCs/>
        </w:rPr>
        <w:t>life</w:t>
      </w:r>
      <w:r w:rsidRPr="00DA63D5">
        <w:rPr>
          <w:rFonts w:ascii="Arial" w:hAnsi="Arial" w:cs="HelveticaNeue-Bold"/>
          <w:bCs/>
        </w:rPr>
        <w:t xml:space="preserve"> outcomes. </w:t>
      </w:r>
    </w:p>
    <w:p w14:paraId="451F363A" w14:textId="78CC2346" w:rsidR="00690E26" w:rsidRPr="00DA63D5" w:rsidRDefault="00690E26" w:rsidP="00E05D85">
      <w:pPr>
        <w:spacing w:before="200" w:after="160"/>
        <w:ind w:left="864" w:right="864"/>
        <w:rPr>
          <w:rFonts w:ascii="Arial" w:hAnsi="Arial"/>
          <w:i/>
          <w:iCs/>
          <w:color w:val="404040"/>
          <w:sz w:val="22"/>
          <w:szCs w:val="22"/>
        </w:rPr>
      </w:pPr>
      <w:r w:rsidRPr="00DA63D5">
        <w:rPr>
          <w:rFonts w:ascii="Arial" w:hAnsi="Arial" w:cs="Arial"/>
          <w:i/>
          <w:iCs/>
          <w:color w:val="00663E"/>
          <w:sz w:val="26"/>
          <w:szCs w:val="26"/>
        </w:rPr>
        <w:t>“…society cannot be equitable unless all children are included, and children with disabilities cannot be included unless sound data collection and analysis render them visible</w:t>
      </w:r>
      <w:r w:rsidR="007F7F6E" w:rsidRPr="00DA63D5">
        <w:rPr>
          <w:rFonts w:ascii="Arial" w:hAnsi="Arial" w:cs="Arial"/>
          <w:i/>
          <w:iCs/>
          <w:color w:val="00663E"/>
          <w:sz w:val="26"/>
          <w:szCs w:val="26"/>
        </w:rPr>
        <w:t>”</w:t>
      </w:r>
      <w:r w:rsidR="00356662" w:rsidRPr="00DA63D5">
        <w:rPr>
          <w:rFonts w:ascii="Arial" w:hAnsi="Arial"/>
          <w:i/>
          <w:iCs/>
          <w:color w:val="404040"/>
          <w:sz w:val="22"/>
          <w:szCs w:val="22"/>
        </w:rPr>
        <w:t xml:space="preserve"> </w:t>
      </w:r>
      <w:r w:rsidRPr="00DA63D5">
        <w:rPr>
          <w:rFonts w:ascii="Arial" w:hAnsi="Arial"/>
          <w:color w:val="404040"/>
          <w:vertAlign w:val="superscript"/>
        </w:rPr>
        <w:footnoteReference w:id="73"/>
      </w:r>
    </w:p>
    <w:p w14:paraId="59701FD7" w14:textId="77777777" w:rsidR="00690E26" w:rsidRPr="00DA63D5" w:rsidRDefault="00690E26" w:rsidP="00E05D85">
      <w:pPr>
        <w:spacing w:before="120" w:after="160"/>
        <w:rPr>
          <w:rFonts w:ascii="Arial" w:hAnsi="Arial"/>
          <w:sz w:val="22"/>
          <w:szCs w:val="22"/>
        </w:rPr>
      </w:pPr>
      <w:r w:rsidRPr="00DA63D5">
        <w:rPr>
          <w:rFonts w:ascii="Arial" w:hAnsi="Arial"/>
        </w:rPr>
        <w:t>Without high-quality data, there are limited opportunities to develop evidence-based approaches to protect children and young people and monitor existing and new interventions</w:t>
      </w:r>
      <w:r w:rsidRPr="00DA63D5">
        <w:rPr>
          <w:rFonts w:ascii="Arial" w:hAnsi="Arial"/>
          <w:sz w:val="22"/>
          <w:szCs w:val="22"/>
        </w:rPr>
        <w:t>.</w:t>
      </w:r>
      <w:r w:rsidRPr="00DA63D5">
        <w:rPr>
          <w:rFonts w:ascii="Arial" w:hAnsi="Arial"/>
          <w:sz w:val="22"/>
          <w:szCs w:val="22"/>
          <w:vertAlign w:val="superscript"/>
        </w:rPr>
        <w:footnoteReference w:id="74"/>
      </w:r>
    </w:p>
    <w:p w14:paraId="3D8273F7" w14:textId="282C3865" w:rsidR="00690E26" w:rsidRPr="00DA63D5" w:rsidRDefault="0060203A" w:rsidP="00214363">
      <w:pPr>
        <w:pStyle w:val="Heading3"/>
      </w:pPr>
      <w:bookmarkStart w:id="26" w:name="_Toc162508097"/>
      <w:r w:rsidRPr="00DA63D5">
        <w:t xml:space="preserve">6.3 </w:t>
      </w:r>
      <w:r w:rsidR="00690E26" w:rsidRPr="00DA63D5">
        <w:t>Track the pathways of children through different systems by linking data sets</w:t>
      </w:r>
      <w:bookmarkEnd w:id="26"/>
    </w:p>
    <w:p w14:paraId="50A7A40B" w14:textId="77777777" w:rsidR="00690E26" w:rsidRPr="00DA63D5" w:rsidRDefault="00690E26" w:rsidP="00E05D85">
      <w:pPr>
        <w:spacing w:after="160"/>
        <w:rPr>
          <w:rFonts w:ascii="Arial" w:hAnsi="Arial"/>
        </w:rPr>
      </w:pPr>
      <w:r w:rsidRPr="00DA63D5">
        <w:rPr>
          <w:rFonts w:ascii="Arial" w:hAnsi="Arial"/>
        </w:rPr>
        <w:t>We support the recommendation of AIHW in its 2022 report, to link data from two or more sources</w:t>
      </w:r>
      <w:r w:rsidRPr="00DA63D5">
        <w:rPr>
          <w:rFonts w:ascii="Arial" w:hAnsi="Arial"/>
          <w:sz w:val="22"/>
          <w:szCs w:val="22"/>
          <w:vertAlign w:val="superscript"/>
        </w:rPr>
        <w:footnoteReference w:id="75"/>
      </w:r>
      <w:r w:rsidRPr="00DA63D5">
        <w:rPr>
          <w:rFonts w:ascii="Arial" w:hAnsi="Arial"/>
          <w:sz w:val="22"/>
          <w:szCs w:val="22"/>
        </w:rPr>
        <w:t xml:space="preserve">, </w:t>
      </w:r>
      <w:r w:rsidRPr="00DA63D5">
        <w:rPr>
          <w:rFonts w:ascii="Arial" w:hAnsi="Arial"/>
        </w:rPr>
        <w:t>to improve understanding of:</w:t>
      </w:r>
    </w:p>
    <w:p w14:paraId="4A4D279E" w14:textId="77777777" w:rsidR="00690E26" w:rsidRPr="00DA63D5" w:rsidRDefault="00690E26" w:rsidP="00E05D85">
      <w:pPr>
        <w:numPr>
          <w:ilvl w:val="0"/>
          <w:numId w:val="37"/>
        </w:numPr>
        <w:spacing w:before="120" w:after="160"/>
        <w:contextualSpacing/>
        <w:rPr>
          <w:rFonts w:ascii="Arial" w:hAnsi="Arial"/>
        </w:rPr>
      </w:pPr>
      <w:r w:rsidRPr="00DA63D5">
        <w:rPr>
          <w:rFonts w:ascii="Arial" w:hAnsi="Arial"/>
        </w:rPr>
        <w:t>How children transition between key developmental stages and their outcomes at different stages of their life</w:t>
      </w:r>
    </w:p>
    <w:p w14:paraId="0CF5A847" w14:textId="77777777" w:rsidR="00690E26" w:rsidRPr="00DA63D5" w:rsidRDefault="00690E26" w:rsidP="00E05D85">
      <w:pPr>
        <w:numPr>
          <w:ilvl w:val="0"/>
          <w:numId w:val="37"/>
        </w:numPr>
        <w:spacing w:before="120" w:after="160"/>
        <w:contextualSpacing/>
        <w:rPr>
          <w:rFonts w:ascii="Arial" w:hAnsi="Arial"/>
        </w:rPr>
      </w:pPr>
      <w:r w:rsidRPr="00DA63D5">
        <w:rPr>
          <w:rFonts w:ascii="Arial" w:hAnsi="Arial"/>
        </w:rPr>
        <w:t>The pathways children take through different services and the points where intervention would be most effective</w:t>
      </w:r>
    </w:p>
    <w:p w14:paraId="47455108" w14:textId="77777777" w:rsidR="00690E26" w:rsidRPr="00DA63D5" w:rsidRDefault="00690E26" w:rsidP="00E05D85">
      <w:pPr>
        <w:numPr>
          <w:ilvl w:val="0"/>
          <w:numId w:val="37"/>
        </w:numPr>
        <w:spacing w:before="120" w:after="160"/>
        <w:contextualSpacing/>
        <w:rPr>
          <w:rFonts w:ascii="Arial" w:hAnsi="Arial"/>
        </w:rPr>
      </w:pPr>
      <w:r w:rsidRPr="00DA63D5">
        <w:rPr>
          <w:rFonts w:ascii="Arial" w:hAnsi="Arial"/>
        </w:rPr>
        <w:t>The relationships between risk factors, protective factors and outcomes, which interventions are most likely to provide positive outcomes, and which indicators can be used as predictive tools for monitoring</w:t>
      </w:r>
    </w:p>
    <w:p w14:paraId="4942844F" w14:textId="119F29E8" w:rsidR="00690E26" w:rsidRPr="00DA63D5" w:rsidRDefault="00690E26" w:rsidP="00E05D85">
      <w:pPr>
        <w:numPr>
          <w:ilvl w:val="0"/>
          <w:numId w:val="37"/>
        </w:numPr>
        <w:spacing w:before="120" w:after="160"/>
        <w:contextualSpacing/>
        <w:rPr>
          <w:rFonts w:ascii="Arial" w:hAnsi="Arial"/>
        </w:rPr>
      </w:pPr>
      <w:r w:rsidRPr="00DA63D5">
        <w:rPr>
          <w:rFonts w:ascii="Arial" w:hAnsi="Arial"/>
        </w:rPr>
        <w:t xml:space="preserve">How children’s wellbeing or service use differs among different population and geographic groups, where data on a specific population group may only be available in </w:t>
      </w:r>
      <w:r w:rsidR="00356662" w:rsidRPr="00DA63D5">
        <w:rPr>
          <w:rFonts w:ascii="Arial" w:hAnsi="Arial"/>
        </w:rPr>
        <w:t>one</w:t>
      </w:r>
      <w:r w:rsidRPr="00DA63D5">
        <w:rPr>
          <w:rFonts w:ascii="Arial" w:hAnsi="Arial"/>
        </w:rPr>
        <w:t xml:space="preserve"> data set</w:t>
      </w:r>
      <w:r w:rsidR="00356662" w:rsidRPr="00DA63D5">
        <w:rPr>
          <w:rFonts w:ascii="Arial" w:hAnsi="Arial"/>
        </w:rPr>
        <w:t xml:space="preserve">. </w:t>
      </w:r>
    </w:p>
    <w:p w14:paraId="3C40BE73" w14:textId="77777777" w:rsidR="000E7789" w:rsidRPr="00DA63D5" w:rsidRDefault="000E7789" w:rsidP="00E05D85">
      <w:pPr>
        <w:spacing w:before="120" w:after="160"/>
        <w:contextualSpacing/>
        <w:rPr>
          <w:rFonts w:ascii="Arial" w:hAnsi="Arial"/>
        </w:rPr>
      </w:pPr>
    </w:p>
    <w:p w14:paraId="7ED56777" w14:textId="77777777" w:rsidR="000E7789" w:rsidRPr="00DA63D5" w:rsidRDefault="000E7789" w:rsidP="00E05D85">
      <w:pPr>
        <w:spacing w:before="120" w:after="160"/>
        <w:contextualSpacing/>
        <w:rPr>
          <w:rFonts w:ascii="Arial" w:hAnsi="Arial"/>
        </w:rPr>
      </w:pPr>
    </w:p>
    <w:p w14:paraId="025CED1C" w14:textId="77777777" w:rsidR="000E7789" w:rsidRPr="00DA63D5" w:rsidRDefault="000E7789" w:rsidP="00E05D85">
      <w:pPr>
        <w:spacing w:before="120" w:after="160"/>
        <w:contextualSpacing/>
        <w:rPr>
          <w:rFonts w:ascii="Arial" w:hAnsi="Arial"/>
        </w:rPr>
      </w:pPr>
    </w:p>
    <w:p w14:paraId="558D397F" w14:textId="77777777" w:rsidR="009566FC" w:rsidRPr="00DA63D5" w:rsidRDefault="009566FC" w:rsidP="00E05D85">
      <w:pPr>
        <w:spacing w:before="120" w:after="160"/>
        <w:contextualSpacing/>
        <w:rPr>
          <w:rFonts w:ascii="Arial" w:hAnsi="Arial"/>
        </w:rPr>
      </w:pPr>
    </w:p>
    <w:p w14:paraId="3BB1926B" w14:textId="14C458FC" w:rsidR="000E7789" w:rsidRPr="00DA63D5" w:rsidRDefault="000E7789" w:rsidP="003C73DD">
      <w:pPr>
        <w:pStyle w:val="Heading2"/>
      </w:pPr>
      <w:bookmarkStart w:id="27" w:name="_Toc162508098"/>
      <w:r w:rsidRPr="00DA63D5">
        <w:t xml:space="preserve">7. </w:t>
      </w:r>
      <w:r w:rsidR="00E53ADB" w:rsidRPr="00DA63D5">
        <w:t>Measures on poverty reduction</w:t>
      </w:r>
      <w:bookmarkEnd w:id="27"/>
    </w:p>
    <w:p w14:paraId="12E56969" w14:textId="77777777" w:rsidR="00B708D9" w:rsidRPr="00DA63D5" w:rsidRDefault="00B708D9" w:rsidP="00B708D9">
      <w:pPr>
        <w:pStyle w:val="CYDAIntroductorytext"/>
        <w:rPr>
          <w:b/>
          <w:bCs/>
          <w:noProof w:val="0"/>
        </w:rPr>
      </w:pPr>
      <w:r w:rsidRPr="00DA63D5">
        <w:rPr>
          <w:b/>
          <w:bCs/>
          <w:noProof w:val="0"/>
        </w:rPr>
        <w:t xml:space="preserve">Recommendation 7 – Target actions and legislative measures to boost economic inclusion and reduce childhood poverty </w:t>
      </w:r>
    </w:p>
    <w:p w14:paraId="06099C0B" w14:textId="77777777" w:rsidR="00B708D9" w:rsidRPr="00DA63D5" w:rsidRDefault="00B708D9" w:rsidP="00B708D9">
      <w:pPr>
        <w:pStyle w:val="CYDABodycopy"/>
        <w:spacing w:line="240" w:lineRule="auto"/>
        <w:rPr>
          <w:noProof w:val="0"/>
        </w:rPr>
      </w:pPr>
      <w:r w:rsidRPr="00DA63D5">
        <w:rPr>
          <w:noProof w:val="0"/>
        </w:rPr>
        <w:t>CYDA urges the Committee to make recommendations that will address child poverty as it is inextricably linked to the cost of living pressures faced by Australian children with disability. To this end CYDA endorses recommendations 12 and 13 from the Senate Committee on the Extent and Nature of Poverty in Australia and recommendations 34 – 36 from the Interim Economic Inclusion Advisory Committee and recommendations from the Committee should include:</w:t>
      </w:r>
    </w:p>
    <w:p w14:paraId="39B3FCA2" w14:textId="0C8A680B" w:rsidR="00B708D9" w:rsidRPr="00DA63D5" w:rsidRDefault="00CC4545" w:rsidP="00B708D9">
      <w:pPr>
        <w:pStyle w:val="CYDABodycopy"/>
        <w:numPr>
          <w:ilvl w:val="0"/>
          <w:numId w:val="42"/>
        </w:numPr>
        <w:spacing w:line="240" w:lineRule="auto"/>
        <w:rPr>
          <w:noProof w:val="0"/>
        </w:rPr>
      </w:pPr>
      <w:r w:rsidRPr="00DA63D5">
        <w:rPr>
          <w:noProof w:val="0"/>
        </w:rPr>
        <w:t>I</w:t>
      </w:r>
      <w:r w:rsidR="00B708D9" w:rsidRPr="00DA63D5">
        <w:rPr>
          <w:noProof w:val="0"/>
        </w:rPr>
        <w:t>nvest</w:t>
      </w:r>
      <w:r w:rsidRPr="00DA63D5">
        <w:rPr>
          <w:noProof w:val="0"/>
        </w:rPr>
        <w:t>ing in</w:t>
      </w:r>
      <w:r w:rsidR="00B708D9" w:rsidRPr="00DA63D5">
        <w:rPr>
          <w:noProof w:val="0"/>
        </w:rPr>
        <w:t xml:space="preserve">, and consider increasing investment, in early intervention and place-based initiatives to address child poverty. Any initiatives aimed at supporting First Nations families and children must be led by and co-designed with First Nations </w:t>
      </w:r>
      <w:r w:rsidR="00995E50" w:rsidRPr="00DA63D5">
        <w:rPr>
          <w:noProof w:val="0"/>
        </w:rPr>
        <w:t>people and</w:t>
      </w:r>
      <w:r w:rsidR="00B708D9" w:rsidRPr="00DA63D5">
        <w:rPr>
          <w:noProof w:val="0"/>
        </w:rPr>
        <w:t xml:space="preserve"> support existing commitments under the National Agreement on Closing the Gap.</w:t>
      </w:r>
      <w:r w:rsidR="00E16040" w:rsidRPr="00DA63D5">
        <w:rPr>
          <w:rStyle w:val="FootnoteReference"/>
          <w:noProof w:val="0"/>
        </w:rPr>
        <w:footnoteReference w:id="76"/>
      </w:r>
    </w:p>
    <w:p w14:paraId="48EF93E4" w14:textId="646FF53A" w:rsidR="00B708D9" w:rsidRPr="00DA63D5" w:rsidRDefault="00FD5430" w:rsidP="00B708D9">
      <w:pPr>
        <w:pStyle w:val="CYDABodycopy"/>
        <w:numPr>
          <w:ilvl w:val="0"/>
          <w:numId w:val="42"/>
        </w:numPr>
        <w:spacing w:line="240" w:lineRule="auto"/>
        <w:rPr>
          <w:noProof w:val="0"/>
        </w:rPr>
      </w:pPr>
      <w:r w:rsidRPr="00DA63D5">
        <w:rPr>
          <w:noProof w:val="0"/>
        </w:rPr>
        <w:t>S</w:t>
      </w:r>
      <w:r w:rsidR="00B708D9" w:rsidRPr="00DA63D5">
        <w:rPr>
          <w:noProof w:val="0"/>
        </w:rPr>
        <w:t>ubstantive and urgent action to reduce child poverty.</w:t>
      </w:r>
      <w:r w:rsidRPr="00DA63D5">
        <w:rPr>
          <w:rStyle w:val="FootnoteReference"/>
          <w:noProof w:val="0"/>
        </w:rPr>
        <w:footnoteReference w:id="77"/>
      </w:r>
    </w:p>
    <w:p w14:paraId="2A095EC8" w14:textId="747DAD59" w:rsidR="00B708D9" w:rsidRPr="00DA63D5" w:rsidRDefault="00FD5430" w:rsidP="00B708D9">
      <w:pPr>
        <w:pStyle w:val="CYDABodycopy"/>
        <w:numPr>
          <w:ilvl w:val="0"/>
          <w:numId w:val="42"/>
        </w:numPr>
        <w:spacing w:line="240" w:lineRule="auto"/>
        <w:rPr>
          <w:noProof w:val="0"/>
        </w:rPr>
      </w:pPr>
      <w:r w:rsidRPr="00DA63D5">
        <w:rPr>
          <w:noProof w:val="0"/>
        </w:rPr>
        <w:t>S</w:t>
      </w:r>
      <w:r w:rsidR="00B708D9" w:rsidRPr="00DA63D5">
        <w:rPr>
          <w:noProof w:val="0"/>
        </w:rPr>
        <w:t>pecify and include measures on economic inclusion and poverty reduction in the legislation to establish an Economic Inclusion Advisory Committee. The legislation should follow the release of the Measuring What Matters statement and specify the process to agree targets and track progress against economic inclusion and poverty measures over time.</w:t>
      </w:r>
      <w:r w:rsidRPr="00DA63D5">
        <w:rPr>
          <w:rStyle w:val="FootnoteReference"/>
          <w:noProof w:val="0"/>
        </w:rPr>
        <w:footnoteReference w:id="78"/>
      </w:r>
    </w:p>
    <w:p w14:paraId="4485E709" w14:textId="7C92529B" w:rsidR="00B708D9" w:rsidRPr="00DA63D5" w:rsidRDefault="00B708D9" w:rsidP="00B708D9">
      <w:pPr>
        <w:pStyle w:val="CYDABodycopy"/>
        <w:numPr>
          <w:ilvl w:val="0"/>
          <w:numId w:val="42"/>
        </w:numPr>
        <w:spacing w:line="240" w:lineRule="auto"/>
        <w:rPr>
          <w:noProof w:val="0"/>
        </w:rPr>
      </w:pPr>
      <w:r w:rsidRPr="00DA63D5">
        <w:rPr>
          <w:noProof w:val="0"/>
        </w:rPr>
        <w:t>develop a data, evidence and consultation strategy to support the legislated measures and agreed targets.</w:t>
      </w:r>
      <w:r w:rsidR="006C7E6F" w:rsidRPr="00DA63D5">
        <w:rPr>
          <w:rStyle w:val="FootnoteReference"/>
          <w:noProof w:val="0"/>
        </w:rPr>
        <w:footnoteReference w:id="79"/>
      </w:r>
    </w:p>
    <w:p w14:paraId="6238EE44" w14:textId="797F2A9F" w:rsidR="00B708D9" w:rsidRPr="00DA63D5" w:rsidRDefault="00B708D9" w:rsidP="00905F15">
      <w:pPr>
        <w:pStyle w:val="CYDABodycopy"/>
        <w:numPr>
          <w:ilvl w:val="0"/>
          <w:numId w:val="42"/>
        </w:numPr>
        <w:spacing w:line="240" w:lineRule="auto"/>
        <w:rPr>
          <w:noProof w:val="0"/>
        </w:rPr>
      </w:pPr>
      <w:r w:rsidRPr="00DA63D5">
        <w:rPr>
          <w:noProof w:val="0"/>
        </w:rPr>
        <w:t>establish a multidimensional poverty index to supplement legislated measures, to provide a more comprehensive picture of the nature and extent of poverty, and to enable monitoring of trends and targeting of effort by population and dimensions such as health, education and living standards.</w:t>
      </w:r>
      <w:r w:rsidR="006C7E6F" w:rsidRPr="00DA63D5">
        <w:rPr>
          <w:rStyle w:val="FootnoteReference"/>
          <w:noProof w:val="0"/>
        </w:rPr>
        <w:footnoteReference w:id="80"/>
      </w:r>
    </w:p>
    <w:p w14:paraId="164635A9" w14:textId="02FFA18D" w:rsidR="001E4CE9" w:rsidRPr="00DA63D5" w:rsidRDefault="001E4CE9" w:rsidP="001E4CE9">
      <w:pPr>
        <w:pStyle w:val="CYDABodycopy"/>
        <w:rPr>
          <w:noProof w:val="0"/>
        </w:rPr>
      </w:pPr>
      <w:r w:rsidRPr="00DA63D5">
        <w:rPr>
          <w:noProof w:val="0"/>
        </w:rPr>
        <w:t xml:space="preserve">While we have </w:t>
      </w:r>
      <w:r w:rsidR="007B396A" w:rsidRPr="00DA63D5">
        <w:rPr>
          <w:noProof w:val="0"/>
        </w:rPr>
        <w:t>endorsed</w:t>
      </w:r>
      <w:r w:rsidRPr="00DA63D5">
        <w:rPr>
          <w:noProof w:val="0"/>
        </w:rPr>
        <w:t xml:space="preserve"> </w:t>
      </w:r>
      <w:r w:rsidR="00FE3BC2" w:rsidRPr="00DA63D5">
        <w:rPr>
          <w:noProof w:val="0"/>
        </w:rPr>
        <w:t>two recommendations from the Senate Inquiry into the nature and the extent of poverty in Australia, it is</w:t>
      </w:r>
      <w:r w:rsidRPr="00DA63D5">
        <w:rPr>
          <w:noProof w:val="0"/>
        </w:rPr>
        <w:t xml:space="preserve"> </w:t>
      </w:r>
      <w:r w:rsidR="00FE3BC2" w:rsidRPr="00DA63D5">
        <w:rPr>
          <w:noProof w:val="0"/>
        </w:rPr>
        <w:t xml:space="preserve">deeply </w:t>
      </w:r>
      <w:r w:rsidRPr="00DA63D5">
        <w:rPr>
          <w:noProof w:val="0"/>
        </w:rPr>
        <w:t xml:space="preserve">disheartening that </w:t>
      </w:r>
      <w:r w:rsidR="00FE3BC2" w:rsidRPr="00DA63D5">
        <w:rPr>
          <w:noProof w:val="0"/>
        </w:rPr>
        <w:t>the</w:t>
      </w:r>
      <w:r w:rsidRPr="00DA63D5">
        <w:rPr>
          <w:noProof w:val="0"/>
        </w:rPr>
        <w:t xml:space="preserve"> Senate hasn’t put forth a comprehensive plan to tackle poverty amidst a nationwide cost-of-living crisis. This stands in stark contrast to the 2004 Senate Inquiry</w:t>
      </w:r>
      <w:r w:rsidR="002A22F6" w:rsidRPr="00DA63D5">
        <w:rPr>
          <w:rStyle w:val="FootnoteReference"/>
          <w:noProof w:val="0"/>
        </w:rPr>
        <w:footnoteReference w:id="81"/>
      </w:r>
      <w:r w:rsidRPr="00DA63D5">
        <w:rPr>
          <w:noProof w:val="0"/>
        </w:rPr>
        <w:t xml:space="preserve">, which advocated for a detailed anti-poverty strategy to be formulated within a year, involving a collaboration of government, businesses, community sector, beneficiaries of income support, and </w:t>
      </w:r>
      <w:r w:rsidRPr="00DA63D5">
        <w:rPr>
          <w:noProof w:val="0"/>
        </w:rPr>
        <w:lastRenderedPageBreak/>
        <w:t>field experts. It also suggested regular updates to the Prime Minister on poverty metrics, benchmarks, and goals.</w:t>
      </w:r>
    </w:p>
    <w:p w14:paraId="16418E0F" w14:textId="3DC5B8D5" w:rsidR="00454F15" w:rsidRPr="00DA63D5" w:rsidRDefault="001E4CE9" w:rsidP="001E4CE9">
      <w:pPr>
        <w:pStyle w:val="CYDABodycopy"/>
        <w:spacing w:line="240" w:lineRule="auto"/>
        <w:rPr>
          <w:noProof w:val="0"/>
        </w:rPr>
      </w:pPr>
      <w:r w:rsidRPr="00DA63D5">
        <w:rPr>
          <w:noProof w:val="0"/>
        </w:rPr>
        <w:t xml:space="preserve">Now, in 2024, almost half a century since Australia’s inaugural official investigation into poverty, </w:t>
      </w:r>
      <w:r w:rsidR="00A673F5" w:rsidRPr="00DA63D5">
        <w:rPr>
          <w:noProof w:val="0"/>
        </w:rPr>
        <w:t>Australia</w:t>
      </w:r>
      <w:r w:rsidRPr="00DA63D5">
        <w:rPr>
          <w:noProof w:val="0"/>
        </w:rPr>
        <w:t xml:space="preserve"> still lacks formal poverty indicators, and the poverty rates have scarcely changed over the past twenty years. It’s imperative that we elevate poverty reduction to a more prominent position in our economic narrative and establish it as a quantifiable, national priority.</w:t>
      </w:r>
    </w:p>
    <w:p w14:paraId="7B1D63A4" w14:textId="0B335F08" w:rsidR="00454F15" w:rsidRPr="00DA63D5" w:rsidRDefault="00454F15" w:rsidP="003C73DD">
      <w:pPr>
        <w:pStyle w:val="Heading2"/>
      </w:pPr>
      <w:bookmarkStart w:id="28" w:name="_Toc162508099"/>
      <w:r w:rsidRPr="00DA63D5">
        <w:t>Con</w:t>
      </w:r>
      <w:r w:rsidR="00DF6C03" w:rsidRPr="00DA63D5">
        <w:t>cl</w:t>
      </w:r>
      <w:r w:rsidRPr="00DA63D5">
        <w:t>usion</w:t>
      </w:r>
      <w:bookmarkEnd w:id="28"/>
      <w:r w:rsidRPr="00DA63D5">
        <w:t xml:space="preserve"> </w:t>
      </w:r>
    </w:p>
    <w:p w14:paraId="4F240EF7" w14:textId="77777777" w:rsidR="00FF07F4" w:rsidRPr="00DA63D5" w:rsidRDefault="006A3827" w:rsidP="006A3827">
      <w:pPr>
        <w:rPr>
          <w:rFonts w:ascii="Arial" w:hAnsi="Arial" w:cs="Arial"/>
          <w:color w:val="000000"/>
        </w:rPr>
      </w:pPr>
      <w:r w:rsidRPr="006A3827">
        <w:rPr>
          <w:rFonts w:ascii="Arial" w:hAnsi="Arial" w:cs="Arial"/>
          <w:color w:val="000000"/>
        </w:rPr>
        <w:t xml:space="preserve">In conclusion, it is imperative that the Select Committee </w:t>
      </w:r>
      <w:r w:rsidR="00634F56" w:rsidRPr="00DA63D5">
        <w:rPr>
          <w:rFonts w:ascii="Arial" w:hAnsi="Arial" w:cs="Arial"/>
          <w:color w:val="000000"/>
        </w:rPr>
        <w:t>recommends</w:t>
      </w:r>
      <w:r w:rsidRPr="006A3827">
        <w:rPr>
          <w:rFonts w:ascii="Arial" w:hAnsi="Arial" w:cs="Arial"/>
          <w:color w:val="000000"/>
        </w:rPr>
        <w:t xml:space="preserve"> decisive action to address the pressing</w:t>
      </w:r>
      <w:r w:rsidR="00634F56" w:rsidRPr="00DA63D5">
        <w:rPr>
          <w:rFonts w:ascii="Arial" w:hAnsi="Arial" w:cs="Arial"/>
          <w:color w:val="000000"/>
        </w:rPr>
        <w:t xml:space="preserve"> cost of living</w:t>
      </w:r>
      <w:r w:rsidRPr="006A3827">
        <w:rPr>
          <w:rFonts w:ascii="Arial" w:hAnsi="Arial" w:cs="Arial"/>
          <w:color w:val="000000"/>
        </w:rPr>
        <w:t xml:space="preserve"> challenges faced by children and young people with disabilit</w:t>
      </w:r>
      <w:r w:rsidR="00634F56" w:rsidRPr="00DA63D5">
        <w:rPr>
          <w:rFonts w:ascii="Arial" w:hAnsi="Arial" w:cs="Arial"/>
          <w:color w:val="000000"/>
        </w:rPr>
        <w:t>y</w:t>
      </w:r>
      <w:r w:rsidRPr="006A3827">
        <w:rPr>
          <w:rFonts w:ascii="Arial" w:hAnsi="Arial" w:cs="Arial"/>
          <w:color w:val="000000"/>
        </w:rPr>
        <w:t xml:space="preserve"> and their families in Australia. </w:t>
      </w:r>
      <w:r w:rsidR="00990593" w:rsidRPr="00DA63D5">
        <w:rPr>
          <w:rFonts w:ascii="Arial" w:hAnsi="Arial" w:cs="Arial"/>
          <w:color w:val="000000"/>
        </w:rPr>
        <w:t>Poverty and rising cost of living profoundly impact children in every dimension of their lives. It erodes stability, safety, and the essential routines necessary for their well-being and growth. Hence, o</w:t>
      </w:r>
      <w:r w:rsidR="00DB2945" w:rsidRPr="00DA63D5">
        <w:rPr>
          <w:rFonts w:ascii="Arial" w:hAnsi="Arial" w:cs="Arial"/>
          <w:color w:val="000000"/>
        </w:rPr>
        <w:t xml:space="preserve">ur </w:t>
      </w:r>
      <w:r w:rsidRPr="006A3827">
        <w:rPr>
          <w:rFonts w:ascii="Arial" w:hAnsi="Arial" w:cs="Arial"/>
          <w:color w:val="000000"/>
        </w:rPr>
        <w:t xml:space="preserve">recommendations </w:t>
      </w:r>
      <w:r w:rsidR="00DB2945" w:rsidRPr="00DA63D5">
        <w:rPr>
          <w:rFonts w:ascii="Arial" w:hAnsi="Arial" w:cs="Arial"/>
          <w:color w:val="000000"/>
        </w:rPr>
        <w:t>underscore</w:t>
      </w:r>
      <w:r w:rsidRPr="006A3827">
        <w:rPr>
          <w:rFonts w:ascii="Arial" w:hAnsi="Arial" w:cs="Arial"/>
          <w:color w:val="000000"/>
        </w:rPr>
        <w:t xml:space="preserve"> the urgent need for systemic reforms across various domains, ranging from healthcare access to education, employment, income support, housing, and data collection.</w:t>
      </w:r>
      <w:r w:rsidR="00FF07F4" w:rsidRPr="00DA63D5">
        <w:rPr>
          <w:rFonts w:ascii="Arial" w:hAnsi="Arial" w:cs="Arial"/>
          <w:color w:val="000000"/>
        </w:rPr>
        <w:t xml:space="preserve"> CYDA further </w:t>
      </w:r>
      <w:r w:rsidRPr="006A3827">
        <w:rPr>
          <w:rFonts w:ascii="Arial" w:hAnsi="Arial" w:cs="Arial"/>
          <w:color w:val="000000"/>
        </w:rPr>
        <w:t>advocate for a paradigm shift towards inclusivity, equity, and support for the holistic well-being of children and young people with disabilit</w:t>
      </w:r>
      <w:r w:rsidR="00FF07F4" w:rsidRPr="00DA63D5">
        <w:rPr>
          <w:rFonts w:ascii="Arial" w:hAnsi="Arial" w:cs="Arial"/>
          <w:color w:val="000000"/>
        </w:rPr>
        <w:t>y in Australia</w:t>
      </w:r>
      <w:r w:rsidRPr="006A3827">
        <w:rPr>
          <w:rFonts w:ascii="Arial" w:hAnsi="Arial" w:cs="Arial"/>
          <w:color w:val="000000"/>
        </w:rPr>
        <w:t>.</w:t>
      </w:r>
    </w:p>
    <w:p w14:paraId="3AEA38B8" w14:textId="355EFE49" w:rsidR="006A3827" w:rsidRPr="006A3827" w:rsidRDefault="006A3827" w:rsidP="006A3827">
      <w:pPr>
        <w:rPr>
          <w:rFonts w:ascii="Arial" w:hAnsi="Arial" w:cs="Arial"/>
          <w:color w:val="000000"/>
        </w:rPr>
      </w:pPr>
      <w:r w:rsidRPr="006A3827">
        <w:rPr>
          <w:rFonts w:ascii="Arial" w:hAnsi="Arial" w:cs="Arial"/>
          <w:color w:val="000000"/>
        </w:rPr>
        <w:t xml:space="preserve"> </w:t>
      </w:r>
    </w:p>
    <w:p w14:paraId="468EB2DA" w14:textId="509DED40" w:rsidR="006A3827" w:rsidRPr="00DA63D5" w:rsidRDefault="006A3827" w:rsidP="007A392B">
      <w:pPr>
        <w:spacing w:after="240"/>
        <w:rPr>
          <w:rFonts w:ascii="Arial" w:hAnsi="Arial" w:cs="Arial"/>
          <w:color w:val="000000"/>
        </w:rPr>
      </w:pPr>
      <w:r w:rsidRPr="006A3827">
        <w:rPr>
          <w:rFonts w:ascii="Arial" w:hAnsi="Arial" w:cs="Arial"/>
          <w:color w:val="000000"/>
        </w:rPr>
        <w:t xml:space="preserve">Ensuring an </w:t>
      </w:r>
      <w:r w:rsidR="00FF07F4" w:rsidRPr="00DA63D5">
        <w:rPr>
          <w:rFonts w:ascii="Arial" w:hAnsi="Arial" w:cs="Arial"/>
          <w:color w:val="000000"/>
        </w:rPr>
        <w:t>equitable health and disability support</w:t>
      </w:r>
      <w:r w:rsidR="00845498" w:rsidRPr="00DA63D5">
        <w:rPr>
          <w:rFonts w:ascii="Arial" w:hAnsi="Arial" w:cs="Arial"/>
          <w:color w:val="000000"/>
        </w:rPr>
        <w:t xml:space="preserve"> system</w:t>
      </w:r>
      <w:r w:rsidR="00FF07F4" w:rsidRPr="00DA63D5">
        <w:rPr>
          <w:rFonts w:ascii="Arial" w:hAnsi="Arial" w:cs="Arial"/>
          <w:color w:val="000000"/>
        </w:rPr>
        <w:t xml:space="preserve">, </w:t>
      </w:r>
      <w:r w:rsidRPr="006A3827">
        <w:rPr>
          <w:rFonts w:ascii="Arial" w:hAnsi="Arial" w:cs="Arial"/>
          <w:color w:val="000000"/>
        </w:rPr>
        <w:t xml:space="preserve">inclusive education system, equitable access to employment opportunities, adequate income support, and affordable housing are pivotal steps towards dismantling systemic barriers and reducing the disproportionate financial burden faced by </w:t>
      </w:r>
      <w:r w:rsidR="00845498" w:rsidRPr="00DA63D5">
        <w:rPr>
          <w:rFonts w:ascii="Arial" w:hAnsi="Arial" w:cs="Arial"/>
          <w:color w:val="000000"/>
        </w:rPr>
        <w:t>this community</w:t>
      </w:r>
      <w:r w:rsidRPr="006A3827">
        <w:rPr>
          <w:rFonts w:ascii="Arial" w:hAnsi="Arial" w:cs="Arial"/>
          <w:color w:val="000000"/>
        </w:rPr>
        <w:t>. By aligning policy measures with evidence-based approaches and leveraging targeted legislative measures, the Committee can foster economic inclusion, reduce childhood poverty, and uplift the communities</w:t>
      </w:r>
      <w:r w:rsidR="00845498" w:rsidRPr="00DA63D5">
        <w:rPr>
          <w:rFonts w:ascii="Arial" w:hAnsi="Arial" w:cs="Arial"/>
          <w:color w:val="000000"/>
        </w:rPr>
        <w:t xml:space="preserve"> who face</w:t>
      </w:r>
      <w:r w:rsidR="00EA12F9" w:rsidRPr="00DA63D5">
        <w:rPr>
          <w:rFonts w:ascii="Arial" w:hAnsi="Arial" w:cs="Arial"/>
          <w:color w:val="000000"/>
        </w:rPr>
        <w:t xml:space="preserve"> vulnerabilities on a daily basis due to system failure</w:t>
      </w:r>
      <w:r w:rsidRPr="006A3827">
        <w:rPr>
          <w:rFonts w:ascii="Arial" w:hAnsi="Arial" w:cs="Arial"/>
          <w:color w:val="000000"/>
        </w:rPr>
        <w:t>.</w:t>
      </w:r>
    </w:p>
    <w:p w14:paraId="37F0BE9D" w14:textId="36B339CB" w:rsidR="00F844D5" w:rsidRPr="00DA63D5" w:rsidRDefault="006C737C" w:rsidP="00F844D5">
      <w:pPr>
        <w:spacing w:after="240"/>
        <w:rPr>
          <w:rFonts w:ascii="Arial" w:hAnsi="Arial" w:cs="Arial"/>
          <w:color w:val="000000"/>
        </w:rPr>
      </w:pPr>
      <w:r w:rsidRPr="006C737C">
        <w:rPr>
          <w:rFonts w:ascii="Arial" w:hAnsi="Arial" w:cs="Arial"/>
          <w:color w:val="000000"/>
        </w:rPr>
        <w:t>As apparent from its content, this submission has utili</w:t>
      </w:r>
      <w:r>
        <w:rPr>
          <w:rFonts w:ascii="Arial" w:hAnsi="Arial" w:cs="Arial"/>
          <w:color w:val="000000"/>
        </w:rPr>
        <w:t>s</w:t>
      </w:r>
      <w:r w:rsidRPr="006C737C">
        <w:rPr>
          <w:rFonts w:ascii="Arial" w:hAnsi="Arial" w:cs="Arial"/>
          <w:color w:val="000000"/>
        </w:rPr>
        <w:t>ed evidence from various sources of information and statistical data to offer recommendations based on evidence to the Committee.</w:t>
      </w:r>
      <w:r>
        <w:rPr>
          <w:rFonts w:ascii="Arial" w:hAnsi="Arial" w:cs="Arial"/>
          <w:color w:val="000000"/>
        </w:rPr>
        <w:t xml:space="preserve"> </w:t>
      </w:r>
      <w:r w:rsidR="005F2C6E" w:rsidRPr="00DA63D5">
        <w:rPr>
          <w:rFonts w:ascii="Arial" w:hAnsi="Arial" w:cs="Arial"/>
          <w:color w:val="000000"/>
        </w:rPr>
        <w:t xml:space="preserve">However, </w:t>
      </w:r>
      <w:r w:rsidR="00CA5F1A" w:rsidRPr="00DA63D5">
        <w:rPr>
          <w:rFonts w:ascii="Arial" w:hAnsi="Arial" w:cs="Arial"/>
          <w:color w:val="000000"/>
        </w:rPr>
        <w:t>it should be remembered that a child sits behind every one of these statistics</w:t>
      </w:r>
      <w:r w:rsidR="00686C0D" w:rsidRPr="00DA63D5">
        <w:rPr>
          <w:rFonts w:ascii="Arial" w:hAnsi="Arial" w:cs="Arial"/>
          <w:color w:val="000000"/>
        </w:rPr>
        <w:t xml:space="preserve">. </w:t>
      </w:r>
      <w:r w:rsidR="004152F7" w:rsidRPr="00DA63D5">
        <w:rPr>
          <w:rFonts w:ascii="Arial" w:hAnsi="Arial" w:cs="Arial"/>
          <w:color w:val="000000"/>
        </w:rPr>
        <w:t xml:space="preserve">As quoted in the Senate Committee’s </w:t>
      </w:r>
      <w:r w:rsidR="00B761F3">
        <w:rPr>
          <w:rFonts w:ascii="Arial" w:hAnsi="Arial" w:cs="Arial"/>
          <w:color w:val="000000"/>
        </w:rPr>
        <w:t xml:space="preserve">2024 </w:t>
      </w:r>
      <w:r w:rsidR="004152F7" w:rsidRPr="00DA63D5">
        <w:rPr>
          <w:rFonts w:ascii="Arial" w:hAnsi="Arial" w:cs="Arial"/>
          <w:color w:val="000000"/>
        </w:rPr>
        <w:t>final report on the nature and extent of poverty,</w:t>
      </w:r>
    </w:p>
    <w:p w14:paraId="057DC0E7" w14:textId="6E30DBCF" w:rsidR="00332C35" w:rsidRPr="006A3827" w:rsidRDefault="004152F7" w:rsidP="00DA63D5">
      <w:pPr>
        <w:spacing w:after="240"/>
        <w:ind w:left="720"/>
        <w:rPr>
          <w:rFonts w:ascii="Arial" w:hAnsi="Arial" w:cs="Arial"/>
          <w:color w:val="000000"/>
        </w:rPr>
      </w:pPr>
      <w:r w:rsidRPr="00DA63D5">
        <w:rPr>
          <w:rFonts w:ascii="Arial" w:hAnsi="Arial" w:cs="Arial"/>
          <w:i/>
          <w:iCs/>
          <w:color w:val="00663E"/>
          <w:sz w:val="26"/>
          <w:szCs w:val="26"/>
        </w:rPr>
        <w:t>“Behind every one of those statistics is a child, each with their own hopes and dreams, their favourite TV show and their favourite ice cream. They have their best friends, and they love to play their favourite sport or dance to their favourite song. Each child wants to feel safe, loved and accepted</w:t>
      </w:r>
      <w:r w:rsidR="003E77BC" w:rsidRPr="00DA63D5">
        <w:rPr>
          <w:rFonts w:ascii="Arial" w:hAnsi="Arial" w:cs="Arial"/>
          <w:i/>
          <w:iCs/>
          <w:color w:val="00663E"/>
          <w:sz w:val="26"/>
          <w:szCs w:val="26"/>
        </w:rPr>
        <w:t>”</w:t>
      </w:r>
      <w:r w:rsidR="00EF2B6A">
        <w:rPr>
          <w:rFonts w:ascii="Arial" w:hAnsi="Arial" w:cs="Arial"/>
          <w:i/>
          <w:iCs/>
          <w:color w:val="00663E"/>
          <w:sz w:val="26"/>
          <w:szCs w:val="26"/>
        </w:rPr>
        <w:t xml:space="preserve"> </w:t>
      </w:r>
      <w:r w:rsidR="00EF2B6A" w:rsidRPr="004316C0">
        <w:rPr>
          <w:rFonts w:ascii="Arial" w:hAnsi="Arial" w:cs="Arial"/>
          <w:i/>
          <w:iCs/>
          <w:color w:val="00663E"/>
        </w:rPr>
        <w:t>(page 72)</w:t>
      </w:r>
    </w:p>
    <w:p w14:paraId="6B701E06" w14:textId="765B2872" w:rsidR="006A3827" w:rsidRPr="006A3827" w:rsidRDefault="0005248C" w:rsidP="006A3827">
      <w:pPr>
        <w:rPr>
          <w:rFonts w:ascii="Arial" w:hAnsi="Arial" w:cs="Arial"/>
          <w:color w:val="000000"/>
        </w:rPr>
      </w:pPr>
      <w:r w:rsidRPr="00DA63D5">
        <w:rPr>
          <w:rFonts w:ascii="Arial" w:hAnsi="Arial" w:cs="Arial"/>
          <w:color w:val="000000"/>
        </w:rPr>
        <w:t>We urge t</w:t>
      </w:r>
      <w:r w:rsidR="006A3827" w:rsidRPr="006A3827">
        <w:rPr>
          <w:rFonts w:ascii="Arial" w:hAnsi="Arial" w:cs="Arial"/>
          <w:color w:val="000000"/>
        </w:rPr>
        <w:t>he Committee to heed these recommendations and enact meaningful reforms that prioriti</w:t>
      </w:r>
      <w:r w:rsidR="00332C35" w:rsidRPr="00DA63D5">
        <w:rPr>
          <w:rFonts w:ascii="Arial" w:hAnsi="Arial" w:cs="Arial"/>
          <w:color w:val="000000"/>
        </w:rPr>
        <w:t>s</w:t>
      </w:r>
      <w:r w:rsidR="006A3827" w:rsidRPr="006A3827">
        <w:rPr>
          <w:rFonts w:ascii="Arial" w:hAnsi="Arial" w:cs="Arial"/>
          <w:color w:val="000000"/>
        </w:rPr>
        <w:t>e the rights, dignity, and well-being of children and young people with disabilit</w:t>
      </w:r>
      <w:r w:rsidRPr="00DA63D5">
        <w:rPr>
          <w:rFonts w:ascii="Arial" w:hAnsi="Arial" w:cs="Arial"/>
          <w:color w:val="000000"/>
        </w:rPr>
        <w:t>y</w:t>
      </w:r>
      <w:r w:rsidR="006A3827" w:rsidRPr="006A3827">
        <w:rPr>
          <w:rFonts w:ascii="Arial" w:hAnsi="Arial" w:cs="Arial"/>
          <w:color w:val="000000"/>
        </w:rPr>
        <w:t xml:space="preserve">. By doing so, policymakers can pave the way for a more inclusive and equitable society where every </w:t>
      </w:r>
      <w:r w:rsidR="00686C0D" w:rsidRPr="00DA63D5">
        <w:rPr>
          <w:rFonts w:ascii="Arial" w:hAnsi="Arial" w:cs="Arial"/>
          <w:color w:val="000000"/>
        </w:rPr>
        <w:t>Australian</w:t>
      </w:r>
      <w:r w:rsidR="005D343E" w:rsidRPr="00DA63D5">
        <w:rPr>
          <w:rFonts w:ascii="Arial" w:hAnsi="Arial" w:cs="Arial"/>
          <w:color w:val="000000"/>
        </w:rPr>
        <w:t xml:space="preserve"> child and youn</w:t>
      </w:r>
      <w:r w:rsidR="00CF206B" w:rsidRPr="00DA63D5">
        <w:rPr>
          <w:rFonts w:ascii="Arial" w:hAnsi="Arial" w:cs="Arial"/>
          <w:color w:val="000000"/>
        </w:rPr>
        <w:t>g</w:t>
      </w:r>
      <w:r w:rsidR="005D343E" w:rsidRPr="00DA63D5">
        <w:rPr>
          <w:rFonts w:ascii="Arial" w:hAnsi="Arial" w:cs="Arial"/>
          <w:color w:val="000000"/>
        </w:rPr>
        <w:t xml:space="preserve"> person</w:t>
      </w:r>
      <w:r w:rsidR="006A3827" w:rsidRPr="006A3827">
        <w:rPr>
          <w:rFonts w:ascii="Arial" w:hAnsi="Arial" w:cs="Arial"/>
          <w:color w:val="000000"/>
        </w:rPr>
        <w:t xml:space="preserve"> has the opportunity to thrive, regardless of ability or circumstance. The time for action is now, </w:t>
      </w:r>
      <w:r w:rsidR="00CF206B" w:rsidRPr="00DA63D5">
        <w:rPr>
          <w:rFonts w:ascii="Arial" w:hAnsi="Arial" w:cs="Arial"/>
          <w:color w:val="000000"/>
        </w:rPr>
        <w:t xml:space="preserve">as </w:t>
      </w:r>
      <w:r w:rsidR="006A3827" w:rsidRPr="006A3827">
        <w:rPr>
          <w:rFonts w:ascii="Arial" w:hAnsi="Arial" w:cs="Arial"/>
          <w:color w:val="000000"/>
        </w:rPr>
        <w:t xml:space="preserve">the outcomes of these </w:t>
      </w:r>
      <w:r w:rsidR="00686C0D" w:rsidRPr="00DA63D5">
        <w:rPr>
          <w:rFonts w:ascii="Arial" w:hAnsi="Arial" w:cs="Arial"/>
          <w:color w:val="000000"/>
        </w:rPr>
        <w:t>recommendations</w:t>
      </w:r>
      <w:r w:rsidR="006A3827" w:rsidRPr="006A3827">
        <w:rPr>
          <w:rFonts w:ascii="Arial" w:hAnsi="Arial" w:cs="Arial"/>
          <w:color w:val="000000"/>
        </w:rPr>
        <w:t xml:space="preserve"> will shape the future trajectory of </w:t>
      </w:r>
      <w:r w:rsidR="00403E91" w:rsidRPr="00DA63D5">
        <w:rPr>
          <w:rFonts w:ascii="Arial" w:hAnsi="Arial" w:cs="Arial"/>
          <w:color w:val="000000"/>
        </w:rPr>
        <w:t xml:space="preserve">the next </w:t>
      </w:r>
      <w:r w:rsidR="00686C0D" w:rsidRPr="00DA63D5">
        <w:rPr>
          <w:rFonts w:ascii="Arial" w:hAnsi="Arial" w:cs="Arial"/>
          <w:color w:val="000000"/>
        </w:rPr>
        <w:t>generation</w:t>
      </w:r>
      <w:r w:rsidR="00403E91" w:rsidRPr="00DA63D5">
        <w:rPr>
          <w:rFonts w:ascii="Arial" w:hAnsi="Arial" w:cs="Arial"/>
          <w:color w:val="000000"/>
        </w:rPr>
        <w:t xml:space="preserve"> of children and young people</w:t>
      </w:r>
      <w:r w:rsidR="00F844D5" w:rsidRPr="00DA63D5">
        <w:rPr>
          <w:rFonts w:ascii="Arial" w:hAnsi="Arial" w:cs="Arial"/>
          <w:color w:val="000000"/>
        </w:rPr>
        <w:t xml:space="preserve"> in Australia</w:t>
      </w:r>
      <w:r w:rsidR="006A3827" w:rsidRPr="006A3827">
        <w:rPr>
          <w:rFonts w:ascii="Arial" w:hAnsi="Arial" w:cs="Arial"/>
          <w:color w:val="000000"/>
        </w:rPr>
        <w:t>.</w:t>
      </w:r>
    </w:p>
    <w:p w14:paraId="02161C5F" w14:textId="4BBB0C77" w:rsidR="00492D8A" w:rsidRPr="00DA63D5" w:rsidRDefault="00492D8A" w:rsidP="00E05D85">
      <w:pPr>
        <w:rPr>
          <w:rFonts w:ascii="Arial" w:hAnsi="Arial" w:cs="Arial"/>
          <w:color w:val="000000"/>
        </w:rPr>
      </w:pPr>
      <w:r w:rsidRPr="00DA63D5">
        <w:br w:type="page"/>
      </w:r>
    </w:p>
    <w:p w14:paraId="4E7D5F13" w14:textId="565D0AB6" w:rsidR="00492D8A" w:rsidRPr="00DA63D5" w:rsidRDefault="00492D8A" w:rsidP="00E05D85">
      <w:pPr>
        <w:pStyle w:val="Heading1"/>
        <w:rPr>
          <w:noProof w:val="0"/>
        </w:rPr>
      </w:pPr>
      <w:bookmarkStart w:id="29" w:name="_Toc162508100"/>
      <w:r w:rsidRPr="00DA63D5">
        <w:lastRenderedPageBreak/>
        <w:drawing>
          <wp:anchor distT="0" distB="0" distL="114300" distR="114300" simplePos="0" relativeHeight="251658250" behindDoc="1" locked="0" layoutInCell="1" allowOverlap="1" wp14:anchorId="696552A9" wp14:editId="09680F5A">
            <wp:simplePos x="0" y="0"/>
            <wp:positionH relativeFrom="column">
              <wp:posOffset>5457371</wp:posOffset>
            </wp:positionH>
            <wp:positionV relativeFrom="paragraph">
              <wp:posOffset>-691969</wp:posOffset>
            </wp:positionV>
            <wp:extent cx="863600" cy="863600"/>
            <wp:effectExtent l="0" t="0" r="0" b="0"/>
            <wp:wrapNone/>
            <wp:docPr id="1791869935" name="Picture 1791869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1869935" name="Picture 1791869935"/>
                    <pic:cNvPicPr>
                      <a:picLocks/>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3D5">
        <w:rPr>
          <w:noProof w:val="0"/>
        </w:rPr>
        <w:t>Appendix</w:t>
      </w:r>
      <w:bookmarkEnd w:id="29"/>
    </w:p>
    <w:p w14:paraId="5D398195" w14:textId="3869196A" w:rsidR="008A31AF" w:rsidRPr="00DA63D5" w:rsidRDefault="008A31AF" w:rsidP="00E05D85">
      <w:pPr>
        <w:rPr>
          <w:rFonts w:ascii="Arial" w:hAnsi="Arial" w:cs="Arial"/>
          <w:color w:val="000000"/>
        </w:rPr>
      </w:pPr>
    </w:p>
    <w:p w14:paraId="24432D98" w14:textId="77777777" w:rsidR="00FC5747" w:rsidRPr="00DA63D5" w:rsidRDefault="00FC5747" w:rsidP="00E70DFE">
      <w:pPr>
        <w:pStyle w:val="CYDAIntroductorytext"/>
        <w:rPr>
          <w:b/>
          <w:bCs/>
          <w:noProof w:val="0"/>
        </w:rPr>
      </w:pPr>
      <w:bookmarkStart w:id="30" w:name="_Hlk147933827"/>
      <w:r w:rsidRPr="00DA63D5">
        <w:rPr>
          <w:b/>
          <w:bCs/>
          <w:noProof w:val="0"/>
        </w:rPr>
        <w:t>CYDA’s work on rights, recognition and attitudes</w:t>
      </w:r>
    </w:p>
    <w:bookmarkEnd w:id="30"/>
    <w:p w14:paraId="05AC4527" w14:textId="79CD8C60" w:rsidR="00F823AA" w:rsidRPr="00DA63D5" w:rsidRDefault="00F823AA" w:rsidP="00021089">
      <w:pPr>
        <w:pStyle w:val="CYDABodycopy"/>
        <w:numPr>
          <w:ilvl w:val="0"/>
          <w:numId w:val="13"/>
        </w:numPr>
        <w:spacing w:after="0" w:line="240" w:lineRule="auto"/>
        <w:rPr>
          <w:noProof w:val="0"/>
        </w:rPr>
      </w:pPr>
      <w:r w:rsidRPr="00DA63D5">
        <w:rPr>
          <w:noProof w:val="0"/>
        </w:rPr>
        <w:t xml:space="preserve">CYDA’s </w:t>
      </w:r>
      <w:hyperlink r:id="rId30" w:history="1">
        <w:r w:rsidRPr="00DA63D5">
          <w:rPr>
            <w:rStyle w:val="Hyperlink"/>
            <w:noProof w:val="0"/>
          </w:rPr>
          <w:t>2024-</w:t>
        </w:r>
        <w:r w:rsidR="0009005F" w:rsidRPr="00DA63D5">
          <w:rPr>
            <w:rStyle w:val="Hyperlink"/>
            <w:noProof w:val="0"/>
          </w:rPr>
          <w:t>25 Pre-Budget Submission</w:t>
        </w:r>
      </w:hyperlink>
      <w:r w:rsidR="0009005F" w:rsidRPr="00DA63D5">
        <w:rPr>
          <w:noProof w:val="0"/>
        </w:rPr>
        <w:t xml:space="preserve">: </w:t>
      </w:r>
      <w:r w:rsidR="00E17C93" w:rsidRPr="00DA63D5">
        <w:rPr>
          <w:noProof w:val="0"/>
        </w:rPr>
        <w:t>Charting an Inclusive Path</w:t>
      </w:r>
    </w:p>
    <w:p w14:paraId="4038D771" w14:textId="6EB08A08" w:rsidR="00FC5747" w:rsidRDefault="00FC5747" w:rsidP="00021089">
      <w:pPr>
        <w:pStyle w:val="CYDABodycopy"/>
        <w:numPr>
          <w:ilvl w:val="0"/>
          <w:numId w:val="13"/>
        </w:numPr>
        <w:spacing w:after="0" w:line="240" w:lineRule="auto"/>
        <w:rPr>
          <w:noProof w:val="0"/>
        </w:rPr>
      </w:pPr>
      <w:r w:rsidRPr="00DA63D5">
        <w:rPr>
          <w:noProof w:val="0"/>
        </w:rPr>
        <w:t xml:space="preserve">CYDA’s </w:t>
      </w:r>
      <w:hyperlink r:id="rId31" w:history="1">
        <w:r w:rsidRPr="00DA63D5">
          <w:rPr>
            <w:rStyle w:val="Hyperlink"/>
            <w:noProof w:val="0"/>
          </w:rPr>
          <w:t>2021-22 Pre-Budget submission</w:t>
        </w:r>
      </w:hyperlink>
      <w:r w:rsidRPr="00DA63D5">
        <w:rPr>
          <w:noProof w:val="0"/>
        </w:rPr>
        <w:t>: Drive inclusion and equity for children and young people with disability</w:t>
      </w:r>
    </w:p>
    <w:p w14:paraId="6FCD076A" w14:textId="5C00CE43" w:rsidR="00E31EDD" w:rsidRPr="00DA63D5" w:rsidRDefault="00000000" w:rsidP="00021089">
      <w:pPr>
        <w:pStyle w:val="CYDABodycopy"/>
        <w:numPr>
          <w:ilvl w:val="0"/>
          <w:numId w:val="13"/>
        </w:numPr>
        <w:spacing w:after="0" w:line="240" w:lineRule="auto"/>
        <w:rPr>
          <w:noProof w:val="0"/>
        </w:rPr>
      </w:pPr>
      <w:hyperlink r:id="rId32" w:history="1">
        <w:r w:rsidR="00BF10D6" w:rsidRPr="00BF10D6">
          <w:rPr>
            <w:rStyle w:val="Hyperlink"/>
            <w:noProof w:val="0"/>
          </w:rPr>
          <w:t>Submission</w:t>
        </w:r>
      </w:hyperlink>
      <w:r w:rsidR="00BF10D6">
        <w:rPr>
          <w:noProof w:val="0"/>
        </w:rPr>
        <w:t xml:space="preserve"> to the </w:t>
      </w:r>
      <w:r w:rsidR="00BF10D6" w:rsidRPr="00BF10D6">
        <w:rPr>
          <w:noProof w:val="0"/>
        </w:rPr>
        <w:t>Australian Government on the Response to the Disability Royal Commission</w:t>
      </w:r>
    </w:p>
    <w:p w14:paraId="5FADDEDE" w14:textId="77777777" w:rsidR="00FC5747" w:rsidRPr="00DA63D5" w:rsidRDefault="00000000" w:rsidP="00021089">
      <w:pPr>
        <w:pStyle w:val="CYDABodycopy"/>
        <w:numPr>
          <w:ilvl w:val="0"/>
          <w:numId w:val="13"/>
        </w:numPr>
        <w:spacing w:after="0" w:line="240" w:lineRule="auto"/>
        <w:rPr>
          <w:noProof w:val="0"/>
        </w:rPr>
      </w:pPr>
      <w:hyperlink r:id="rId33" w:history="1">
        <w:r w:rsidR="00FC5747" w:rsidRPr="00DA63D5">
          <w:rPr>
            <w:rStyle w:val="Hyperlink"/>
            <w:noProof w:val="0"/>
          </w:rPr>
          <w:t>Response</w:t>
        </w:r>
      </w:hyperlink>
      <w:r w:rsidR="00FC5747" w:rsidRPr="00DA63D5">
        <w:rPr>
          <w:noProof w:val="0"/>
        </w:rPr>
        <w:t xml:space="preserve"> to the Disability Royal Commission Rights and Attitudes issues paper</w:t>
      </w:r>
    </w:p>
    <w:p w14:paraId="2C4BDC2B" w14:textId="77777777" w:rsidR="00FC5747" w:rsidRPr="00DA63D5" w:rsidRDefault="00000000" w:rsidP="00021089">
      <w:pPr>
        <w:pStyle w:val="CYDABodycopy"/>
        <w:numPr>
          <w:ilvl w:val="0"/>
          <w:numId w:val="13"/>
        </w:numPr>
        <w:spacing w:line="240" w:lineRule="auto"/>
        <w:rPr>
          <w:noProof w:val="0"/>
        </w:rPr>
      </w:pPr>
      <w:hyperlink r:id="rId34" w:history="1">
        <w:r w:rsidR="00FC5747" w:rsidRPr="00DA63D5">
          <w:rPr>
            <w:rStyle w:val="Hyperlink"/>
            <w:noProof w:val="0"/>
          </w:rPr>
          <w:t>Submission</w:t>
        </w:r>
      </w:hyperlink>
      <w:r w:rsidR="00FC5747" w:rsidRPr="00DA63D5">
        <w:rPr>
          <w:noProof w:val="0"/>
        </w:rPr>
        <w:t xml:space="preserve"> into the Inquiry into the purpose, intent and adequacy of the Disability Support Pension</w:t>
      </w:r>
    </w:p>
    <w:p w14:paraId="4A9EA1DB" w14:textId="77777777" w:rsidR="00484395" w:rsidRPr="00DA63D5" w:rsidRDefault="00484395" w:rsidP="00E70DFE">
      <w:pPr>
        <w:pStyle w:val="CYDAIntroductorytext"/>
        <w:rPr>
          <w:b/>
          <w:bCs/>
          <w:noProof w:val="0"/>
        </w:rPr>
      </w:pPr>
      <w:r w:rsidRPr="00DA63D5">
        <w:rPr>
          <w:b/>
          <w:bCs/>
          <w:noProof w:val="0"/>
        </w:rPr>
        <w:t xml:space="preserve">CYDA’s work on education </w:t>
      </w:r>
    </w:p>
    <w:p w14:paraId="29A82770" w14:textId="77777777" w:rsidR="00877385" w:rsidRPr="00DA63D5" w:rsidRDefault="00000000" w:rsidP="00877385">
      <w:pPr>
        <w:pStyle w:val="ListParagraph"/>
        <w:numPr>
          <w:ilvl w:val="0"/>
          <w:numId w:val="47"/>
        </w:numPr>
        <w:rPr>
          <w:rFonts w:ascii="Arial" w:hAnsi="Arial" w:cs="Arial"/>
          <w:color w:val="000000"/>
        </w:rPr>
      </w:pPr>
      <w:hyperlink r:id="rId35" w:history="1">
        <w:r w:rsidR="00877385" w:rsidRPr="00DA63D5">
          <w:rPr>
            <w:rStyle w:val="Hyperlink"/>
            <w:rFonts w:ascii="Arial" w:hAnsi="Arial" w:cs="Arial"/>
          </w:rPr>
          <w:t>Report:</w:t>
        </w:r>
      </w:hyperlink>
      <w:r w:rsidR="00877385" w:rsidRPr="00DA63D5">
        <w:rPr>
          <w:rFonts w:ascii="Arial" w:hAnsi="Arial" w:cs="Arial"/>
          <w:color w:val="000000"/>
        </w:rPr>
        <w:t xml:space="preserve"> Taking the first step in an inclusive life Experiences of Australian early childhood education and care </w:t>
      </w:r>
    </w:p>
    <w:p w14:paraId="0B809762" w14:textId="4A8D4BF7" w:rsidR="00877385" w:rsidRPr="00DA63D5" w:rsidRDefault="00877385" w:rsidP="00877385">
      <w:pPr>
        <w:pStyle w:val="ListParagraph"/>
        <w:numPr>
          <w:ilvl w:val="0"/>
          <w:numId w:val="47"/>
        </w:numPr>
        <w:rPr>
          <w:rFonts w:ascii="Arial" w:hAnsi="Arial" w:cs="Arial"/>
          <w:color w:val="000000"/>
        </w:rPr>
      </w:pPr>
      <w:r w:rsidRPr="00DA63D5">
        <w:rPr>
          <w:rFonts w:ascii="Arial" w:hAnsi="Arial" w:cs="Arial"/>
          <w:color w:val="000000"/>
        </w:rPr>
        <w:t xml:space="preserve">Submission to the Disability Royal Commission, Education of children and young people with disability, </w:t>
      </w:r>
      <w:hyperlink r:id="rId36" w:history="1">
        <w:r w:rsidRPr="00DA63D5">
          <w:rPr>
            <w:rStyle w:val="Hyperlink"/>
            <w:rFonts w:ascii="Arial" w:hAnsi="Arial" w:cs="Arial"/>
          </w:rPr>
          <w:t>Submission 1</w:t>
        </w:r>
      </w:hyperlink>
    </w:p>
    <w:p w14:paraId="5F3C4365" w14:textId="77777777" w:rsidR="00877385" w:rsidRPr="00DA63D5" w:rsidRDefault="00000000" w:rsidP="00877385">
      <w:pPr>
        <w:pStyle w:val="ListParagraph"/>
        <w:numPr>
          <w:ilvl w:val="0"/>
          <w:numId w:val="47"/>
        </w:numPr>
        <w:rPr>
          <w:rFonts w:ascii="Arial" w:hAnsi="Arial" w:cs="Arial"/>
          <w:color w:val="000000"/>
        </w:rPr>
      </w:pPr>
      <w:hyperlink r:id="rId37" w:history="1">
        <w:r w:rsidR="00877385" w:rsidRPr="00DA63D5">
          <w:rPr>
            <w:rStyle w:val="Hyperlink"/>
            <w:rFonts w:ascii="Arial" w:hAnsi="Arial" w:cs="Arial"/>
          </w:rPr>
          <w:t>Driving change: A roadmap for achieving inclusive education in Australia</w:t>
        </w:r>
      </w:hyperlink>
    </w:p>
    <w:p w14:paraId="25F26DC2" w14:textId="77777777" w:rsidR="00877385" w:rsidRPr="00DA63D5" w:rsidRDefault="00877385" w:rsidP="00877385">
      <w:pPr>
        <w:pStyle w:val="ListParagraph"/>
        <w:numPr>
          <w:ilvl w:val="0"/>
          <w:numId w:val="47"/>
        </w:numPr>
        <w:rPr>
          <w:rFonts w:ascii="Arial" w:hAnsi="Arial" w:cs="Arial"/>
          <w:color w:val="000000"/>
        </w:rPr>
      </w:pPr>
      <w:r w:rsidRPr="00DA63D5">
        <w:rPr>
          <w:rFonts w:ascii="Arial" w:hAnsi="Arial" w:cs="Arial"/>
          <w:color w:val="000000"/>
        </w:rPr>
        <w:t xml:space="preserve">Standing Committee on Employment, Education and Training, education in remote and complex environments, </w:t>
      </w:r>
      <w:hyperlink r:id="rId38" w:history="1">
        <w:r w:rsidRPr="00DA63D5">
          <w:rPr>
            <w:rStyle w:val="Hyperlink"/>
            <w:rFonts w:ascii="Arial" w:hAnsi="Arial" w:cs="Arial"/>
          </w:rPr>
          <w:t>Submission 1</w:t>
        </w:r>
      </w:hyperlink>
      <w:r w:rsidRPr="00DA63D5">
        <w:rPr>
          <w:rFonts w:ascii="Arial" w:hAnsi="Arial" w:cs="Arial"/>
          <w:color w:val="000000"/>
        </w:rPr>
        <w:t xml:space="preserve"> and </w:t>
      </w:r>
      <w:hyperlink r:id="rId39" w:history="1">
        <w:r w:rsidRPr="00DA63D5">
          <w:rPr>
            <w:rStyle w:val="Hyperlink"/>
            <w:rFonts w:ascii="Arial" w:hAnsi="Arial" w:cs="Arial"/>
          </w:rPr>
          <w:t>Submission 2</w:t>
        </w:r>
      </w:hyperlink>
    </w:p>
    <w:p w14:paraId="60696CD0" w14:textId="77777777" w:rsidR="00877385" w:rsidRPr="00DA63D5" w:rsidRDefault="00877385" w:rsidP="00877385">
      <w:pPr>
        <w:pStyle w:val="ListParagraph"/>
        <w:numPr>
          <w:ilvl w:val="0"/>
          <w:numId w:val="47"/>
        </w:numPr>
        <w:rPr>
          <w:rFonts w:ascii="Arial" w:hAnsi="Arial" w:cs="Arial"/>
          <w:color w:val="000000"/>
        </w:rPr>
      </w:pPr>
      <w:r w:rsidRPr="00DA63D5">
        <w:rPr>
          <w:rFonts w:ascii="Arial" w:hAnsi="Arial" w:cs="Arial"/>
          <w:color w:val="000000"/>
        </w:rPr>
        <w:t xml:space="preserve">2020 Review of the Disability Standards for Education 2005, </w:t>
      </w:r>
      <w:hyperlink r:id="rId40" w:history="1">
        <w:r w:rsidRPr="00DA63D5">
          <w:rPr>
            <w:rStyle w:val="Hyperlink"/>
            <w:rFonts w:ascii="Arial" w:hAnsi="Arial" w:cs="Arial"/>
          </w:rPr>
          <w:t>CYDA Submission</w:t>
        </w:r>
      </w:hyperlink>
    </w:p>
    <w:p w14:paraId="47805063" w14:textId="77777777" w:rsidR="00877385" w:rsidRPr="00DA63D5" w:rsidRDefault="00877385" w:rsidP="00877385">
      <w:pPr>
        <w:pStyle w:val="ListParagraph"/>
        <w:numPr>
          <w:ilvl w:val="0"/>
          <w:numId w:val="47"/>
        </w:numPr>
        <w:rPr>
          <w:rFonts w:ascii="Arial" w:hAnsi="Arial" w:cs="Arial"/>
          <w:color w:val="000000"/>
        </w:rPr>
      </w:pPr>
      <w:r w:rsidRPr="00DA63D5">
        <w:rPr>
          <w:rFonts w:ascii="Arial" w:hAnsi="Arial" w:cs="Arial"/>
          <w:color w:val="000000"/>
        </w:rPr>
        <w:t xml:space="preserve">Disability Royal Commission - </w:t>
      </w:r>
      <w:hyperlink r:id="rId41" w:history="1">
        <w:r w:rsidRPr="00DA63D5">
          <w:rPr>
            <w:rStyle w:val="Hyperlink"/>
            <w:rFonts w:ascii="Arial" w:hAnsi="Arial" w:cs="Arial"/>
          </w:rPr>
          <w:t>Response</w:t>
        </w:r>
      </w:hyperlink>
      <w:r w:rsidRPr="00DA63D5">
        <w:rPr>
          <w:rFonts w:ascii="Arial" w:hAnsi="Arial" w:cs="Arial"/>
          <w:color w:val="000000"/>
        </w:rPr>
        <w:t xml:space="preserve"> to Restrictive Practices issues paper</w:t>
      </w:r>
    </w:p>
    <w:p w14:paraId="2098C43A" w14:textId="77777777" w:rsidR="00877385" w:rsidRPr="00DA63D5" w:rsidRDefault="00000000" w:rsidP="00877385">
      <w:pPr>
        <w:pStyle w:val="ListParagraph"/>
        <w:numPr>
          <w:ilvl w:val="0"/>
          <w:numId w:val="47"/>
        </w:numPr>
        <w:rPr>
          <w:rFonts w:ascii="Arial" w:hAnsi="Arial" w:cs="Arial"/>
          <w:color w:val="000000"/>
        </w:rPr>
      </w:pPr>
      <w:hyperlink r:id="rId42" w:history="1">
        <w:r w:rsidR="00877385" w:rsidRPr="00DA63D5">
          <w:rPr>
            <w:rStyle w:val="Hyperlink"/>
            <w:rFonts w:ascii="Arial" w:hAnsi="Arial" w:cs="Arial"/>
          </w:rPr>
          <w:t>Response</w:t>
        </w:r>
      </w:hyperlink>
      <w:r w:rsidR="00877385" w:rsidRPr="00DA63D5">
        <w:rPr>
          <w:rFonts w:ascii="Arial" w:hAnsi="Arial" w:cs="Arial"/>
          <w:color w:val="000000"/>
        </w:rPr>
        <w:t xml:space="preserve"> to the National Strategy to Prevent Child Sexual Abuse Final Development Consultation Paper </w:t>
      </w:r>
    </w:p>
    <w:p w14:paraId="1FACABE1" w14:textId="77777777" w:rsidR="00877385" w:rsidRPr="00DA63D5" w:rsidRDefault="00000000" w:rsidP="00877385">
      <w:pPr>
        <w:pStyle w:val="ListParagraph"/>
        <w:numPr>
          <w:ilvl w:val="0"/>
          <w:numId w:val="47"/>
        </w:numPr>
        <w:rPr>
          <w:rFonts w:ascii="Arial" w:hAnsi="Arial" w:cs="Arial"/>
          <w:color w:val="000000"/>
        </w:rPr>
      </w:pPr>
      <w:hyperlink r:id="rId43" w:history="1">
        <w:r w:rsidR="00877385" w:rsidRPr="00DA63D5">
          <w:rPr>
            <w:rStyle w:val="Hyperlink"/>
            <w:rFonts w:ascii="Arial" w:hAnsi="Arial" w:cs="Arial"/>
          </w:rPr>
          <w:t>Submission</w:t>
        </w:r>
      </w:hyperlink>
      <w:r w:rsidR="00877385" w:rsidRPr="00DA63D5">
        <w:rPr>
          <w:rFonts w:ascii="Arial" w:hAnsi="Arial" w:cs="Arial"/>
          <w:color w:val="000000"/>
        </w:rPr>
        <w:t xml:space="preserve"> to the Senate Inquiry into the national trend of school refusal</w:t>
      </w:r>
    </w:p>
    <w:p w14:paraId="3E4AA32A" w14:textId="77777777" w:rsidR="00877385" w:rsidRPr="00DA63D5" w:rsidRDefault="00000000" w:rsidP="00877385">
      <w:pPr>
        <w:pStyle w:val="ListParagraph"/>
        <w:numPr>
          <w:ilvl w:val="0"/>
          <w:numId w:val="47"/>
        </w:numPr>
        <w:rPr>
          <w:rFonts w:ascii="Arial" w:hAnsi="Arial" w:cs="Arial"/>
          <w:color w:val="000000"/>
        </w:rPr>
      </w:pPr>
      <w:hyperlink r:id="rId44" w:history="1">
        <w:r w:rsidR="00877385" w:rsidRPr="00DA63D5">
          <w:rPr>
            <w:rStyle w:val="Hyperlink"/>
            <w:rFonts w:ascii="Arial" w:hAnsi="Arial" w:cs="Arial"/>
          </w:rPr>
          <w:t>Submission</w:t>
        </w:r>
      </w:hyperlink>
      <w:r w:rsidR="00877385" w:rsidRPr="00DA63D5">
        <w:rPr>
          <w:rFonts w:ascii="Arial" w:hAnsi="Arial" w:cs="Arial"/>
          <w:color w:val="000000"/>
        </w:rPr>
        <w:t xml:space="preserve"> to the Senate Inquiry on work and care</w:t>
      </w:r>
    </w:p>
    <w:p w14:paraId="50626696" w14:textId="77777777" w:rsidR="00877385" w:rsidRPr="00DA63D5" w:rsidRDefault="00000000" w:rsidP="00877385">
      <w:pPr>
        <w:pStyle w:val="ListParagraph"/>
        <w:numPr>
          <w:ilvl w:val="0"/>
          <w:numId w:val="47"/>
        </w:numPr>
        <w:rPr>
          <w:rFonts w:ascii="Arial" w:hAnsi="Arial" w:cs="Arial"/>
          <w:color w:val="000000"/>
        </w:rPr>
      </w:pPr>
      <w:hyperlink r:id="rId45" w:history="1">
        <w:r w:rsidR="00877385" w:rsidRPr="00DA63D5">
          <w:rPr>
            <w:rStyle w:val="Hyperlink"/>
            <w:rFonts w:ascii="Arial" w:hAnsi="Arial" w:cs="Arial"/>
          </w:rPr>
          <w:t>Submis</w:t>
        </w:r>
        <w:bookmarkStart w:id="31" w:name="_Hlt126229409"/>
        <w:bookmarkStart w:id="32" w:name="_Hlt126229410"/>
        <w:r w:rsidR="00877385" w:rsidRPr="00DA63D5">
          <w:rPr>
            <w:rStyle w:val="Hyperlink"/>
            <w:rFonts w:ascii="Arial" w:hAnsi="Arial" w:cs="Arial"/>
          </w:rPr>
          <w:t>s</w:t>
        </w:r>
        <w:bookmarkEnd w:id="31"/>
        <w:bookmarkEnd w:id="32"/>
        <w:r w:rsidR="00877385" w:rsidRPr="00DA63D5">
          <w:rPr>
            <w:rStyle w:val="Hyperlink"/>
            <w:rFonts w:ascii="Arial" w:hAnsi="Arial" w:cs="Arial"/>
          </w:rPr>
          <w:t>ion</w:t>
        </w:r>
      </w:hyperlink>
      <w:r w:rsidR="00877385" w:rsidRPr="00DA63D5">
        <w:rPr>
          <w:rFonts w:ascii="Arial" w:hAnsi="Arial" w:cs="Arial"/>
          <w:color w:val="000000"/>
        </w:rPr>
        <w:t xml:space="preserve"> to the Disability Royal Commission: Targeted Engagement with young people with disability.</w:t>
      </w:r>
    </w:p>
    <w:p w14:paraId="37732345" w14:textId="77777777" w:rsidR="00877385" w:rsidRPr="00DA63D5" w:rsidRDefault="00877385" w:rsidP="00E05D85">
      <w:pPr>
        <w:rPr>
          <w:rFonts w:ascii="Arial" w:hAnsi="Arial" w:cs="Arial"/>
          <w:b/>
          <w:bCs/>
          <w:color w:val="000000"/>
        </w:rPr>
      </w:pPr>
    </w:p>
    <w:p w14:paraId="473A0A3E" w14:textId="77777777" w:rsidR="00956CB9" w:rsidRPr="00DA63D5" w:rsidRDefault="00956CB9" w:rsidP="00E70DFE">
      <w:pPr>
        <w:pStyle w:val="CYDAIntroductorytext"/>
        <w:rPr>
          <w:b/>
          <w:bCs/>
          <w:noProof w:val="0"/>
        </w:rPr>
      </w:pPr>
      <w:r w:rsidRPr="00DA63D5">
        <w:rPr>
          <w:b/>
          <w:bCs/>
          <w:noProof w:val="0"/>
        </w:rPr>
        <w:t>CYDA’s work on poverty, employment and financial security</w:t>
      </w:r>
    </w:p>
    <w:p w14:paraId="18A7BE93" w14:textId="77777777" w:rsidR="00956CB9" w:rsidRPr="00DA63D5" w:rsidRDefault="00000000" w:rsidP="00021089">
      <w:pPr>
        <w:pStyle w:val="CYDABodycopy"/>
        <w:numPr>
          <w:ilvl w:val="0"/>
          <w:numId w:val="26"/>
        </w:numPr>
        <w:spacing w:after="0" w:line="240" w:lineRule="auto"/>
        <w:rPr>
          <w:noProof w:val="0"/>
        </w:rPr>
      </w:pPr>
      <w:hyperlink r:id="rId46" w:history="1">
        <w:r w:rsidR="00956CB9" w:rsidRPr="00DA63D5">
          <w:rPr>
            <w:rStyle w:val="Hyperlink"/>
            <w:noProof w:val="0"/>
          </w:rPr>
          <w:t>Response</w:t>
        </w:r>
      </w:hyperlink>
      <w:r w:rsidR="00956CB9" w:rsidRPr="00DA63D5">
        <w:rPr>
          <w:noProof w:val="0"/>
        </w:rPr>
        <w:t xml:space="preserve"> to the Senate Inquiry into: The extent and nature of poverty in Australia</w:t>
      </w:r>
    </w:p>
    <w:p w14:paraId="7646BCE7" w14:textId="77777777" w:rsidR="00956CB9" w:rsidRPr="00DA63D5" w:rsidRDefault="00956CB9" w:rsidP="00021089">
      <w:pPr>
        <w:pStyle w:val="CYDABodycopy"/>
        <w:numPr>
          <w:ilvl w:val="0"/>
          <w:numId w:val="26"/>
        </w:numPr>
        <w:spacing w:after="0" w:line="240" w:lineRule="auto"/>
        <w:rPr>
          <w:noProof w:val="0"/>
        </w:rPr>
      </w:pPr>
      <w:r w:rsidRPr="00DA63D5">
        <w:rPr>
          <w:noProof w:val="0"/>
        </w:rPr>
        <w:t xml:space="preserve">‘What young people said’ </w:t>
      </w:r>
      <w:hyperlink r:id="rId47" w:history="1">
        <w:r w:rsidRPr="00DA63D5">
          <w:rPr>
            <w:rStyle w:val="Hyperlink"/>
            <w:noProof w:val="0"/>
          </w:rPr>
          <w:t>Policy paper</w:t>
        </w:r>
      </w:hyperlink>
      <w:r w:rsidRPr="00DA63D5">
        <w:rPr>
          <w:noProof w:val="0"/>
        </w:rPr>
        <w:t xml:space="preserve"> - Financial security and employment</w:t>
      </w:r>
    </w:p>
    <w:p w14:paraId="12C9F044" w14:textId="77777777" w:rsidR="00956CB9" w:rsidRPr="00DA63D5" w:rsidRDefault="00000000" w:rsidP="00021089">
      <w:pPr>
        <w:pStyle w:val="CYDABodycopy"/>
        <w:numPr>
          <w:ilvl w:val="0"/>
          <w:numId w:val="26"/>
        </w:numPr>
        <w:spacing w:after="0" w:line="240" w:lineRule="auto"/>
        <w:rPr>
          <w:noProof w:val="0"/>
        </w:rPr>
      </w:pPr>
      <w:hyperlink r:id="rId48" w:history="1">
        <w:r w:rsidR="00956CB9" w:rsidRPr="00DA63D5">
          <w:rPr>
            <w:rStyle w:val="Hyperlink"/>
            <w:noProof w:val="0"/>
          </w:rPr>
          <w:t>Submission</w:t>
        </w:r>
      </w:hyperlink>
      <w:r w:rsidR="00956CB9" w:rsidRPr="00DA63D5">
        <w:rPr>
          <w:noProof w:val="0"/>
        </w:rPr>
        <w:t xml:space="preserve"> to the Senate Select Committee on Job Security Young people with disability and job insecurity</w:t>
      </w:r>
    </w:p>
    <w:p w14:paraId="68132E67" w14:textId="77777777" w:rsidR="00956CB9" w:rsidRPr="00DA63D5" w:rsidRDefault="00000000" w:rsidP="00021089">
      <w:pPr>
        <w:pStyle w:val="CYDABodycopy"/>
        <w:numPr>
          <w:ilvl w:val="0"/>
          <w:numId w:val="26"/>
        </w:numPr>
        <w:spacing w:line="240" w:lineRule="auto"/>
        <w:rPr>
          <w:noProof w:val="0"/>
        </w:rPr>
      </w:pPr>
      <w:hyperlink r:id="rId49" w:history="1">
        <w:r w:rsidR="00956CB9" w:rsidRPr="00DA63D5">
          <w:rPr>
            <w:rStyle w:val="Hyperlink"/>
            <w:noProof w:val="0"/>
          </w:rPr>
          <w:t>Submission</w:t>
        </w:r>
      </w:hyperlink>
      <w:r w:rsidR="00956CB9" w:rsidRPr="00DA63D5">
        <w:rPr>
          <w:noProof w:val="0"/>
        </w:rPr>
        <w:t xml:space="preserve"> to the consultation of the New Disability Employment Support Model</w:t>
      </w:r>
    </w:p>
    <w:p w14:paraId="362068B3" w14:textId="2292FC61" w:rsidR="00FC5747" w:rsidRPr="00DA63D5" w:rsidRDefault="00FC5747" w:rsidP="00E70DFE">
      <w:pPr>
        <w:pStyle w:val="CYDAIntroductorytext"/>
        <w:rPr>
          <w:b/>
          <w:bCs/>
          <w:noProof w:val="0"/>
        </w:rPr>
      </w:pPr>
      <w:r w:rsidRPr="00DA63D5">
        <w:rPr>
          <w:b/>
          <w:bCs/>
          <w:noProof w:val="0"/>
        </w:rPr>
        <w:t>CYDA’s work housing, rental crisis</w:t>
      </w:r>
    </w:p>
    <w:p w14:paraId="2C64149C" w14:textId="66E09C96" w:rsidR="00D2703B" w:rsidRPr="00DA63D5" w:rsidRDefault="00000000" w:rsidP="00021089">
      <w:pPr>
        <w:pStyle w:val="CYDABodycopy"/>
        <w:numPr>
          <w:ilvl w:val="0"/>
          <w:numId w:val="27"/>
        </w:numPr>
        <w:spacing w:after="0" w:line="240" w:lineRule="auto"/>
        <w:rPr>
          <w:noProof w:val="0"/>
        </w:rPr>
      </w:pPr>
      <w:hyperlink r:id="rId50" w:history="1">
        <w:r w:rsidR="00D2703B" w:rsidRPr="00DA63D5">
          <w:rPr>
            <w:rStyle w:val="Hyperlink"/>
            <w:noProof w:val="0"/>
          </w:rPr>
          <w:t>Submission</w:t>
        </w:r>
      </w:hyperlink>
      <w:r w:rsidR="00D2703B" w:rsidRPr="00DA63D5">
        <w:rPr>
          <w:noProof w:val="0"/>
        </w:rPr>
        <w:t xml:space="preserve"> </w:t>
      </w:r>
      <w:r w:rsidR="00DF74D3" w:rsidRPr="00DA63D5">
        <w:rPr>
          <w:noProof w:val="0"/>
        </w:rPr>
        <w:t>to the National Housing and Homelessness Plan</w:t>
      </w:r>
    </w:p>
    <w:p w14:paraId="6EF06F73" w14:textId="5BA4A2EC" w:rsidR="00260C84" w:rsidRPr="00DA63D5" w:rsidRDefault="00000000" w:rsidP="00021089">
      <w:pPr>
        <w:pStyle w:val="CYDABodycopy"/>
        <w:numPr>
          <w:ilvl w:val="0"/>
          <w:numId w:val="27"/>
        </w:numPr>
        <w:spacing w:after="0" w:line="240" w:lineRule="auto"/>
        <w:rPr>
          <w:noProof w:val="0"/>
        </w:rPr>
      </w:pPr>
      <w:hyperlink r:id="rId51" w:history="1">
        <w:r w:rsidR="00FC5747" w:rsidRPr="00DA63D5">
          <w:rPr>
            <w:rStyle w:val="Hyperlink"/>
            <w:noProof w:val="0"/>
          </w:rPr>
          <w:t>Response</w:t>
        </w:r>
      </w:hyperlink>
      <w:r w:rsidR="00FC5747" w:rsidRPr="00DA63D5">
        <w:rPr>
          <w:noProof w:val="0"/>
        </w:rPr>
        <w:t xml:space="preserve"> to the inquiry into the worsening rental crisis</w:t>
      </w:r>
    </w:p>
    <w:p w14:paraId="41EA2C96" w14:textId="77777777" w:rsidR="00FC5747" w:rsidRPr="00DA63D5" w:rsidRDefault="00FC5747" w:rsidP="00E05D85">
      <w:pPr>
        <w:pStyle w:val="CYDABodycopy"/>
        <w:spacing w:line="240" w:lineRule="auto"/>
        <w:rPr>
          <w:noProof w:val="0"/>
        </w:rPr>
      </w:pPr>
    </w:p>
    <w:p w14:paraId="373ADFCA" w14:textId="77777777" w:rsidR="004504B1" w:rsidRPr="00DA63D5" w:rsidRDefault="004504B1" w:rsidP="00E05D85">
      <w:pPr>
        <w:pStyle w:val="CYDABodycopy"/>
        <w:spacing w:line="240" w:lineRule="auto"/>
        <w:rPr>
          <w:noProof w:val="0"/>
        </w:rPr>
        <w:sectPr w:rsidR="004504B1" w:rsidRPr="00DA63D5" w:rsidSect="006A6F5C">
          <w:footerReference w:type="default" r:id="rId52"/>
          <w:type w:val="continuous"/>
          <w:pgSz w:w="11906" w:h="16838"/>
          <w:pgMar w:top="1524" w:right="1252" w:bottom="1134" w:left="1440" w:header="708" w:footer="708" w:gutter="0"/>
          <w:cols w:space="708"/>
          <w:docGrid w:linePitch="360"/>
        </w:sectPr>
      </w:pPr>
    </w:p>
    <w:p w14:paraId="564DF2FF" w14:textId="1A6F42F7" w:rsidR="00EC6123" w:rsidRPr="00DA63D5" w:rsidRDefault="008507B8" w:rsidP="00E05D85">
      <w:pPr>
        <w:pStyle w:val="CYDABodycopy"/>
        <w:spacing w:line="240" w:lineRule="auto"/>
        <w:rPr>
          <w:noProof w:val="0"/>
        </w:rPr>
      </w:pPr>
      <w:r w:rsidRPr="00DA63D5">
        <w:lastRenderedPageBreak/>
        <mc:AlternateContent>
          <mc:Choice Requires="wps">
            <w:drawing>
              <wp:anchor distT="0" distB="0" distL="114300" distR="114300" simplePos="0" relativeHeight="251658245" behindDoc="1" locked="0" layoutInCell="1" allowOverlap="1" wp14:anchorId="44FEF825" wp14:editId="00EC1A44">
                <wp:simplePos x="0" y="0"/>
                <wp:positionH relativeFrom="column">
                  <wp:posOffset>-914400</wp:posOffset>
                </wp:positionH>
                <wp:positionV relativeFrom="page">
                  <wp:posOffset>12700</wp:posOffset>
                </wp:positionV>
                <wp:extent cx="7573010" cy="9277004"/>
                <wp:effectExtent l="0" t="0" r="0" b="0"/>
                <wp:wrapNone/>
                <wp:docPr id="46702518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77004"/>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4F52" id="Rectangle 14" o:spid="_x0000_s1026" style="position:absolute;margin-left:-1in;margin-top:1pt;width:596.3pt;height:730.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" fillcolor="#ebebec" stroked="f" strokeweight="1pt">
                <w10:wrap anchory="page"/>
              </v:rect>
            </w:pict>
          </mc:Fallback>
        </mc:AlternateContent>
      </w:r>
      <w:r w:rsidR="00EC6123" w:rsidRPr="00DA63D5">
        <w:rPr>
          <w:b/>
          <w:bCs/>
          <w:noProof w:val="0"/>
        </w:rPr>
        <w:t>Children and Young People with Disability Australia</w:t>
      </w:r>
      <w:r w:rsidR="00EC6123" w:rsidRPr="00DA63D5">
        <w:rPr>
          <w:noProof w:val="0"/>
        </w:rPr>
        <w:br/>
        <w:t>Suite 8, 134 Cambridge Street Collingwood V</w:t>
      </w:r>
      <w:r w:rsidR="005C4F2B" w:rsidRPr="00DA63D5">
        <w:rPr>
          <w:noProof w:val="0"/>
        </w:rPr>
        <w:t>IC</w:t>
      </w:r>
      <w:r w:rsidR="00EC6123" w:rsidRPr="00DA63D5">
        <w:rPr>
          <w:noProof w:val="0"/>
        </w:rPr>
        <w:t xml:space="preserve"> 3066</w:t>
      </w:r>
      <w:r w:rsidR="00EC6123" w:rsidRPr="00DA63D5">
        <w:rPr>
          <w:noProof w:val="0"/>
        </w:rPr>
        <w:br/>
        <w:t>PO Box 172, Clifton Hill VIC 3068</w:t>
      </w:r>
    </w:p>
    <w:p w14:paraId="076FFE60" w14:textId="6CF9F299" w:rsidR="00EC6123" w:rsidRPr="00DA63D5" w:rsidRDefault="00EC6123" w:rsidP="00E05D85">
      <w:pPr>
        <w:pStyle w:val="CYDABodycopy"/>
        <w:spacing w:line="240" w:lineRule="auto"/>
        <w:rPr>
          <w:noProof w:val="0"/>
        </w:rPr>
      </w:pPr>
      <w:r w:rsidRPr="00DA63D5">
        <w:rPr>
          <w:noProof w:val="0"/>
        </w:rPr>
        <w:t xml:space="preserve">Phone 03 9417 1025 or </w:t>
      </w:r>
      <w:r w:rsidRPr="00DA63D5">
        <w:rPr>
          <w:noProof w:val="0"/>
        </w:rPr>
        <w:br/>
        <w:t xml:space="preserve">1800 222 660 (regional or interstate) </w:t>
      </w:r>
      <w:r w:rsidRPr="00DA63D5">
        <w:rPr>
          <w:noProof w:val="0"/>
        </w:rPr>
        <w:br/>
        <w:t>Email info@cyda.org.au</w:t>
      </w:r>
      <w:r w:rsidRPr="00DA63D5">
        <w:rPr>
          <w:noProof w:val="0"/>
        </w:rPr>
        <w:br/>
        <w:t>ABN 42 140 529 273</w:t>
      </w:r>
    </w:p>
    <w:p w14:paraId="6D219B28" w14:textId="1B8AEC13" w:rsidR="00392AAA" w:rsidRPr="00DA63D5" w:rsidRDefault="00EC6123" w:rsidP="00E05D85">
      <w:pPr>
        <w:pStyle w:val="CYDABodycopy"/>
        <w:spacing w:line="240" w:lineRule="auto"/>
        <w:rPr>
          <w:noProof w:val="0"/>
        </w:rPr>
      </w:pPr>
      <w:r w:rsidRPr="00DA63D5">
        <w:rPr>
          <w:b/>
          <w:bCs/>
          <w:noProof w:val="0"/>
        </w:rPr>
        <w:t>Facebook:</w:t>
      </w:r>
      <w:r w:rsidRPr="00DA63D5">
        <w:rPr>
          <w:noProof w:val="0"/>
        </w:rPr>
        <w:t xml:space="preserve"> </w:t>
      </w:r>
      <w:hyperlink r:id="rId53" w:history="1">
        <w:r w:rsidRPr="00DA63D5">
          <w:rPr>
            <w:noProof w:val="0"/>
          </w:rPr>
          <w:t>www.facebook.com/CydaAu</w:t>
        </w:r>
      </w:hyperlink>
      <w:r w:rsidRPr="00DA63D5">
        <w:rPr>
          <w:noProof w:val="0"/>
        </w:rPr>
        <w:br/>
      </w:r>
      <w:r w:rsidRPr="00DA63D5">
        <w:rPr>
          <w:b/>
          <w:bCs/>
          <w:noProof w:val="0"/>
        </w:rPr>
        <w:t>Twitter:</w:t>
      </w:r>
      <w:r w:rsidRPr="00DA63D5">
        <w:rPr>
          <w:noProof w:val="0"/>
        </w:rPr>
        <w:t xml:space="preserve"> @CydaAu</w:t>
      </w:r>
      <w:r w:rsidRPr="00DA63D5">
        <w:rPr>
          <w:noProof w:val="0"/>
        </w:rPr>
        <w:br/>
      </w:r>
      <w:r w:rsidRPr="00DA63D5">
        <w:rPr>
          <w:b/>
          <w:bCs/>
          <w:noProof w:val="0"/>
        </w:rPr>
        <w:t>Instagram:</w:t>
      </w:r>
      <w:r w:rsidRPr="00DA63D5">
        <w:rPr>
          <w:noProof w:val="0"/>
        </w:rPr>
        <w:t xml:space="preserve"> cydaaus</w:t>
      </w:r>
    </w:p>
    <w:p w14:paraId="3FC4103C" w14:textId="7BAB9F1C" w:rsidR="00884FA4" w:rsidRPr="003675A9" w:rsidRDefault="004504B1" w:rsidP="00E05D85">
      <w:pPr>
        <w:pStyle w:val="CYDABodycopy"/>
        <w:spacing w:line="240" w:lineRule="auto"/>
        <w:rPr>
          <w:b/>
          <w:bCs/>
          <w:noProof w:val="0"/>
        </w:rPr>
      </w:pPr>
      <w:r w:rsidRPr="00DA63D5">
        <w:drawing>
          <wp:anchor distT="0" distB="0" distL="114300" distR="114300" simplePos="0" relativeHeight="251658248" behindDoc="1" locked="0" layoutInCell="1" allowOverlap="1" wp14:anchorId="500CFFCD" wp14:editId="69056BE1">
            <wp:simplePos x="0" y="0"/>
            <wp:positionH relativeFrom="column">
              <wp:posOffset>-149225</wp:posOffset>
            </wp:positionH>
            <wp:positionV relativeFrom="paragraph">
              <wp:posOffset>894194</wp:posOffset>
            </wp:positionV>
            <wp:extent cx="2376170" cy="804545"/>
            <wp:effectExtent l="0" t="0" r="0" b="0"/>
            <wp:wrapNone/>
            <wp:docPr id="384316056" name="Picture 384316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237617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3D5">
        <mc:AlternateContent>
          <mc:Choice Requires="wps">
            <w:drawing>
              <wp:anchor distT="0" distB="0" distL="114300" distR="114300" simplePos="0" relativeHeight="251658240" behindDoc="1" locked="0" layoutInCell="1" allowOverlap="1" wp14:anchorId="6ECC5662" wp14:editId="0203FF92">
                <wp:simplePos x="0" y="0"/>
                <wp:positionH relativeFrom="column">
                  <wp:posOffset>-914400</wp:posOffset>
                </wp:positionH>
                <wp:positionV relativeFrom="page">
                  <wp:posOffset>9183312</wp:posOffset>
                </wp:positionV>
                <wp:extent cx="7573010" cy="1488498"/>
                <wp:effectExtent l="0" t="0" r="0" b="0"/>
                <wp:wrapNone/>
                <wp:docPr id="16943188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1488498"/>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6C23C" id="Rectangle 13" o:spid="_x0000_s1026" style="position:absolute;margin-left:-1in;margin-top:723.1pt;width:596.3pt;height:1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" stroked="f" strokeweight="1pt">
                <w10:wrap anchory="page"/>
              </v:rect>
            </w:pict>
          </mc:Fallback>
        </mc:AlternateContent>
      </w:r>
      <w:r w:rsidRPr="00DA63D5">
        <w:rPr>
          <w:b/>
          <w:bCs/>
          <w:noProof w:val="0"/>
        </w:rPr>
        <w:t>www.</w:t>
      </w:r>
      <w:r w:rsidR="00884FA4" w:rsidRPr="00DA63D5">
        <w:rPr>
          <w:b/>
          <w:bCs/>
          <w:noProof w:val="0"/>
        </w:rPr>
        <w:t>cyda.org.au</w:t>
      </w:r>
    </w:p>
    <w:sectPr w:rsidR="00884FA4" w:rsidRPr="003675A9" w:rsidSect="006A6F5C">
      <w:pgSz w:w="11906" w:h="16838"/>
      <w:pgMar w:top="10125" w:right="12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8D462" w14:textId="77777777" w:rsidR="006A6F5C" w:rsidRPr="00DA63D5" w:rsidRDefault="006A6F5C" w:rsidP="00472C55">
      <w:r w:rsidRPr="00DA63D5">
        <w:separator/>
      </w:r>
    </w:p>
    <w:p w14:paraId="689867E6" w14:textId="77777777" w:rsidR="006A6F5C" w:rsidRPr="00DA63D5" w:rsidRDefault="006A6F5C"/>
    <w:p w14:paraId="39D6DA84" w14:textId="77777777" w:rsidR="006A6F5C" w:rsidRPr="00DA63D5" w:rsidRDefault="006A6F5C"/>
  </w:endnote>
  <w:endnote w:type="continuationSeparator" w:id="0">
    <w:p w14:paraId="7B725138" w14:textId="77777777" w:rsidR="006A6F5C" w:rsidRPr="00DA63D5" w:rsidRDefault="006A6F5C" w:rsidP="00472C55">
      <w:r w:rsidRPr="00DA63D5">
        <w:continuationSeparator/>
      </w:r>
    </w:p>
    <w:p w14:paraId="6BA2C316" w14:textId="77777777" w:rsidR="006A6F5C" w:rsidRPr="00DA63D5" w:rsidRDefault="006A6F5C"/>
    <w:p w14:paraId="5E230991" w14:textId="77777777" w:rsidR="006A6F5C" w:rsidRPr="00DA63D5" w:rsidRDefault="006A6F5C"/>
  </w:endnote>
  <w:endnote w:type="continuationNotice" w:id="1">
    <w:p w14:paraId="1AA68266" w14:textId="77777777" w:rsidR="006A6F5C" w:rsidRPr="00DA63D5" w:rsidRDefault="006A6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Headings CS)">
    <w:altName w:val="Arial"/>
    <w:charset w:val="00"/>
    <w:family w:val="roman"/>
    <w:pitch w:val="default"/>
  </w:font>
  <w:font w:name="Helvetica Neue">
    <w:altName w:val="Sylfaen"/>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HelveticaNeue-Bold">
    <w:altName w:val="Arial"/>
    <w:charset w:val="4D"/>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A8742" w14:textId="4A8A5ABB" w:rsidR="00CC62FC" w:rsidRPr="00DA63D5" w:rsidRDefault="00CC62FC" w:rsidP="00706887">
    <w:pPr>
      <w:pStyle w:val="Footer"/>
      <w:framePr w:wrap="none" w:vAnchor="text" w:hAnchor="margin" w:xAlign="right" w:y="1"/>
      <w:rPr>
        <w:rStyle w:val="PageNumber"/>
      </w:rPr>
    </w:pPr>
    <w:r w:rsidRPr="00DA63D5">
      <w:rPr>
        <w:rStyle w:val="PageNumber"/>
      </w:rPr>
      <w:fldChar w:fldCharType="begin"/>
    </w:r>
    <w:r w:rsidRPr="00DA63D5">
      <w:rPr>
        <w:rStyle w:val="PageNumber"/>
      </w:rPr>
      <w:instrText xml:space="preserve"> PAGE </w:instrText>
    </w:r>
    <w:r w:rsidRPr="00DA63D5">
      <w:rPr>
        <w:rStyle w:val="PageNumber"/>
      </w:rPr>
      <w:fldChar w:fldCharType="separate"/>
    </w:r>
    <w:r w:rsidRPr="00DA63D5">
      <w:rPr>
        <w:rStyle w:val="PageNumber"/>
      </w:rPr>
      <w:t>5</w:t>
    </w:r>
    <w:r w:rsidRPr="00DA63D5">
      <w:rPr>
        <w:rStyle w:val="PageNumber"/>
      </w:rPr>
      <w:fldChar w:fldCharType="end"/>
    </w:r>
  </w:p>
  <w:p w14:paraId="72AB75F6" w14:textId="49A95ADF" w:rsidR="00CC62FC" w:rsidRPr="00DA63D5" w:rsidRDefault="00CC62FC" w:rsidP="00CC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18F95" w14:textId="54B44800" w:rsidR="00CC62FC" w:rsidRPr="00DA63D5" w:rsidRDefault="00CE1A4F" w:rsidP="00CE1A4F">
    <w:pPr>
      <w:pStyle w:val="Footer"/>
      <w:framePr w:w="1081" w:h="521" w:hRule="exact" w:wrap="none" w:vAnchor="text" w:hAnchor="page" w:x="9961" w:y="27"/>
      <w:jc w:val="right"/>
      <w:rPr>
        <w:rStyle w:val="PageNumber"/>
        <w:rFonts w:ascii="Arial" w:hAnsi="Arial" w:cs="Arial"/>
      </w:rPr>
    </w:pPr>
    <w:r w:rsidRPr="00DA63D5">
      <w:rPr>
        <w:rStyle w:val="PageNumber"/>
        <w:rFonts w:ascii="Arial" w:hAnsi="Arial" w:cs="Arial"/>
      </w:rPr>
      <w:t xml:space="preserve">page </w:t>
    </w:r>
    <w:r w:rsidR="00CC62FC" w:rsidRPr="00DA63D5">
      <w:rPr>
        <w:rStyle w:val="PageNumber"/>
        <w:rFonts w:ascii="Arial" w:hAnsi="Arial" w:cs="Arial"/>
      </w:rPr>
      <w:fldChar w:fldCharType="begin"/>
    </w:r>
    <w:r w:rsidR="00CC62FC" w:rsidRPr="00DA63D5">
      <w:rPr>
        <w:rStyle w:val="PageNumber"/>
        <w:rFonts w:ascii="Arial" w:hAnsi="Arial" w:cs="Arial"/>
      </w:rPr>
      <w:instrText xml:space="preserve"> PAGE </w:instrText>
    </w:r>
    <w:r w:rsidR="00CC62FC" w:rsidRPr="00DA63D5">
      <w:rPr>
        <w:rStyle w:val="PageNumber"/>
        <w:rFonts w:ascii="Arial" w:hAnsi="Arial" w:cs="Arial"/>
      </w:rPr>
      <w:fldChar w:fldCharType="separate"/>
    </w:r>
    <w:r w:rsidR="00CC62FC" w:rsidRPr="00DA63D5">
      <w:rPr>
        <w:rStyle w:val="PageNumber"/>
        <w:rFonts w:ascii="Arial" w:hAnsi="Arial" w:cs="Arial"/>
      </w:rPr>
      <w:t>2</w:t>
    </w:r>
    <w:r w:rsidR="00CC62FC" w:rsidRPr="00DA63D5">
      <w:rPr>
        <w:rStyle w:val="PageNumber"/>
        <w:rFonts w:ascii="Arial" w:hAnsi="Arial" w:cs="Arial"/>
      </w:rPr>
      <w:fldChar w:fldCharType="end"/>
    </w:r>
  </w:p>
  <w:p w14:paraId="4B58C0DC" w14:textId="4BE43C9E" w:rsidR="00CC62FC" w:rsidRPr="00DA63D5" w:rsidRDefault="00CE1A4F" w:rsidP="00CC62FC">
    <w:pPr>
      <w:pStyle w:val="Footer"/>
      <w:ind w:right="360"/>
      <w:rPr>
        <w:rFonts w:ascii="Arial" w:hAnsi="Arial" w:cs="Arial"/>
      </w:rPr>
    </w:pPr>
    <w:r w:rsidRPr="00DA63D5">
      <w:rPr>
        <w:rFonts w:ascii="Arial" w:hAnsi="Arial" w:cs="Arial"/>
      </w:rPr>
      <w:t xml:space="preserve">CYDA’s submission to the (nsert title of inquiry)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9F311" w14:textId="48CA8D62" w:rsidR="0074674A" w:rsidRPr="00DA63D5" w:rsidRDefault="008507B8">
    <w:pPr>
      <w:pStyle w:val="Footer"/>
    </w:pPr>
    <w:r w:rsidRPr="00DA63D5">
      <w:rPr>
        <w:noProof/>
      </w:rPr>
      <w:drawing>
        <wp:anchor distT="0" distB="0" distL="114300" distR="114300" simplePos="0" relativeHeight="251658242" behindDoc="1" locked="0" layoutInCell="1" allowOverlap="1" wp14:anchorId="741CC35B" wp14:editId="1D0BEED6">
          <wp:simplePos x="0" y="0"/>
          <wp:positionH relativeFrom="column">
            <wp:posOffset>-268490</wp:posOffset>
          </wp:positionH>
          <wp:positionV relativeFrom="paragraph">
            <wp:posOffset>-482600</wp:posOffset>
          </wp:positionV>
          <wp:extent cx="2376617" cy="804984"/>
          <wp:effectExtent l="0" t="0" r="0" b="0"/>
          <wp:wrapNone/>
          <wp:docPr id="924083544" name="Picture 924083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617" cy="8049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77E6B" w14:textId="65738826" w:rsidR="005617F7" w:rsidRPr="00DA63D5" w:rsidRDefault="005617F7" w:rsidP="00A3195B">
    <w:pPr>
      <w:pStyle w:val="Footer"/>
      <w:ind w:right="36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ED49" w14:textId="77777777" w:rsidR="00A3195B" w:rsidRPr="00DA63D5" w:rsidRDefault="00A3195B" w:rsidP="00CE1A4F">
    <w:pPr>
      <w:pStyle w:val="Footer"/>
      <w:framePr w:w="1081" w:h="521" w:hRule="exact" w:wrap="none" w:vAnchor="text" w:hAnchor="page" w:x="9961" w:y="27"/>
      <w:jc w:val="right"/>
      <w:rPr>
        <w:rStyle w:val="PageNumber"/>
        <w:rFonts w:ascii="Arial" w:hAnsi="Arial" w:cs="Arial"/>
      </w:rPr>
    </w:pPr>
    <w:r w:rsidRPr="00DA63D5">
      <w:rPr>
        <w:rStyle w:val="PageNumber"/>
        <w:rFonts w:ascii="Arial" w:hAnsi="Arial" w:cs="Arial"/>
      </w:rPr>
      <w:t xml:space="preserve">page </w:t>
    </w:r>
    <w:r w:rsidRPr="00DA63D5">
      <w:rPr>
        <w:rStyle w:val="PageNumber"/>
        <w:rFonts w:ascii="Arial" w:hAnsi="Arial" w:cs="Arial"/>
      </w:rPr>
      <w:fldChar w:fldCharType="begin"/>
    </w:r>
    <w:r w:rsidRPr="00DA63D5">
      <w:rPr>
        <w:rStyle w:val="PageNumber"/>
        <w:rFonts w:ascii="Arial" w:hAnsi="Arial" w:cs="Arial"/>
      </w:rPr>
      <w:instrText xml:space="preserve"> PAGE </w:instrText>
    </w:r>
    <w:r w:rsidRPr="00DA63D5">
      <w:rPr>
        <w:rStyle w:val="PageNumber"/>
        <w:rFonts w:ascii="Arial" w:hAnsi="Arial" w:cs="Arial"/>
      </w:rPr>
      <w:fldChar w:fldCharType="separate"/>
    </w:r>
    <w:r w:rsidRPr="00DA63D5">
      <w:rPr>
        <w:rStyle w:val="PageNumber"/>
        <w:rFonts w:ascii="Arial" w:hAnsi="Arial" w:cs="Arial"/>
      </w:rPr>
      <w:t>2</w:t>
    </w:r>
    <w:r w:rsidRPr="00DA63D5">
      <w:rPr>
        <w:rStyle w:val="PageNumber"/>
        <w:rFonts w:ascii="Arial" w:hAnsi="Arial" w:cs="Arial"/>
      </w:rPr>
      <w:fldChar w:fldCharType="end"/>
    </w:r>
  </w:p>
  <w:p w14:paraId="44BEC40A" w14:textId="3C924656" w:rsidR="00A3195B" w:rsidRPr="00DA63D5" w:rsidRDefault="00A3195B" w:rsidP="00CC62FC">
    <w:pPr>
      <w:pStyle w:val="Footer"/>
      <w:ind w:right="360"/>
      <w:rPr>
        <w:rFonts w:ascii="Arial" w:hAnsi="Arial" w:cs="Arial"/>
      </w:rPr>
    </w:pPr>
    <w:r w:rsidRPr="00DA63D5">
      <w:rPr>
        <w:rFonts w:ascii="Arial" w:hAnsi="Arial" w:cs="Arial"/>
      </w:rPr>
      <w:t xml:space="preserve">CYDA’s submission to the </w:t>
    </w:r>
    <w:r w:rsidR="001000DC" w:rsidRPr="00DA63D5">
      <w:rPr>
        <w:rFonts w:ascii="Arial" w:hAnsi="Arial" w:cs="Arial"/>
      </w:rPr>
      <w:t>Select Committee on Cost of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46C9D" w14:textId="77777777" w:rsidR="006A6F5C" w:rsidRPr="00DA63D5" w:rsidRDefault="006A6F5C">
      <w:r w:rsidRPr="00DA63D5">
        <w:separator/>
      </w:r>
    </w:p>
    <w:p w14:paraId="1F17B6A7" w14:textId="77777777" w:rsidR="006A6F5C" w:rsidRPr="00DA63D5" w:rsidRDefault="006A6F5C"/>
  </w:footnote>
  <w:footnote w:type="continuationSeparator" w:id="0">
    <w:p w14:paraId="47F14302" w14:textId="77777777" w:rsidR="006A6F5C" w:rsidRPr="00DA63D5" w:rsidRDefault="006A6F5C" w:rsidP="00472C55">
      <w:r w:rsidRPr="00DA63D5">
        <w:continuationSeparator/>
      </w:r>
    </w:p>
    <w:p w14:paraId="0DA47BC5" w14:textId="77777777" w:rsidR="006A6F5C" w:rsidRPr="00DA63D5" w:rsidRDefault="006A6F5C"/>
    <w:p w14:paraId="7A2CF873" w14:textId="77777777" w:rsidR="006A6F5C" w:rsidRPr="00DA63D5" w:rsidRDefault="006A6F5C"/>
  </w:footnote>
  <w:footnote w:type="continuationNotice" w:id="1">
    <w:p w14:paraId="17D872A5" w14:textId="77777777" w:rsidR="006A6F5C" w:rsidRPr="00DA63D5" w:rsidRDefault="006A6F5C"/>
  </w:footnote>
  <w:footnote w:id="2">
    <w:p w14:paraId="2700F4EE" w14:textId="77777777" w:rsidR="0076223F" w:rsidRPr="004D174E" w:rsidRDefault="0076223F" w:rsidP="0076223F">
      <w:pPr>
        <w:pStyle w:val="FootnoteText"/>
        <w:rPr>
          <w:lang w:val="en-US"/>
        </w:rPr>
      </w:pPr>
      <w:r>
        <w:rPr>
          <w:rStyle w:val="FootnoteReference"/>
        </w:rPr>
        <w:footnoteRef/>
      </w:r>
      <w:r>
        <w:t xml:space="preserve"> </w:t>
      </w:r>
      <w:r w:rsidRPr="00567134">
        <w:rPr>
          <w:sz w:val="18"/>
          <w:szCs w:val="18"/>
          <w:lang w:val="en-US"/>
        </w:rPr>
        <w:t xml:space="preserve">The Treasury (2023) </w:t>
      </w:r>
      <w:hyperlink r:id="rId1" w:history="1">
        <w:r w:rsidRPr="00567134">
          <w:rPr>
            <w:rStyle w:val="Hyperlink"/>
            <w:sz w:val="18"/>
            <w:szCs w:val="18"/>
          </w:rPr>
          <w:t>Measuring What Matters Statement | Treasury.gov.au</w:t>
        </w:r>
      </w:hyperlink>
    </w:p>
  </w:footnote>
  <w:footnote w:id="3">
    <w:p w14:paraId="2833F6E1" w14:textId="0D5E0D3F" w:rsidR="00493916" w:rsidRPr="00DA63D5" w:rsidRDefault="00493916">
      <w:pPr>
        <w:pStyle w:val="FootnoteText"/>
      </w:pPr>
      <w:r w:rsidRPr="00DA63D5">
        <w:rPr>
          <w:rStyle w:val="FootnoteReference"/>
        </w:rPr>
        <w:footnoteRef/>
      </w:r>
      <w:r w:rsidRPr="00DA63D5">
        <w:t xml:space="preserve"> </w:t>
      </w:r>
      <w:r w:rsidRPr="00DA63D5">
        <w:rPr>
          <w:sz w:val="18"/>
          <w:szCs w:val="18"/>
        </w:rPr>
        <w:t xml:space="preserve">CYDA’s LivedX papers and videos available at </w:t>
      </w:r>
      <w:hyperlink r:id="rId2" w:history="1">
        <w:r w:rsidRPr="00DA63D5">
          <w:rPr>
            <w:rStyle w:val="Hyperlink"/>
            <w:sz w:val="18"/>
            <w:szCs w:val="18"/>
          </w:rPr>
          <w:t>https://cyda.org.au/advocacy/youth-led-advocacy/livedx/</w:t>
        </w:r>
      </w:hyperlink>
      <w:r w:rsidRPr="00DA63D5">
        <w:rPr>
          <w:sz w:val="18"/>
          <w:szCs w:val="18"/>
        </w:rPr>
        <w:t xml:space="preserve"> </w:t>
      </w:r>
    </w:p>
  </w:footnote>
  <w:footnote w:id="4">
    <w:p w14:paraId="50E31378" w14:textId="26883FE5" w:rsidR="0025004D" w:rsidRPr="00DA63D5" w:rsidRDefault="0025004D" w:rsidP="0025004D">
      <w:pPr>
        <w:pStyle w:val="FootnoteText"/>
      </w:pPr>
      <w:r w:rsidRPr="00DA63D5">
        <w:rPr>
          <w:rStyle w:val="FootnoteReference"/>
        </w:rPr>
        <w:footnoteRef/>
      </w:r>
      <w:r w:rsidRPr="00DA63D5">
        <w:t xml:space="preserve"> </w:t>
      </w:r>
      <w:hyperlink r:id="rId3" w:history="1">
        <w:r w:rsidR="006D71CB" w:rsidRPr="00DA63D5">
          <w:rPr>
            <w:rStyle w:val="Hyperlink"/>
            <w:sz w:val="18"/>
            <w:szCs w:val="18"/>
          </w:rPr>
          <w:t>Disappointment and discrimination: CYDA’s surveys of the learning experiences of children and young people with disability in 2022 and 2023</w:t>
        </w:r>
      </w:hyperlink>
    </w:p>
  </w:footnote>
  <w:footnote w:id="5">
    <w:p w14:paraId="7F5C331C" w14:textId="1BBC2F31" w:rsidR="004B52A0" w:rsidRPr="00DA63D5" w:rsidRDefault="004B52A0" w:rsidP="004B52A0">
      <w:pPr>
        <w:pStyle w:val="FootnoteText"/>
        <w:rPr>
          <w:rStyle w:val="Hyperlink"/>
          <w:i/>
          <w:sz w:val="18"/>
          <w:szCs w:val="18"/>
        </w:rPr>
      </w:pPr>
      <w:r w:rsidRPr="00DA63D5">
        <w:rPr>
          <w:rStyle w:val="FootnoteReference"/>
        </w:rPr>
        <w:footnoteRef/>
      </w:r>
      <w:r w:rsidRPr="00DA63D5">
        <w:t xml:space="preserve"> </w:t>
      </w:r>
      <w:r w:rsidRPr="00DA63D5">
        <w:rPr>
          <w:sz w:val="18"/>
          <w:szCs w:val="18"/>
        </w:rPr>
        <w:t xml:space="preserve">Dickinson, H., Yates, S., Smith, C., Doyle, A. (2021) </w:t>
      </w:r>
      <w:r w:rsidR="00B43434" w:rsidRPr="00DA63D5">
        <w:rPr>
          <w:i/>
          <w:iCs/>
          <w:sz w:val="18"/>
          <w:szCs w:val="18"/>
        </w:rPr>
        <w:fldChar w:fldCharType="begin"/>
      </w:r>
      <w:r w:rsidR="00B43434" w:rsidRPr="00DA63D5">
        <w:rPr>
          <w:i/>
          <w:iCs/>
          <w:sz w:val="18"/>
          <w:szCs w:val="18"/>
        </w:rPr>
        <w:instrText>HYPERLINK "https://cyda.org.au/avoiding-simple-solutions-to-complex-problems-independent-assessments-are-not-the-way-to-a-fairer-ndis-full-report/"</w:instrText>
      </w:r>
      <w:r w:rsidR="00B43434" w:rsidRPr="00DA63D5">
        <w:rPr>
          <w:i/>
          <w:iCs/>
          <w:sz w:val="18"/>
          <w:szCs w:val="18"/>
        </w:rPr>
      </w:r>
      <w:r w:rsidR="00B43434" w:rsidRPr="00DA63D5">
        <w:rPr>
          <w:i/>
          <w:iCs/>
          <w:sz w:val="18"/>
          <w:szCs w:val="18"/>
        </w:rPr>
        <w:fldChar w:fldCharType="separate"/>
      </w:r>
      <w:r w:rsidRPr="00DA63D5">
        <w:rPr>
          <w:rStyle w:val="Hyperlink"/>
          <w:i/>
          <w:sz w:val="18"/>
          <w:szCs w:val="18"/>
        </w:rPr>
        <w:t>Avoiding simple solutions to complex problems:</w:t>
      </w:r>
    </w:p>
    <w:p w14:paraId="1AA39747" w14:textId="58566C3E" w:rsidR="004B52A0" w:rsidRPr="00DA63D5" w:rsidRDefault="004B52A0" w:rsidP="004B52A0">
      <w:pPr>
        <w:pStyle w:val="FootnoteText"/>
        <w:rPr>
          <w:sz w:val="18"/>
          <w:szCs w:val="18"/>
        </w:rPr>
      </w:pPr>
      <w:r w:rsidRPr="00DA63D5">
        <w:rPr>
          <w:rStyle w:val="Hyperlink"/>
          <w:i/>
          <w:sz w:val="18"/>
          <w:szCs w:val="18"/>
        </w:rPr>
        <w:t>Independent Assessments are not the way to a fairer NDIS</w:t>
      </w:r>
      <w:r w:rsidR="00B43434" w:rsidRPr="00DA63D5">
        <w:rPr>
          <w:i/>
          <w:iCs/>
          <w:sz w:val="18"/>
          <w:szCs w:val="18"/>
        </w:rPr>
        <w:fldChar w:fldCharType="end"/>
      </w:r>
      <w:r w:rsidRPr="00DA63D5">
        <w:rPr>
          <w:sz w:val="18"/>
          <w:szCs w:val="18"/>
        </w:rPr>
        <w:t>. Report prepared for Children and Young</w:t>
      </w:r>
    </w:p>
    <w:p w14:paraId="325038FC" w14:textId="10EF4A79" w:rsidR="004B52A0" w:rsidRPr="00DA63D5" w:rsidRDefault="004B52A0" w:rsidP="004B52A0">
      <w:pPr>
        <w:pStyle w:val="FootnoteText"/>
        <w:rPr>
          <w:sz w:val="18"/>
          <w:szCs w:val="18"/>
        </w:rPr>
      </w:pPr>
      <w:r w:rsidRPr="00DA63D5">
        <w:rPr>
          <w:sz w:val="18"/>
          <w:szCs w:val="18"/>
        </w:rPr>
        <w:t>People with Disability Australia (CYDA), Melbourne</w:t>
      </w:r>
    </w:p>
  </w:footnote>
  <w:footnote w:id="6">
    <w:p w14:paraId="1DF00F71" w14:textId="025C5701" w:rsidR="00A93747" w:rsidRPr="00DA63D5" w:rsidRDefault="00A93747">
      <w:pPr>
        <w:pStyle w:val="FootnoteText"/>
      </w:pPr>
      <w:r w:rsidRPr="00DA63D5">
        <w:rPr>
          <w:rStyle w:val="FootnoteReference"/>
        </w:rPr>
        <w:footnoteRef/>
      </w:r>
      <w:r w:rsidRPr="00DA63D5">
        <w:t xml:space="preserve"> </w:t>
      </w:r>
      <w:r w:rsidR="00621E94" w:rsidRPr="00DA63D5">
        <w:rPr>
          <w:sz w:val="18"/>
          <w:szCs w:val="18"/>
        </w:rPr>
        <w:t>u, B., Khanam, R., Rahman, M. </w:t>
      </w:r>
      <w:r w:rsidR="00621E94" w:rsidRPr="00DA63D5">
        <w:rPr>
          <w:i/>
          <w:iCs/>
          <w:sz w:val="18"/>
          <w:szCs w:val="18"/>
        </w:rPr>
        <w:t>et al.</w:t>
      </w:r>
      <w:r w:rsidR="00053507" w:rsidRPr="00DA63D5">
        <w:rPr>
          <w:i/>
          <w:iCs/>
          <w:sz w:val="18"/>
          <w:szCs w:val="18"/>
        </w:rPr>
        <w:t xml:space="preserve"> </w:t>
      </w:r>
      <w:r w:rsidR="00053507" w:rsidRPr="00DA63D5">
        <w:rPr>
          <w:sz w:val="18"/>
          <w:szCs w:val="18"/>
        </w:rPr>
        <w:t>(2020)</w:t>
      </w:r>
      <w:r w:rsidR="00621E94" w:rsidRPr="00DA63D5">
        <w:rPr>
          <w:sz w:val="18"/>
          <w:szCs w:val="18"/>
        </w:rPr>
        <w:t> The costs of disability in Australia: a hybrid panel-data examination. </w:t>
      </w:r>
      <w:r w:rsidR="00621E94" w:rsidRPr="00DA63D5">
        <w:rPr>
          <w:i/>
          <w:iCs/>
          <w:sz w:val="18"/>
          <w:szCs w:val="18"/>
        </w:rPr>
        <w:t>Health Econ Rev</w:t>
      </w:r>
      <w:r w:rsidR="00621E94" w:rsidRPr="00DA63D5">
        <w:rPr>
          <w:sz w:val="18"/>
          <w:szCs w:val="18"/>
        </w:rPr>
        <w:t xml:space="preserve"> 10, 6. </w:t>
      </w:r>
      <w:hyperlink r:id="rId4" w:history="1">
        <w:r w:rsidR="00053507" w:rsidRPr="00DA63D5">
          <w:rPr>
            <w:rStyle w:val="Hyperlink"/>
            <w:sz w:val="18"/>
            <w:szCs w:val="18"/>
          </w:rPr>
          <w:t>https://doi.org/10.1186/s13561-020-00264-1</w:t>
        </w:r>
      </w:hyperlink>
      <w:r w:rsidR="00053507" w:rsidRPr="00DA63D5">
        <w:rPr>
          <w:sz w:val="18"/>
          <w:szCs w:val="18"/>
        </w:rPr>
        <w:t xml:space="preserve"> </w:t>
      </w:r>
    </w:p>
  </w:footnote>
  <w:footnote w:id="7">
    <w:p w14:paraId="152A722E" w14:textId="0989DB59" w:rsidR="00985426" w:rsidRPr="00DA63D5" w:rsidRDefault="00985426" w:rsidP="00985426">
      <w:pPr>
        <w:pStyle w:val="FootnoteText"/>
        <w:rPr>
          <w:sz w:val="18"/>
          <w:szCs w:val="18"/>
        </w:rPr>
      </w:pPr>
      <w:r w:rsidRPr="00DA63D5">
        <w:rPr>
          <w:rStyle w:val="FootnoteReference"/>
          <w:sz w:val="18"/>
          <w:szCs w:val="18"/>
        </w:rPr>
        <w:footnoteRef/>
      </w:r>
      <w:r w:rsidRPr="00DA63D5">
        <w:rPr>
          <w:sz w:val="18"/>
          <w:szCs w:val="18"/>
        </w:rPr>
        <w:t xml:space="preserve"> A</w:t>
      </w:r>
      <w:r w:rsidR="001B254C" w:rsidRPr="00DA63D5">
        <w:rPr>
          <w:sz w:val="18"/>
          <w:szCs w:val="18"/>
        </w:rPr>
        <w:t xml:space="preserve">ustralian </w:t>
      </w:r>
      <w:r w:rsidRPr="00DA63D5">
        <w:rPr>
          <w:sz w:val="18"/>
          <w:szCs w:val="18"/>
        </w:rPr>
        <w:t>I</w:t>
      </w:r>
      <w:r w:rsidR="001B254C" w:rsidRPr="00DA63D5">
        <w:rPr>
          <w:sz w:val="18"/>
          <w:szCs w:val="18"/>
        </w:rPr>
        <w:t xml:space="preserve">nstitute of </w:t>
      </w:r>
      <w:r w:rsidRPr="00DA63D5">
        <w:rPr>
          <w:sz w:val="18"/>
          <w:szCs w:val="18"/>
        </w:rPr>
        <w:t>H</w:t>
      </w:r>
      <w:r w:rsidR="001B254C" w:rsidRPr="00DA63D5">
        <w:rPr>
          <w:sz w:val="18"/>
          <w:szCs w:val="18"/>
        </w:rPr>
        <w:t xml:space="preserve">ealth and </w:t>
      </w:r>
      <w:r w:rsidRPr="00DA63D5">
        <w:rPr>
          <w:sz w:val="18"/>
          <w:szCs w:val="18"/>
        </w:rPr>
        <w:t>W</w:t>
      </w:r>
      <w:r w:rsidR="001B254C" w:rsidRPr="00DA63D5">
        <w:rPr>
          <w:sz w:val="18"/>
          <w:szCs w:val="18"/>
        </w:rPr>
        <w:t>elfare</w:t>
      </w:r>
      <w:r w:rsidR="00DA449B" w:rsidRPr="00DA63D5">
        <w:rPr>
          <w:sz w:val="18"/>
          <w:szCs w:val="18"/>
        </w:rPr>
        <w:t>.</w:t>
      </w:r>
      <w:r w:rsidRPr="00DA63D5">
        <w:rPr>
          <w:sz w:val="18"/>
          <w:szCs w:val="18"/>
        </w:rPr>
        <w:t xml:space="preserve"> (2022)</w:t>
      </w:r>
      <w:r w:rsidR="00DA449B" w:rsidRPr="00DA63D5">
        <w:rPr>
          <w:sz w:val="18"/>
          <w:szCs w:val="18"/>
        </w:rPr>
        <w:t>,</w:t>
      </w:r>
      <w:r w:rsidRPr="00DA63D5">
        <w:rPr>
          <w:sz w:val="18"/>
          <w:szCs w:val="18"/>
        </w:rPr>
        <w:t xml:space="preserve"> </w:t>
      </w:r>
      <w:hyperlink r:id="rId5" w:history="1">
        <w:r w:rsidRPr="00DA63D5">
          <w:rPr>
            <w:rStyle w:val="Hyperlink"/>
            <w:sz w:val="18"/>
            <w:szCs w:val="18"/>
          </w:rPr>
          <w:t>Health of people with disability</w:t>
        </w:r>
      </w:hyperlink>
      <w:r w:rsidR="001B254C" w:rsidRPr="00DA63D5">
        <w:rPr>
          <w:sz w:val="18"/>
          <w:szCs w:val="18"/>
        </w:rPr>
        <w:t xml:space="preserve"> </w:t>
      </w:r>
    </w:p>
  </w:footnote>
  <w:footnote w:id="8">
    <w:p w14:paraId="7C2D0240" w14:textId="77777777" w:rsidR="004471E5" w:rsidRPr="00DA63D5" w:rsidRDefault="004471E5" w:rsidP="004471E5">
      <w:pPr>
        <w:pStyle w:val="FootnoteText"/>
        <w:rPr>
          <w:sz w:val="18"/>
          <w:szCs w:val="18"/>
        </w:rPr>
      </w:pPr>
      <w:r w:rsidRPr="00DA63D5">
        <w:rPr>
          <w:rStyle w:val="FootnoteReference"/>
        </w:rPr>
        <w:footnoteRef/>
      </w:r>
      <w:r w:rsidRPr="00DA63D5">
        <w:t xml:space="preserve"> </w:t>
      </w:r>
      <w:r w:rsidRPr="00DA63D5">
        <w:rPr>
          <w:sz w:val="18"/>
          <w:szCs w:val="18"/>
        </w:rPr>
        <w:t xml:space="preserve">Ahmad, K et al. (2022), </w:t>
      </w:r>
      <w:hyperlink r:id="rId6" w:history="1">
        <w:r w:rsidRPr="00DA63D5">
          <w:rPr>
            <w:rStyle w:val="Hyperlink"/>
            <w:sz w:val="18"/>
            <w:szCs w:val="18"/>
          </w:rPr>
          <w:t>The healthcare cost burden of long-term medical condition or disability: A longitudinal population-based study of Australian children</w:t>
        </w:r>
      </w:hyperlink>
    </w:p>
  </w:footnote>
  <w:footnote w:id="9">
    <w:p w14:paraId="364FBBBA" w14:textId="5AC7234F" w:rsidR="0048460C" w:rsidRPr="00DA63D5" w:rsidRDefault="0048460C" w:rsidP="0048460C">
      <w:pPr>
        <w:pStyle w:val="FootnoteText"/>
      </w:pPr>
      <w:r w:rsidRPr="00DA63D5">
        <w:rPr>
          <w:rStyle w:val="FootnoteReference"/>
        </w:rPr>
        <w:footnoteRef/>
      </w:r>
      <w:r w:rsidRPr="00DA63D5">
        <w:t xml:space="preserve"> </w:t>
      </w:r>
      <w:r w:rsidRPr="00DA63D5">
        <w:rPr>
          <w:sz w:val="18"/>
          <w:szCs w:val="18"/>
        </w:rPr>
        <w:t>A</w:t>
      </w:r>
      <w:r w:rsidR="00E03D80" w:rsidRPr="00DA63D5">
        <w:rPr>
          <w:sz w:val="18"/>
          <w:szCs w:val="18"/>
        </w:rPr>
        <w:t xml:space="preserve">ustralian Institute of </w:t>
      </w:r>
      <w:r w:rsidRPr="00DA63D5">
        <w:rPr>
          <w:sz w:val="18"/>
          <w:szCs w:val="18"/>
        </w:rPr>
        <w:t>H</w:t>
      </w:r>
      <w:r w:rsidR="00E03D80" w:rsidRPr="00DA63D5">
        <w:rPr>
          <w:sz w:val="18"/>
          <w:szCs w:val="18"/>
        </w:rPr>
        <w:t xml:space="preserve">ealth and </w:t>
      </w:r>
      <w:r w:rsidRPr="00DA63D5">
        <w:rPr>
          <w:sz w:val="18"/>
          <w:szCs w:val="18"/>
        </w:rPr>
        <w:t>W</w:t>
      </w:r>
      <w:r w:rsidR="00E03D80" w:rsidRPr="00DA63D5">
        <w:rPr>
          <w:sz w:val="18"/>
          <w:szCs w:val="18"/>
        </w:rPr>
        <w:t>elfare</w:t>
      </w:r>
      <w:r w:rsidR="00DA449B" w:rsidRPr="00DA63D5">
        <w:rPr>
          <w:sz w:val="18"/>
          <w:szCs w:val="18"/>
        </w:rPr>
        <w:t>.</w:t>
      </w:r>
      <w:r w:rsidRPr="00DA63D5">
        <w:rPr>
          <w:sz w:val="18"/>
          <w:szCs w:val="18"/>
        </w:rPr>
        <w:t xml:space="preserve"> (2022)</w:t>
      </w:r>
      <w:r w:rsidR="00DA449B" w:rsidRPr="00DA63D5">
        <w:rPr>
          <w:sz w:val="18"/>
          <w:szCs w:val="18"/>
        </w:rPr>
        <w:t>,</w:t>
      </w:r>
      <w:r w:rsidRPr="00DA63D5">
        <w:rPr>
          <w:sz w:val="18"/>
          <w:szCs w:val="18"/>
        </w:rPr>
        <w:t xml:space="preserve"> </w:t>
      </w:r>
      <w:hyperlink r:id="rId7" w:history="1">
        <w:r w:rsidRPr="00DA63D5">
          <w:rPr>
            <w:rStyle w:val="Hyperlink"/>
            <w:sz w:val="18"/>
            <w:szCs w:val="18"/>
          </w:rPr>
          <w:t>Access to health services</w:t>
        </w:r>
      </w:hyperlink>
    </w:p>
  </w:footnote>
  <w:footnote w:id="10">
    <w:p w14:paraId="6C41A583" w14:textId="032D7A10" w:rsidR="004F5228" w:rsidRPr="00DA63D5" w:rsidRDefault="004F5228" w:rsidP="004F5228">
      <w:pPr>
        <w:pStyle w:val="FootnoteText"/>
        <w:rPr>
          <w:sz w:val="18"/>
          <w:szCs w:val="18"/>
        </w:rPr>
      </w:pPr>
      <w:r w:rsidRPr="00DA63D5">
        <w:rPr>
          <w:rStyle w:val="FootnoteReference"/>
        </w:rPr>
        <w:footnoteRef/>
      </w:r>
      <w:r w:rsidRPr="00DA63D5">
        <w:t xml:space="preserve"> </w:t>
      </w:r>
      <w:r w:rsidR="00DF6F5A" w:rsidRPr="00DA63D5">
        <w:rPr>
          <w:sz w:val="18"/>
          <w:szCs w:val="18"/>
        </w:rPr>
        <w:t>NDIS (December 2023) NDIS Quarterly report to disability ministers</w:t>
      </w:r>
      <w:r w:rsidR="00B643AC" w:rsidRPr="00DA63D5">
        <w:rPr>
          <w:sz w:val="18"/>
          <w:szCs w:val="18"/>
        </w:rPr>
        <w:t xml:space="preserve"> Q2 2023-24 </w:t>
      </w:r>
      <w:hyperlink r:id="rId8" w:history="1">
        <w:r w:rsidR="00B643AC" w:rsidRPr="00DA63D5">
          <w:rPr>
            <w:rStyle w:val="Hyperlink"/>
            <w:sz w:val="18"/>
            <w:szCs w:val="18"/>
          </w:rPr>
          <w:t>PB Quarterly report to disability ministers Q2 2023-24 Full Report Accessible.pdf</w:t>
        </w:r>
      </w:hyperlink>
    </w:p>
  </w:footnote>
  <w:footnote w:id="11">
    <w:p w14:paraId="2D77865B" w14:textId="527DA83B" w:rsidR="004F5228" w:rsidRPr="00DA63D5" w:rsidRDefault="004F5228" w:rsidP="004F5228">
      <w:pPr>
        <w:pStyle w:val="FootnoteText"/>
        <w:rPr>
          <w:sz w:val="18"/>
          <w:szCs w:val="18"/>
        </w:rPr>
      </w:pPr>
      <w:r w:rsidRPr="00DA63D5">
        <w:rPr>
          <w:rStyle w:val="FootnoteReference"/>
        </w:rPr>
        <w:footnoteRef/>
      </w:r>
      <w:r w:rsidRPr="00DA63D5">
        <w:rPr>
          <w:sz w:val="18"/>
          <w:szCs w:val="18"/>
        </w:rPr>
        <w:t xml:space="preserve"> Commonwealth of Australia</w:t>
      </w:r>
      <w:r w:rsidR="00DA449B" w:rsidRPr="00DA63D5">
        <w:rPr>
          <w:sz w:val="18"/>
          <w:szCs w:val="18"/>
        </w:rPr>
        <w:t>.</w:t>
      </w:r>
      <w:r w:rsidRPr="00DA63D5">
        <w:rPr>
          <w:sz w:val="18"/>
          <w:szCs w:val="18"/>
        </w:rPr>
        <w:t xml:space="preserve"> (2020)</w:t>
      </w:r>
      <w:r w:rsidR="00DA449B" w:rsidRPr="00DA63D5">
        <w:rPr>
          <w:sz w:val="18"/>
          <w:szCs w:val="18"/>
        </w:rPr>
        <w:t>,</w:t>
      </w:r>
      <w:r w:rsidRPr="00DA63D5">
        <w:rPr>
          <w:sz w:val="18"/>
          <w:szCs w:val="18"/>
        </w:rPr>
        <w:t xml:space="preserve"> Royal Commission into Violence, Abuse, Neglect &amp; Exploitation of People with Disability – </w:t>
      </w:r>
      <w:hyperlink r:id="rId9" w:history="1">
        <w:r w:rsidRPr="00DA63D5">
          <w:rPr>
            <w:rStyle w:val="Hyperlink"/>
            <w:sz w:val="18"/>
            <w:szCs w:val="18"/>
          </w:rPr>
          <w:t>Interim Report</w:t>
        </w:r>
      </w:hyperlink>
    </w:p>
  </w:footnote>
  <w:footnote w:id="12">
    <w:p w14:paraId="2BE196A7" w14:textId="1384CDCD" w:rsidR="0048460C" w:rsidRPr="00DA63D5" w:rsidRDefault="0048460C" w:rsidP="0048460C">
      <w:pPr>
        <w:pStyle w:val="FootnoteText"/>
      </w:pPr>
      <w:r w:rsidRPr="00DA63D5">
        <w:rPr>
          <w:rStyle w:val="FootnoteReference"/>
        </w:rPr>
        <w:footnoteRef/>
      </w:r>
      <w:r w:rsidRPr="00DA63D5">
        <w:t xml:space="preserve"> </w:t>
      </w:r>
      <w:r w:rsidRPr="00DA63D5">
        <w:rPr>
          <w:rFonts w:cs="Arial"/>
          <w:sz w:val="18"/>
          <w:szCs w:val="18"/>
        </w:rPr>
        <w:t>Callander, E, J. (2023), “Out</w:t>
      </w:r>
      <w:r w:rsidRPr="00DA63D5">
        <w:rPr>
          <w:rFonts w:ascii="Cambria Math" w:hAnsi="Cambria Math" w:cs="Cambria Math"/>
          <w:sz w:val="18"/>
          <w:szCs w:val="18"/>
        </w:rPr>
        <w:t>‐</w:t>
      </w:r>
      <w:r w:rsidRPr="00DA63D5">
        <w:rPr>
          <w:rFonts w:cs="Arial"/>
          <w:sz w:val="18"/>
          <w:szCs w:val="18"/>
        </w:rPr>
        <w:t>of</w:t>
      </w:r>
      <w:r w:rsidRPr="00DA63D5">
        <w:rPr>
          <w:rFonts w:ascii="Cambria Math" w:hAnsi="Cambria Math" w:cs="Cambria Math"/>
          <w:sz w:val="18"/>
          <w:szCs w:val="18"/>
        </w:rPr>
        <w:t>‐</w:t>
      </w:r>
      <w:r w:rsidRPr="00DA63D5">
        <w:rPr>
          <w:rFonts w:cs="Arial"/>
          <w:sz w:val="18"/>
          <w:szCs w:val="18"/>
        </w:rPr>
        <w:t xml:space="preserve">pocket fees for health care in Australia: implications for equity” </w:t>
      </w:r>
      <w:r w:rsidRPr="00DA63D5">
        <w:rPr>
          <w:rFonts w:cs="Arial"/>
          <w:i/>
          <w:iCs/>
          <w:sz w:val="18"/>
          <w:szCs w:val="18"/>
        </w:rPr>
        <w:t>Australian Medical Journal</w:t>
      </w:r>
      <w:r w:rsidRPr="00DA63D5">
        <w:rPr>
          <w:rFonts w:cs="Arial"/>
          <w:sz w:val="18"/>
          <w:szCs w:val="18"/>
        </w:rPr>
        <w:t xml:space="preserve"> </w:t>
      </w:r>
      <w:hyperlink r:id="rId10" w:history="1">
        <w:r w:rsidR="00764A6B" w:rsidRPr="00DA63D5">
          <w:rPr>
            <w:rStyle w:val="Hyperlink"/>
            <w:rFonts w:cs="Arial"/>
            <w:sz w:val="18"/>
            <w:szCs w:val="18"/>
          </w:rPr>
          <w:t>Out</w:t>
        </w:r>
        <w:r w:rsidR="00764A6B" w:rsidRPr="00DA63D5">
          <w:rPr>
            <w:rStyle w:val="Hyperlink"/>
            <w:rFonts w:ascii="Cambria Math" w:hAnsi="Cambria Math" w:cs="Cambria Math"/>
            <w:sz w:val="18"/>
            <w:szCs w:val="18"/>
          </w:rPr>
          <w:t>‐</w:t>
        </w:r>
        <w:r w:rsidR="00764A6B" w:rsidRPr="00DA63D5">
          <w:rPr>
            <w:rStyle w:val="Hyperlink"/>
            <w:rFonts w:cs="Arial"/>
            <w:sz w:val="18"/>
            <w:szCs w:val="18"/>
          </w:rPr>
          <w:t>of</w:t>
        </w:r>
        <w:r w:rsidR="00764A6B" w:rsidRPr="00DA63D5">
          <w:rPr>
            <w:rStyle w:val="Hyperlink"/>
            <w:rFonts w:ascii="Cambria Math" w:hAnsi="Cambria Math" w:cs="Cambria Math"/>
            <w:sz w:val="18"/>
            <w:szCs w:val="18"/>
          </w:rPr>
          <w:t>‐</w:t>
        </w:r>
        <w:r w:rsidR="00764A6B" w:rsidRPr="00DA63D5">
          <w:rPr>
            <w:rStyle w:val="Hyperlink"/>
            <w:rFonts w:cs="Arial"/>
            <w:sz w:val="18"/>
            <w:szCs w:val="18"/>
          </w:rPr>
          <w:t xml:space="preserve">pocket fees for health care in Australia: implications for equity </w:t>
        </w:r>
      </w:hyperlink>
    </w:p>
  </w:footnote>
  <w:footnote w:id="13">
    <w:p w14:paraId="085D5478" w14:textId="77777777" w:rsidR="0048460C" w:rsidRPr="00DA63D5" w:rsidRDefault="0048460C" w:rsidP="0048460C">
      <w:pPr>
        <w:pStyle w:val="FootnoteText"/>
      </w:pPr>
      <w:r w:rsidRPr="00DA63D5">
        <w:rPr>
          <w:rStyle w:val="FootnoteReference"/>
        </w:rPr>
        <w:footnoteRef/>
      </w:r>
      <w:r w:rsidRPr="00DA63D5">
        <w:t xml:space="preserve"> </w:t>
      </w:r>
      <w:r w:rsidRPr="00DA63D5">
        <w:rPr>
          <w:sz w:val="18"/>
          <w:szCs w:val="18"/>
        </w:rPr>
        <w:t>Ibid</w:t>
      </w:r>
    </w:p>
  </w:footnote>
  <w:footnote w:id="14">
    <w:p w14:paraId="7F7E4439" w14:textId="77777777" w:rsidR="0048460C" w:rsidRPr="00DA63D5" w:rsidRDefault="0048460C" w:rsidP="0048460C">
      <w:pPr>
        <w:pStyle w:val="FootnoteText"/>
      </w:pPr>
      <w:r w:rsidRPr="00DA63D5">
        <w:rPr>
          <w:rStyle w:val="FootnoteReference"/>
        </w:rPr>
        <w:footnoteRef/>
      </w:r>
      <w:r w:rsidRPr="00DA63D5">
        <w:t xml:space="preserve"> </w:t>
      </w:r>
      <w:r w:rsidRPr="00DA63D5">
        <w:rPr>
          <w:sz w:val="18"/>
          <w:szCs w:val="18"/>
        </w:rPr>
        <w:t>Ibid</w:t>
      </w:r>
    </w:p>
  </w:footnote>
  <w:footnote w:id="15">
    <w:p w14:paraId="25D8529A" w14:textId="77777777" w:rsidR="00D172D4" w:rsidRPr="00DA63D5" w:rsidRDefault="00D172D4" w:rsidP="00D172D4">
      <w:pPr>
        <w:pStyle w:val="FootnoteText"/>
      </w:pPr>
      <w:r w:rsidRPr="00DA63D5">
        <w:rPr>
          <w:rStyle w:val="FootnoteReference"/>
        </w:rPr>
        <w:footnoteRef/>
      </w:r>
      <w:r w:rsidRPr="00DA63D5">
        <w:t xml:space="preserve"> </w:t>
      </w:r>
      <w:r w:rsidRPr="00DA63D5">
        <w:rPr>
          <w:sz w:val="18"/>
          <w:szCs w:val="18"/>
        </w:rPr>
        <w:t xml:space="preserve">Applied Economic &amp; Social Research - The University of Melbourne (2023) </w:t>
      </w:r>
      <w:hyperlink r:id="rId11" w:history="1">
        <w:r w:rsidRPr="00DA63D5">
          <w:rPr>
            <w:rStyle w:val="Hyperlink"/>
            <w:sz w:val="18"/>
            <w:szCs w:val="18"/>
          </w:rPr>
          <w:t>The Household, Income and Labour Dynamics in Australia Survey: Selected Findings from Waves 1 to 21</w:t>
        </w:r>
      </w:hyperlink>
    </w:p>
  </w:footnote>
  <w:footnote w:id="16">
    <w:p w14:paraId="65FD01B5" w14:textId="77777777" w:rsidR="00303DDC" w:rsidRPr="00DA63D5" w:rsidRDefault="00303DDC" w:rsidP="00303DDC">
      <w:pPr>
        <w:pStyle w:val="FootnoteText"/>
      </w:pPr>
      <w:r w:rsidRPr="00DA63D5">
        <w:rPr>
          <w:rStyle w:val="FootnoteReference"/>
        </w:rPr>
        <w:footnoteRef/>
      </w:r>
      <w:r w:rsidRPr="00DA63D5">
        <w:t xml:space="preserve"> Co</w:t>
      </w:r>
      <w:r w:rsidRPr="00DA63D5">
        <w:rPr>
          <w:sz w:val="18"/>
          <w:szCs w:val="18"/>
        </w:rPr>
        <w:t xml:space="preserve">Lab. (2019), </w:t>
      </w:r>
      <w:hyperlink r:id="rId12" w:history="1">
        <w:r w:rsidRPr="00DA63D5">
          <w:rPr>
            <w:rStyle w:val="Hyperlink"/>
            <w:i/>
            <w:iCs/>
            <w:sz w:val="18"/>
            <w:szCs w:val="18"/>
          </w:rPr>
          <w:t>How Australia can invest in children and return more - (thefrontproject.org.au)</w:t>
        </w:r>
      </w:hyperlink>
    </w:p>
  </w:footnote>
  <w:footnote w:id="17">
    <w:p w14:paraId="289A288E" w14:textId="77777777" w:rsidR="006412FC" w:rsidRPr="00DA63D5" w:rsidRDefault="006412FC">
      <w:pPr>
        <w:pStyle w:val="FootnoteText"/>
      </w:pPr>
      <w:r w:rsidRPr="00DA63D5">
        <w:rPr>
          <w:rStyle w:val="FootnoteReference"/>
        </w:rPr>
        <w:footnoteRef/>
      </w:r>
      <w:r w:rsidRPr="00DA63D5">
        <w:t xml:space="preserve"> </w:t>
      </w:r>
      <w:r w:rsidR="000C67C3" w:rsidRPr="00DA63D5">
        <w:rPr>
          <w:sz w:val="18"/>
          <w:szCs w:val="18"/>
        </w:rPr>
        <w:t xml:space="preserve">NDIS Review (2023) </w:t>
      </w:r>
      <w:hyperlink r:id="rId13" w:history="1">
        <w:r w:rsidR="000C67C3" w:rsidRPr="00DA63D5">
          <w:rPr>
            <w:rStyle w:val="Hyperlink"/>
            <w:sz w:val="18"/>
            <w:szCs w:val="18"/>
          </w:rPr>
          <w:t>Foundational disability supports for every Australian with disability</w:t>
        </w:r>
      </w:hyperlink>
    </w:p>
  </w:footnote>
  <w:footnote w:id="18">
    <w:p w14:paraId="568FD522" w14:textId="0DBCCB92" w:rsidR="0000067C" w:rsidRPr="00DA63D5" w:rsidRDefault="0000067C" w:rsidP="0000067C">
      <w:pPr>
        <w:pStyle w:val="FootnoteText"/>
        <w:rPr>
          <w:sz w:val="18"/>
          <w:szCs w:val="18"/>
        </w:rPr>
      </w:pPr>
      <w:r w:rsidRPr="00DA63D5">
        <w:rPr>
          <w:rStyle w:val="FootnoteReference"/>
        </w:rPr>
        <w:footnoteRef/>
      </w:r>
      <w:r w:rsidRPr="00DA63D5">
        <w:t xml:space="preserve"> </w:t>
      </w:r>
      <w:r w:rsidR="00650CDF" w:rsidRPr="00DA63D5">
        <w:rPr>
          <w:sz w:val="18"/>
          <w:szCs w:val="18"/>
        </w:rPr>
        <w:t xml:space="preserve">Australian Government, Department of Education </w:t>
      </w:r>
      <w:hyperlink r:id="rId14" w:history="1">
        <w:r w:rsidRPr="00DA63D5">
          <w:rPr>
            <w:rStyle w:val="Hyperlink"/>
            <w:sz w:val="18"/>
            <w:szCs w:val="18"/>
          </w:rPr>
          <w:t>Disability Standards for Education 2005</w:t>
        </w:r>
      </w:hyperlink>
      <w:r w:rsidRPr="00DA63D5">
        <w:rPr>
          <w:sz w:val="18"/>
          <w:szCs w:val="18"/>
        </w:rPr>
        <w:t xml:space="preserve"> </w:t>
      </w:r>
    </w:p>
  </w:footnote>
  <w:footnote w:id="19">
    <w:p w14:paraId="76C464EC" w14:textId="44C1201A" w:rsidR="00AA223D" w:rsidRPr="00DA63D5" w:rsidRDefault="00AA223D" w:rsidP="00AA223D">
      <w:pPr>
        <w:pStyle w:val="FootnoteText"/>
      </w:pPr>
      <w:r w:rsidRPr="00DA63D5">
        <w:rPr>
          <w:rStyle w:val="FootnoteReference"/>
          <w:sz w:val="18"/>
          <w:szCs w:val="18"/>
        </w:rPr>
        <w:footnoteRef/>
      </w:r>
      <w:r w:rsidRPr="00DA63D5">
        <w:rPr>
          <w:sz w:val="18"/>
          <w:szCs w:val="18"/>
        </w:rPr>
        <w:t xml:space="preserve"> NDIS Guidelines for participants ‘</w:t>
      </w:r>
      <w:hyperlink r:id="rId15" w:history="1">
        <w:r w:rsidRPr="00DA63D5">
          <w:rPr>
            <w:rStyle w:val="Hyperlink"/>
            <w:sz w:val="18"/>
            <w:szCs w:val="18"/>
          </w:rPr>
          <w:t>What can we fund when you’re at school?</w:t>
        </w:r>
      </w:hyperlink>
      <w:r w:rsidRPr="00DA63D5">
        <w:rPr>
          <w:sz w:val="18"/>
          <w:szCs w:val="18"/>
        </w:rPr>
        <w:t xml:space="preserve">’ </w:t>
      </w:r>
    </w:p>
  </w:footnote>
  <w:footnote w:id="20">
    <w:p w14:paraId="1FF36461" w14:textId="77777777" w:rsidR="00BC6643" w:rsidRPr="00F877F3" w:rsidRDefault="00BC6643" w:rsidP="00BC6643">
      <w:pPr>
        <w:pStyle w:val="FootnoteText"/>
        <w:rPr>
          <w:lang w:val="en-US"/>
        </w:rPr>
      </w:pPr>
      <w:r>
        <w:rPr>
          <w:rStyle w:val="FootnoteReference"/>
        </w:rPr>
        <w:footnoteRef/>
      </w:r>
      <w:r>
        <w:t xml:space="preserve"> </w:t>
      </w:r>
      <w:r w:rsidRPr="002B48DB">
        <w:rPr>
          <w:sz w:val="18"/>
          <w:szCs w:val="18"/>
        </w:rPr>
        <w:t xml:space="preserve">NDIS Review final report - </w:t>
      </w:r>
      <w:hyperlink r:id="rId16" w:history="1">
        <w:r w:rsidRPr="002B48DB">
          <w:rPr>
            <w:rStyle w:val="Hyperlink"/>
            <w:sz w:val="18"/>
            <w:szCs w:val="18"/>
          </w:rPr>
          <w:t>Working together to deliver the NDIS</w:t>
        </w:r>
      </w:hyperlink>
      <w:r w:rsidRPr="002B48DB">
        <w:rPr>
          <w:sz w:val="18"/>
          <w:szCs w:val="18"/>
        </w:rPr>
        <w:t xml:space="preserve"> (2023)</w:t>
      </w:r>
    </w:p>
  </w:footnote>
  <w:footnote w:id="21">
    <w:p w14:paraId="3A25CFF8" w14:textId="77777777" w:rsidR="00C378F0" w:rsidRPr="00DA63D5" w:rsidRDefault="00C378F0" w:rsidP="00C378F0">
      <w:pPr>
        <w:pStyle w:val="FootnoteText"/>
      </w:pPr>
      <w:r w:rsidRPr="00DA63D5">
        <w:rPr>
          <w:rStyle w:val="FootnoteReference"/>
        </w:rPr>
        <w:footnoteRef/>
      </w:r>
      <w:r w:rsidRPr="00DA63D5">
        <w:t xml:space="preserve"> </w:t>
      </w:r>
      <w:r w:rsidRPr="00DA63D5">
        <w:rPr>
          <w:sz w:val="18"/>
          <w:szCs w:val="18"/>
        </w:rPr>
        <w:t xml:space="preserve">Futurity Investment Group. (2023), </w:t>
      </w:r>
      <w:hyperlink r:id="rId17" w:history="1">
        <w:r w:rsidRPr="00DA63D5">
          <w:rPr>
            <w:rStyle w:val="Hyperlink"/>
            <w:sz w:val="18"/>
            <w:szCs w:val="18"/>
          </w:rPr>
          <w:t>The cost of Education - How the Cost of Living Impacts Families Seeking Quality Education</w:t>
        </w:r>
      </w:hyperlink>
      <w:r w:rsidRPr="00DA63D5">
        <w:rPr>
          <w:sz w:val="18"/>
          <w:szCs w:val="18"/>
        </w:rPr>
        <w:t xml:space="preserve"> </w:t>
      </w:r>
    </w:p>
  </w:footnote>
  <w:footnote w:id="22">
    <w:p w14:paraId="3BEDE48A" w14:textId="77777777" w:rsidR="00330B4C" w:rsidRPr="00DA63D5" w:rsidRDefault="00330B4C" w:rsidP="00330B4C">
      <w:pPr>
        <w:pStyle w:val="FootnoteText"/>
      </w:pPr>
      <w:r w:rsidRPr="00DA63D5">
        <w:rPr>
          <w:rStyle w:val="FootnoteReference"/>
        </w:rPr>
        <w:footnoteRef/>
      </w:r>
      <w:r w:rsidRPr="00DA63D5">
        <w:t xml:space="preserve"> </w:t>
      </w:r>
      <w:r w:rsidRPr="00DA63D5">
        <w:rPr>
          <w:sz w:val="18"/>
          <w:szCs w:val="18"/>
        </w:rPr>
        <w:t>Ibid</w:t>
      </w:r>
    </w:p>
  </w:footnote>
  <w:footnote w:id="23">
    <w:p w14:paraId="450D3088" w14:textId="77777777" w:rsidR="00802422" w:rsidRPr="00DA63D5" w:rsidRDefault="00802422" w:rsidP="00802422">
      <w:pPr>
        <w:pStyle w:val="FootnoteText"/>
      </w:pPr>
      <w:r w:rsidRPr="00DA63D5">
        <w:rPr>
          <w:rStyle w:val="FootnoteReference"/>
        </w:rPr>
        <w:footnoteRef/>
      </w:r>
      <w:r w:rsidRPr="00DA63D5">
        <w:t xml:space="preserve"> </w:t>
      </w:r>
      <w:hyperlink r:id="rId18" w:history="1">
        <w:r w:rsidRPr="00DA63D5">
          <w:rPr>
            <w:rStyle w:val="Hyperlink"/>
            <w:sz w:val="18"/>
            <w:szCs w:val="18"/>
          </w:rPr>
          <w:t>The Smith Family Pulse Survey 2022-2023</w:t>
        </w:r>
      </w:hyperlink>
    </w:p>
  </w:footnote>
  <w:footnote w:id="24">
    <w:p w14:paraId="260BB37D" w14:textId="77777777" w:rsidR="00802422" w:rsidRPr="00DA63D5" w:rsidRDefault="00802422" w:rsidP="00802422">
      <w:pPr>
        <w:pStyle w:val="FootnoteText"/>
      </w:pPr>
      <w:r w:rsidRPr="00DA63D5">
        <w:rPr>
          <w:rStyle w:val="FootnoteReference"/>
        </w:rPr>
        <w:footnoteRef/>
      </w:r>
      <w:r w:rsidRPr="00DA63D5">
        <w:t xml:space="preserve"> </w:t>
      </w:r>
      <w:r w:rsidRPr="00DA63D5">
        <w:rPr>
          <w:sz w:val="18"/>
          <w:szCs w:val="18"/>
        </w:rPr>
        <w:t>Ibid</w:t>
      </w:r>
    </w:p>
  </w:footnote>
  <w:footnote w:id="25">
    <w:p w14:paraId="6303A46A" w14:textId="58AC0DD1" w:rsidR="006479D5" w:rsidRPr="00DA63D5" w:rsidRDefault="006479D5" w:rsidP="006479D5">
      <w:pPr>
        <w:pStyle w:val="FootnoteText"/>
        <w:rPr>
          <w:rFonts w:cs="Arial"/>
          <w:sz w:val="18"/>
          <w:szCs w:val="18"/>
        </w:rPr>
      </w:pPr>
      <w:r w:rsidRPr="00DA63D5">
        <w:rPr>
          <w:rStyle w:val="FootnoteReference"/>
        </w:rPr>
        <w:footnoteRef/>
      </w:r>
      <w:r w:rsidRPr="00DA63D5">
        <w:t xml:space="preserve"> </w:t>
      </w:r>
      <w:r w:rsidRPr="00DA63D5">
        <w:rPr>
          <w:rFonts w:cs="Arial"/>
          <w:sz w:val="18"/>
          <w:szCs w:val="18"/>
        </w:rPr>
        <w:t>Mezzanotte, C. (2022), "The social and economic rationale of inclusive education: An overview of the outcomes in education for diverse groups of students", </w:t>
      </w:r>
      <w:r w:rsidRPr="00DA63D5">
        <w:rPr>
          <w:rFonts w:cs="Arial"/>
          <w:i/>
          <w:iCs/>
          <w:sz w:val="18"/>
          <w:szCs w:val="18"/>
        </w:rPr>
        <w:t>OECD Education Working Papers</w:t>
      </w:r>
      <w:r w:rsidRPr="00DA63D5">
        <w:rPr>
          <w:rFonts w:cs="Arial"/>
          <w:sz w:val="18"/>
          <w:szCs w:val="18"/>
        </w:rPr>
        <w:t>, No. 263,</w:t>
      </w:r>
      <w:r w:rsidR="00FB6DDE" w:rsidRPr="00DA63D5">
        <w:rPr>
          <w:rFonts w:cs="Arial"/>
          <w:sz w:val="18"/>
          <w:szCs w:val="18"/>
        </w:rPr>
        <w:t xml:space="preserve"> </w:t>
      </w:r>
      <w:hyperlink r:id="rId19" w:history="1">
        <w:r w:rsidR="000D0A2D" w:rsidRPr="00DA63D5">
          <w:rPr>
            <w:rStyle w:val="Hyperlink"/>
            <w:rFonts w:cs="Arial"/>
            <w:sz w:val="18"/>
            <w:szCs w:val="18"/>
          </w:rPr>
          <w:t>https://doi.org/10.1787/bff7a85d-en</w:t>
        </w:r>
      </w:hyperlink>
      <w:r w:rsidRPr="00DA63D5">
        <w:rPr>
          <w:rFonts w:cs="Arial"/>
          <w:sz w:val="18"/>
          <w:szCs w:val="18"/>
        </w:rPr>
        <w:t>.</w:t>
      </w:r>
    </w:p>
  </w:footnote>
  <w:footnote w:id="26">
    <w:p w14:paraId="2A4A4CDC" w14:textId="60D8E24D" w:rsidR="00C60C3C" w:rsidRPr="00DA63D5" w:rsidRDefault="00C60C3C">
      <w:pPr>
        <w:pStyle w:val="FootnoteText"/>
      </w:pPr>
      <w:r w:rsidRPr="00DA63D5">
        <w:rPr>
          <w:rStyle w:val="FootnoteReference"/>
        </w:rPr>
        <w:footnoteRef/>
      </w:r>
      <w:r w:rsidRPr="00DA63D5">
        <w:t xml:space="preserve"> </w:t>
      </w:r>
      <w:r w:rsidR="002A0906" w:rsidRPr="00DA63D5">
        <w:rPr>
          <w:rFonts w:cs="Arial"/>
          <w:sz w:val="18"/>
          <w:szCs w:val="18"/>
        </w:rPr>
        <w:t>Futurity Investment Group</w:t>
      </w:r>
      <w:r w:rsidR="000D0A2D" w:rsidRPr="00DA63D5">
        <w:rPr>
          <w:rFonts w:cs="Arial"/>
          <w:sz w:val="18"/>
          <w:szCs w:val="18"/>
        </w:rPr>
        <w:t>.</w:t>
      </w:r>
      <w:r w:rsidR="002A0906" w:rsidRPr="00DA63D5">
        <w:rPr>
          <w:rFonts w:cs="Arial"/>
          <w:sz w:val="18"/>
          <w:szCs w:val="18"/>
        </w:rPr>
        <w:t xml:space="preserve"> (2023), </w:t>
      </w:r>
      <w:hyperlink r:id="rId20" w:history="1">
        <w:r w:rsidR="002A0906" w:rsidRPr="00DA63D5">
          <w:rPr>
            <w:rStyle w:val="Hyperlink"/>
            <w:rFonts w:cs="Arial"/>
            <w:sz w:val="18"/>
            <w:szCs w:val="18"/>
          </w:rPr>
          <w:t>The cost of Education - How the Cost of Living Impacts Families Seeking Quality Education</w:t>
        </w:r>
      </w:hyperlink>
      <w:r w:rsidR="002A0906" w:rsidRPr="00DA63D5">
        <w:rPr>
          <w:rFonts w:cs="Arial"/>
          <w:sz w:val="18"/>
          <w:szCs w:val="18"/>
        </w:rPr>
        <w:t xml:space="preserve"> </w:t>
      </w:r>
    </w:p>
  </w:footnote>
  <w:footnote w:id="27">
    <w:p w14:paraId="77B01972" w14:textId="1A418424" w:rsidR="00DD4B01" w:rsidRPr="00DA63D5" w:rsidRDefault="00DD4B01" w:rsidP="00DD4B01">
      <w:pPr>
        <w:pStyle w:val="FootnoteText"/>
        <w:rPr>
          <w:sz w:val="18"/>
          <w:szCs w:val="18"/>
        </w:rPr>
      </w:pPr>
      <w:r w:rsidRPr="00DA63D5">
        <w:rPr>
          <w:rStyle w:val="FootnoteReference"/>
          <w:sz w:val="16"/>
          <w:szCs w:val="16"/>
        </w:rPr>
        <w:footnoteRef/>
      </w:r>
      <w:r w:rsidRPr="00DA63D5">
        <w:rPr>
          <w:sz w:val="16"/>
          <w:szCs w:val="16"/>
        </w:rPr>
        <w:t xml:space="preserve"> </w:t>
      </w:r>
      <w:r w:rsidRPr="00DA63D5">
        <w:rPr>
          <w:sz w:val="18"/>
          <w:szCs w:val="18"/>
        </w:rPr>
        <w:t>Dickinson, H., Smith, C., Yates, S., Faulkner, A. (2022) Taking the first step in an inclusive life – experiences of Australian early childhood education and care. Report prepared for CYDA, Melbourne.</w:t>
      </w:r>
    </w:p>
  </w:footnote>
  <w:footnote w:id="28">
    <w:p w14:paraId="39CD18C9" w14:textId="5802C253" w:rsidR="00DD4B01" w:rsidRPr="00DA63D5" w:rsidRDefault="00DD4B01" w:rsidP="00DD4B01">
      <w:pPr>
        <w:pStyle w:val="FootnoteText"/>
        <w:rPr>
          <w:sz w:val="18"/>
          <w:szCs w:val="18"/>
        </w:rPr>
      </w:pPr>
      <w:r w:rsidRPr="00DA63D5">
        <w:rPr>
          <w:rStyle w:val="FootnoteReference"/>
          <w:sz w:val="18"/>
          <w:szCs w:val="18"/>
        </w:rPr>
        <w:footnoteRef/>
      </w:r>
      <w:r w:rsidRPr="00DA63D5">
        <w:rPr>
          <w:sz w:val="18"/>
          <w:szCs w:val="18"/>
        </w:rPr>
        <w:t xml:space="preserve"> A</w:t>
      </w:r>
      <w:r w:rsidR="00426538" w:rsidRPr="00DA63D5">
        <w:rPr>
          <w:sz w:val="18"/>
          <w:szCs w:val="18"/>
        </w:rPr>
        <w:t xml:space="preserve">ustralian </w:t>
      </w:r>
      <w:r w:rsidRPr="00DA63D5">
        <w:rPr>
          <w:sz w:val="18"/>
          <w:szCs w:val="18"/>
        </w:rPr>
        <w:t>I</w:t>
      </w:r>
      <w:r w:rsidR="00426538" w:rsidRPr="00DA63D5">
        <w:rPr>
          <w:sz w:val="18"/>
          <w:szCs w:val="18"/>
        </w:rPr>
        <w:t xml:space="preserve">nstitute of </w:t>
      </w:r>
      <w:r w:rsidRPr="00DA63D5">
        <w:rPr>
          <w:sz w:val="18"/>
          <w:szCs w:val="18"/>
        </w:rPr>
        <w:t>H</w:t>
      </w:r>
      <w:r w:rsidR="00426538" w:rsidRPr="00DA63D5">
        <w:rPr>
          <w:sz w:val="18"/>
          <w:szCs w:val="18"/>
        </w:rPr>
        <w:t xml:space="preserve">ealth and </w:t>
      </w:r>
      <w:r w:rsidRPr="00DA63D5">
        <w:rPr>
          <w:sz w:val="18"/>
          <w:szCs w:val="18"/>
        </w:rPr>
        <w:t>W</w:t>
      </w:r>
      <w:r w:rsidR="00426538" w:rsidRPr="00DA63D5">
        <w:rPr>
          <w:sz w:val="18"/>
          <w:szCs w:val="18"/>
        </w:rPr>
        <w:t>elfare</w:t>
      </w:r>
      <w:r w:rsidRPr="00DA63D5">
        <w:rPr>
          <w:sz w:val="18"/>
          <w:szCs w:val="18"/>
        </w:rPr>
        <w:t>. (2022)</w:t>
      </w:r>
      <w:r w:rsidR="00426538" w:rsidRPr="00DA63D5">
        <w:rPr>
          <w:sz w:val="18"/>
          <w:szCs w:val="18"/>
        </w:rPr>
        <w:t xml:space="preserve">, </w:t>
      </w:r>
      <w:hyperlink r:id="rId21" w:history="1">
        <w:r w:rsidR="00AA330E" w:rsidRPr="00DA63D5">
          <w:rPr>
            <w:rStyle w:val="Hyperlink"/>
            <w:sz w:val="18"/>
            <w:szCs w:val="18"/>
          </w:rPr>
          <w:t xml:space="preserve">People with disability in Australia, Engagement in education </w:t>
        </w:r>
      </w:hyperlink>
    </w:p>
  </w:footnote>
  <w:footnote w:id="29">
    <w:p w14:paraId="0C3C9FEE" w14:textId="77777777" w:rsidR="00DD4B01" w:rsidRPr="00DA63D5" w:rsidRDefault="00DD4B01" w:rsidP="00DD4B01">
      <w:pPr>
        <w:pStyle w:val="FootnoteText"/>
        <w:rPr>
          <w:sz w:val="18"/>
          <w:szCs w:val="18"/>
        </w:rPr>
      </w:pPr>
      <w:r w:rsidRPr="00DA63D5">
        <w:rPr>
          <w:rStyle w:val="FootnoteReference"/>
          <w:sz w:val="18"/>
          <w:szCs w:val="18"/>
        </w:rPr>
        <w:footnoteRef/>
      </w:r>
      <w:r w:rsidRPr="00DA63D5">
        <w:rPr>
          <w:sz w:val="18"/>
          <w:szCs w:val="18"/>
        </w:rPr>
        <w:t xml:space="preserve"> Kavanagh A, Kmjacki L, Beer A, LaMontagen AD, Bentley R. (2013) Time trends in socio-economic inequalities for women and men with disabilities in Australia: evidence of persisting inequalities. International Journal of Equity in Health, 12:73.</w:t>
      </w:r>
    </w:p>
    <w:p w14:paraId="0CD016D3" w14:textId="77777777" w:rsidR="00DD4B01" w:rsidRPr="00DA63D5" w:rsidRDefault="00DD4B01" w:rsidP="00DD4B01">
      <w:pPr>
        <w:pStyle w:val="FootnoteText"/>
        <w:rPr>
          <w:sz w:val="18"/>
          <w:szCs w:val="18"/>
        </w:rPr>
      </w:pPr>
      <w:r w:rsidRPr="00DA63D5">
        <w:rPr>
          <w:sz w:val="18"/>
          <w:szCs w:val="18"/>
        </w:rPr>
        <w:t>Milner A, LaMontagne AD, Aitken Z, Bentley R, Kavanagh A. (2014) Employment status and mental health among persons with and without a disability: Evidence from an Australian cohort study. Journal of Epidemiology and Community Health, 68(11):1064–971.</w:t>
      </w:r>
    </w:p>
    <w:p w14:paraId="26085A52" w14:textId="77777777" w:rsidR="00DD4B01" w:rsidRPr="00DA63D5" w:rsidRDefault="00DD4B01" w:rsidP="00DD4B01">
      <w:pPr>
        <w:pStyle w:val="FootnoteText"/>
        <w:rPr>
          <w:sz w:val="18"/>
          <w:szCs w:val="18"/>
        </w:rPr>
      </w:pPr>
      <w:r w:rsidRPr="00DA63D5">
        <w:rPr>
          <w:sz w:val="18"/>
          <w:szCs w:val="18"/>
        </w:rPr>
        <w:t>Kmjacki L, Emerson E, Llewellyn G, Kavanagh A. (2016) Prevelence and risk of violence against people with and without disabilities: findings from an Australian population-based study. Australian and New Zealand Journal of Public Health, 40:16–21.</w:t>
      </w:r>
    </w:p>
  </w:footnote>
  <w:footnote w:id="30">
    <w:p w14:paraId="297DC213" w14:textId="77777777" w:rsidR="00DD4B01" w:rsidRPr="00DA63D5" w:rsidRDefault="00DD4B01" w:rsidP="00DD4B01">
      <w:pPr>
        <w:pStyle w:val="FootnoteText"/>
        <w:rPr>
          <w:sz w:val="18"/>
          <w:szCs w:val="18"/>
        </w:rPr>
      </w:pPr>
      <w:r w:rsidRPr="00DA63D5">
        <w:rPr>
          <w:rStyle w:val="FootnoteReference"/>
          <w:sz w:val="18"/>
          <w:szCs w:val="18"/>
        </w:rPr>
        <w:footnoteRef/>
      </w:r>
      <w:r w:rsidRPr="00DA63D5">
        <w:rPr>
          <w:sz w:val="18"/>
          <w:szCs w:val="18"/>
        </w:rPr>
        <w:t xml:space="preserve"> Heckman JJ. (2011) The economics of inequality: the value of early childhood education. American Education, 35:31–5</w:t>
      </w:r>
    </w:p>
  </w:footnote>
  <w:footnote w:id="31">
    <w:p w14:paraId="2C4D826F" w14:textId="49D8976A" w:rsidR="00962F92" w:rsidRPr="00962F92" w:rsidRDefault="00962F92">
      <w:pPr>
        <w:pStyle w:val="FootnoteText"/>
        <w:rPr>
          <w:lang w:val="en-US"/>
        </w:rPr>
      </w:pPr>
      <w:r>
        <w:rPr>
          <w:rStyle w:val="FootnoteReference"/>
        </w:rPr>
        <w:footnoteRef/>
      </w:r>
      <w:r>
        <w:t xml:space="preserve"> </w:t>
      </w:r>
      <w:hyperlink r:id="rId22" w:history="1">
        <w:r w:rsidRPr="00962F92">
          <w:rPr>
            <w:rStyle w:val="Hyperlink"/>
            <w:sz w:val="18"/>
            <w:szCs w:val="18"/>
          </w:rPr>
          <w:t>Taking the first step in an inclusive life - Experiences of Australian early childhood education and care - CYDA</w:t>
        </w:r>
      </w:hyperlink>
    </w:p>
  </w:footnote>
  <w:footnote w:id="32">
    <w:p w14:paraId="588B14EA" w14:textId="649BFD11" w:rsidR="00DD4B01" w:rsidRPr="00DA63D5" w:rsidRDefault="00DD4B01" w:rsidP="00DD4B01">
      <w:pPr>
        <w:pStyle w:val="FootnoteText"/>
        <w:rPr>
          <w:sz w:val="18"/>
          <w:szCs w:val="18"/>
        </w:rPr>
      </w:pPr>
      <w:r w:rsidRPr="00DA63D5">
        <w:rPr>
          <w:rStyle w:val="FootnoteReference"/>
        </w:rPr>
        <w:footnoteRef/>
      </w:r>
      <w:r w:rsidRPr="00DA63D5">
        <w:rPr>
          <w:sz w:val="16"/>
          <w:szCs w:val="16"/>
        </w:rPr>
        <w:t xml:space="preserve"> </w:t>
      </w:r>
      <w:r w:rsidRPr="00DA63D5">
        <w:rPr>
          <w:sz w:val="18"/>
          <w:szCs w:val="18"/>
        </w:rPr>
        <w:t>A</w:t>
      </w:r>
      <w:r w:rsidR="00AD0902" w:rsidRPr="00DA63D5">
        <w:rPr>
          <w:sz w:val="18"/>
          <w:szCs w:val="18"/>
        </w:rPr>
        <w:t xml:space="preserve">ustralian Institute of </w:t>
      </w:r>
      <w:r w:rsidRPr="00DA63D5">
        <w:rPr>
          <w:sz w:val="18"/>
          <w:szCs w:val="18"/>
        </w:rPr>
        <w:t>H</w:t>
      </w:r>
      <w:r w:rsidR="00AD0902" w:rsidRPr="00DA63D5">
        <w:rPr>
          <w:sz w:val="18"/>
          <w:szCs w:val="18"/>
        </w:rPr>
        <w:t xml:space="preserve">ealth and </w:t>
      </w:r>
      <w:r w:rsidRPr="00DA63D5">
        <w:rPr>
          <w:sz w:val="18"/>
          <w:szCs w:val="18"/>
        </w:rPr>
        <w:t>W</w:t>
      </w:r>
      <w:r w:rsidR="00AD0902" w:rsidRPr="00DA63D5">
        <w:rPr>
          <w:sz w:val="18"/>
          <w:szCs w:val="18"/>
        </w:rPr>
        <w:t>elfare</w:t>
      </w:r>
      <w:r w:rsidRPr="00DA63D5">
        <w:rPr>
          <w:sz w:val="18"/>
          <w:szCs w:val="18"/>
        </w:rPr>
        <w:t>. (2022)</w:t>
      </w:r>
      <w:r w:rsidR="00E87DAA" w:rsidRPr="00DA63D5">
        <w:rPr>
          <w:sz w:val="18"/>
          <w:szCs w:val="18"/>
        </w:rPr>
        <w:t>,</w:t>
      </w:r>
      <w:r w:rsidRPr="00DA63D5">
        <w:rPr>
          <w:sz w:val="18"/>
          <w:szCs w:val="18"/>
        </w:rPr>
        <w:t xml:space="preserve"> </w:t>
      </w:r>
      <w:hyperlink r:id="rId23" w:history="1">
        <w:r w:rsidR="00DC4039" w:rsidRPr="00DA63D5">
          <w:rPr>
            <w:rStyle w:val="Hyperlink"/>
            <w:sz w:val="18"/>
            <w:szCs w:val="18"/>
          </w:rPr>
          <w:t xml:space="preserve">People with disability in Australia, Engagement in education </w:t>
        </w:r>
      </w:hyperlink>
    </w:p>
  </w:footnote>
  <w:footnote w:id="33">
    <w:p w14:paraId="0DBA7769" w14:textId="5F246D90" w:rsidR="006866F0" w:rsidRPr="006866F0" w:rsidRDefault="006866F0">
      <w:pPr>
        <w:pStyle w:val="FootnoteText"/>
        <w:rPr>
          <w:lang w:val="en-US"/>
        </w:rPr>
      </w:pPr>
      <w:r>
        <w:rPr>
          <w:rStyle w:val="FootnoteReference"/>
        </w:rPr>
        <w:footnoteRef/>
      </w:r>
      <w:r>
        <w:t xml:space="preserve"> </w:t>
      </w:r>
      <w:hyperlink r:id="rId24" w:history="1">
        <w:r w:rsidRPr="006866F0">
          <w:rPr>
            <w:rStyle w:val="Hyperlink"/>
            <w:sz w:val="18"/>
            <w:szCs w:val="18"/>
          </w:rPr>
          <w:t>LivedX 2022 series: Full policy paper - Tertiary education and learning - CYDA</w:t>
        </w:r>
      </w:hyperlink>
    </w:p>
  </w:footnote>
  <w:footnote w:id="34">
    <w:p w14:paraId="2BBC8511" w14:textId="77777777" w:rsidR="00CF0429" w:rsidRPr="00DA63D5" w:rsidRDefault="00CF0429" w:rsidP="00CF0429">
      <w:pPr>
        <w:pStyle w:val="FootnoteText"/>
      </w:pPr>
      <w:r w:rsidRPr="00DA63D5">
        <w:rPr>
          <w:rStyle w:val="FootnoteReference"/>
        </w:rPr>
        <w:footnoteRef/>
      </w:r>
      <w:r w:rsidRPr="00DA63D5">
        <w:t xml:space="preserve"> </w:t>
      </w:r>
      <w:r w:rsidRPr="00DA63D5">
        <w:rPr>
          <w:sz w:val="18"/>
          <w:szCs w:val="18"/>
        </w:rPr>
        <w:t xml:space="preserve">Mian, L. (2023) </w:t>
      </w:r>
      <w:hyperlink r:id="rId25" w:history="1">
        <w:r w:rsidRPr="00DA63D5">
          <w:rPr>
            <w:rStyle w:val="Hyperlink"/>
            <w:sz w:val="18"/>
            <w:szCs w:val="18"/>
          </w:rPr>
          <w:t>The Role of Education in Promoting Social Mobility</w:t>
        </w:r>
      </w:hyperlink>
      <w:r w:rsidRPr="00DA63D5">
        <w:t xml:space="preserve">, </w:t>
      </w:r>
      <w:r w:rsidRPr="00DA63D5">
        <w:rPr>
          <w:sz w:val="18"/>
          <w:szCs w:val="18"/>
        </w:rPr>
        <w:t>Volume 11, Issue 2.</w:t>
      </w:r>
    </w:p>
  </w:footnote>
  <w:footnote w:id="35">
    <w:p w14:paraId="0C04E6BB" w14:textId="77777777" w:rsidR="00D739B6" w:rsidRPr="00DA63D5" w:rsidRDefault="00D739B6" w:rsidP="00D739B6">
      <w:pPr>
        <w:pStyle w:val="FootnoteText"/>
      </w:pPr>
      <w:r w:rsidRPr="00DA63D5">
        <w:rPr>
          <w:rStyle w:val="FootnoteReference"/>
        </w:rPr>
        <w:footnoteRef/>
      </w:r>
      <w:r w:rsidRPr="00DA63D5">
        <w:t xml:space="preserve"> </w:t>
      </w:r>
      <w:bookmarkStart w:id="11" w:name="_Hlk160192760"/>
      <w:r w:rsidRPr="00DA63D5">
        <w:rPr>
          <w:sz w:val="18"/>
          <w:szCs w:val="18"/>
        </w:rPr>
        <w:t xml:space="preserve">Commonwealth of Australia. (2016), Access to real learning: the impact of policy, funding and culture on students with disability Report, Chapter 3 </w:t>
      </w:r>
      <w:bookmarkEnd w:id="11"/>
      <w:r w:rsidRPr="00DA63D5">
        <w:rPr>
          <w:sz w:val="18"/>
          <w:szCs w:val="18"/>
        </w:rPr>
        <w:t xml:space="preserve">- </w:t>
      </w:r>
      <w:hyperlink r:id="rId26" w:history="1">
        <w:r w:rsidRPr="00DA63D5">
          <w:rPr>
            <w:rStyle w:val="Hyperlink"/>
            <w:sz w:val="18"/>
            <w:szCs w:val="18"/>
          </w:rPr>
          <w:t>The true costs of difficulties with accessing education</w:t>
        </w:r>
      </w:hyperlink>
      <w:r w:rsidRPr="00DA63D5">
        <w:t xml:space="preserve"> </w:t>
      </w:r>
    </w:p>
  </w:footnote>
  <w:footnote w:id="36">
    <w:p w14:paraId="6C609EF4" w14:textId="53E92817" w:rsidR="000627D7" w:rsidRPr="00DA63D5" w:rsidRDefault="000627D7">
      <w:pPr>
        <w:pStyle w:val="FootnoteText"/>
      </w:pPr>
      <w:r w:rsidRPr="00DA63D5">
        <w:rPr>
          <w:rStyle w:val="FootnoteReference"/>
        </w:rPr>
        <w:footnoteRef/>
      </w:r>
      <w:r w:rsidRPr="00DA63D5">
        <w:t xml:space="preserve"> </w:t>
      </w:r>
      <w:bookmarkStart w:id="13" w:name="_Hlk161062307"/>
      <w:r w:rsidRPr="00DA63D5">
        <w:rPr>
          <w:sz w:val="18"/>
          <w:szCs w:val="18"/>
        </w:rPr>
        <w:t>The Senate – Community Affairs Reference Committee (2024)</w:t>
      </w:r>
      <w:r w:rsidR="00EC074D" w:rsidRPr="00DA63D5">
        <w:rPr>
          <w:sz w:val="18"/>
          <w:szCs w:val="18"/>
        </w:rPr>
        <w:t>, Recommendation 9 -</w:t>
      </w:r>
      <w:r w:rsidRPr="00DA63D5">
        <w:rPr>
          <w:sz w:val="18"/>
          <w:szCs w:val="18"/>
        </w:rPr>
        <w:t xml:space="preserve"> </w:t>
      </w:r>
      <w:hyperlink r:id="rId27" w:history="1">
        <w:r w:rsidRPr="00DA63D5">
          <w:rPr>
            <w:rStyle w:val="Hyperlink"/>
            <w:sz w:val="18"/>
            <w:szCs w:val="18"/>
          </w:rPr>
          <w:t xml:space="preserve">The extent and nature of poverty in Australia </w:t>
        </w:r>
      </w:hyperlink>
      <w:bookmarkEnd w:id="13"/>
    </w:p>
  </w:footnote>
  <w:footnote w:id="37">
    <w:p w14:paraId="348300AF" w14:textId="2F9BDBC2" w:rsidR="000627D7" w:rsidRPr="00DA63D5" w:rsidRDefault="000627D7">
      <w:pPr>
        <w:pStyle w:val="FootnoteText"/>
      </w:pPr>
      <w:r w:rsidRPr="00DA63D5">
        <w:rPr>
          <w:rStyle w:val="FootnoteReference"/>
        </w:rPr>
        <w:footnoteRef/>
      </w:r>
      <w:r w:rsidRPr="00DA63D5">
        <w:t xml:space="preserve"> </w:t>
      </w:r>
      <w:r w:rsidRPr="00DA63D5">
        <w:rPr>
          <w:sz w:val="18"/>
          <w:szCs w:val="18"/>
        </w:rPr>
        <w:t>Ibid</w:t>
      </w:r>
      <w:r w:rsidR="00EC074D" w:rsidRPr="00DA63D5">
        <w:rPr>
          <w:sz w:val="18"/>
          <w:szCs w:val="18"/>
        </w:rPr>
        <w:t xml:space="preserve"> – Recommendation 10</w:t>
      </w:r>
    </w:p>
  </w:footnote>
  <w:footnote w:id="38">
    <w:p w14:paraId="2CDCA35E" w14:textId="0663B5CE" w:rsidR="00DE0905" w:rsidRPr="00DA63D5" w:rsidRDefault="00DE0905">
      <w:pPr>
        <w:pStyle w:val="FootnoteText"/>
      </w:pPr>
      <w:r w:rsidRPr="00DA63D5">
        <w:rPr>
          <w:rStyle w:val="FootnoteReference"/>
        </w:rPr>
        <w:footnoteRef/>
      </w:r>
      <w:r w:rsidRPr="00DA63D5">
        <w:t xml:space="preserve"> </w:t>
      </w:r>
      <w:bookmarkStart w:id="15" w:name="_Hlk160442256"/>
      <w:r w:rsidRPr="00DA63D5">
        <w:rPr>
          <w:sz w:val="18"/>
          <w:szCs w:val="18"/>
        </w:rPr>
        <w:t>Australian Institute of Health and Welfare</w:t>
      </w:r>
      <w:r w:rsidR="00E738B8" w:rsidRPr="00DA63D5">
        <w:rPr>
          <w:sz w:val="18"/>
          <w:szCs w:val="18"/>
        </w:rPr>
        <w:t>.</w:t>
      </w:r>
      <w:r w:rsidRPr="00DA63D5">
        <w:rPr>
          <w:sz w:val="18"/>
          <w:szCs w:val="18"/>
        </w:rPr>
        <w:t xml:space="preserve"> (2022)</w:t>
      </w:r>
      <w:r w:rsidR="00284BAF" w:rsidRPr="00DA63D5">
        <w:rPr>
          <w:sz w:val="18"/>
          <w:szCs w:val="18"/>
        </w:rPr>
        <w:t>,</w:t>
      </w:r>
      <w:r w:rsidRPr="00DA63D5">
        <w:rPr>
          <w:sz w:val="18"/>
          <w:szCs w:val="18"/>
        </w:rPr>
        <w:t xml:space="preserve"> </w:t>
      </w:r>
      <w:hyperlink r:id="rId28" w:history="1">
        <w:r w:rsidRPr="00DA63D5">
          <w:rPr>
            <w:rStyle w:val="Hyperlink"/>
            <w:sz w:val="18"/>
            <w:szCs w:val="18"/>
          </w:rPr>
          <w:t xml:space="preserve">People with disability in Australia </w:t>
        </w:r>
        <w:bookmarkEnd w:id="15"/>
        <w:r w:rsidRPr="00DA63D5">
          <w:rPr>
            <w:rStyle w:val="Hyperlink"/>
            <w:sz w:val="18"/>
            <w:szCs w:val="18"/>
          </w:rPr>
          <w:t>-Unemployment</w:t>
        </w:r>
      </w:hyperlink>
      <w:r w:rsidRPr="00DA63D5">
        <w:rPr>
          <w:sz w:val="18"/>
          <w:szCs w:val="18"/>
        </w:rPr>
        <w:t xml:space="preserve"> </w:t>
      </w:r>
    </w:p>
  </w:footnote>
  <w:footnote w:id="39">
    <w:p w14:paraId="7625B0F4" w14:textId="36C94AAC" w:rsidR="00D85144" w:rsidRPr="00DA63D5" w:rsidRDefault="00D85144" w:rsidP="00D85144">
      <w:pPr>
        <w:pStyle w:val="FootnoteText"/>
        <w:rPr>
          <w:sz w:val="18"/>
          <w:szCs w:val="18"/>
        </w:rPr>
      </w:pPr>
      <w:r w:rsidRPr="00DA63D5">
        <w:rPr>
          <w:rStyle w:val="FootnoteReference"/>
          <w:sz w:val="18"/>
          <w:szCs w:val="18"/>
        </w:rPr>
        <w:footnoteRef/>
      </w:r>
      <w:r w:rsidRPr="00DA63D5">
        <w:rPr>
          <w:sz w:val="18"/>
          <w:szCs w:val="18"/>
        </w:rPr>
        <w:t xml:space="preserve"> </w:t>
      </w:r>
      <w:r w:rsidR="000E1E0E" w:rsidRPr="00DA63D5">
        <w:rPr>
          <w:sz w:val="18"/>
          <w:szCs w:val="18"/>
        </w:rPr>
        <w:t>CYDA</w:t>
      </w:r>
      <w:r w:rsidRPr="00DA63D5">
        <w:rPr>
          <w:sz w:val="18"/>
          <w:szCs w:val="18"/>
        </w:rPr>
        <w:t xml:space="preserve"> (2022) LivedX Series: </w:t>
      </w:r>
      <w:hyperlink r:id="rId29" w:history="1">
        <w:r w:rsidRPr="00DA63D5">
          <w:rPr>
            <w:rStyle w:val="Hyperlink"/>
            <w:sz w:val="18"/>
            <w:szCs w:val="18"/>
          </w:rPr>
          <w:t>What Young People Said Financial Security and Employment</w:t>
        </w:r>
      </w:hyperlink>
      <w:r w:rsidRPr="00DA63D5">
        <w:rPr>
          <w:sz w:val="18"/>
          <w:szCs w:val="18"/>
        </w:rPr>
        <w:t xml:space="preserve">. </w:t>
      </w:r>
    </w:p>
  </w:footnote>
  <w:footnote w:id="40">
    <w:p w14:paraId="6E2298D5" w14:textId="76EE809F" w:rsidR="00251991" w:rsidRPr="00DA63D5" w:rsidRDefault="00251991" w:rsidP="00251991">
      <w:pPr>
        <w:pStyle w:val="FootnoteText"/>
        <w:rPr>
          <w:sz w:val="18"/>
          <w:szCs w:val="18"/>
        </w:rPr>
      </w:pPr>
      <w:r w:rsidRPr="00DA63D5">
        <w:rPr>
          <w:rStyle w:val="FootnoteReference"/>
        </w:rPr>
        <w:footnoteRef/>
      </w:r>
      <w:r w:rsidRPr="00DA63D5">
        <w:t xml:space="preserve"> </w:t>
      </w:r>
      <w:r w:rsidR="00936BA7" w:rsidRPr="00DA63D5">
        <w:rPr>
          <w:sz w:val="18"/>
          <w:szCs w:val="18"/>
        </w:rPr>
        <w:t>CYDA</w:t>
      </w:r>
      <w:r w:rsidRPr="00DA63D5">
        <w:rPr>
          <w:sz w:val="18"/>
          <w:szCs w:val="18"/>
        </w:rPr>
        <w:t xml:space="preserve"> (2022) </w:t>
      </w:r>
      <w:hyperlink r:id="rId30" w:history="1">
        <w:r w:rsidR="00EB4D28" w:rsidRPr="00DA63D5">
          <w:rPr>
            <w:rStyle w:val="Hyperlink"/>
            <w:sz w:val="18"/>
            <w:szCs w:val="18"/>
          </w:rPr>
          <w:t>Submission to the consultation of the New Disability Employment Support Model - CYDA</w:t>
        </w:r>
      </w:hyperlink>
    </w:p>
  </w:footnote>
  <w:footnote w:id="41">
    <w:p w14:paraId="7D111773" w14:textId="11F2C9ED" w:rsidR="00F0427B" w:rsidRPr="00DA63D5" w:rsidRDefault="00F0427B" w:rsidP="00F0427B">
      <w:pPr>
        <w:pStyle w:val="FootnoteText"/>
      </w:pPr>
      <w:r w:rsidRPr="00DA63D5">
        <w:rPr>
          <w:rStyle w:val="FootnoteReference"/>
          <w:sz w:val="18"/>
          <w:szCs w:val="18"/>
        </w:rPr>
        <w:footnoteRef/>
      </w:r>
      <w:r w:rsidRPr="00DA63D5">
        <w:rPr>
          <w:sz w:val="18"/>
          <w:szCs w:val="18"/>
        </w:rPr>
        <w:t xml:space="preserve"> </w:t>
      </w:r>
      <w:r w:rsidR="00936BA7" w:rsidRPr="00DA63D5">
        <w:rPr>
          <w:sz w:val="18"/>
          <w:szCs w:val="18"/>
        </w:rPr>
        <w:t>CYDA</w:t>
      </w:r>
      <w:r w:rsidRPr="00DA63D5">
        <w:rPr>
          <w:sz w:val="18"/>
          <w:szCs w:val="18"/>
        </w:rPr>
        <w:t xml:space="preserve"> (2022) </w:t>
      </w:r>
      <w:hyperlink r:id="rId31" w:history="1">
        <w:r w:rsidR="001F0F74" w:rsidRPr="00DA63D5">
          <w:rPr>
            <w:rStyle w:val="Hyperlink"/>
            <w:sz w:val="18"/>
            <w:szCs w:val="18"/>
          </w:rPr>
          <w:t>Submission to the Disability Royal Commission: Targeted Engagement with young people with disability - CYDA</w:t>
        </w:r>
      </w:hyperlink>
    </w:p>
  </w:footnote>
  <w:footnote w:id="42">
    <w:p w14:paraId="700B62C1" w14:textId="16EC09DA" w:rsidR="001059B4" w:rsidRPr="00DA63D5" w:rsidRDefault="001059B4">
      <w:pPr>
        <w:pStyle w:val="FootnoteText"/>
      </w:pPr>
      <w:r w:rsidRPr="00DA63D5">
        <w:rPr>
          <w:rStyle w:val="FootnoteReference"/>
        </w:rPr>
        <w:footnoteRef/>
      </w:r>
      <w:r w:rsidRPr="00DA63D5">
        <w:t xml:space="preserve"> </w:t>
      </w:r>
      <w:r w:rsidR="00FE02B9" w:rsidRPr="00DA63D5">
        <w:rPr>
          <w:sz w:val="18"/>
          <w:szCs w:val="18"/>
        </w:rPr>
        <w:t xml:space="preserve">Australian Institute of Family Studies (2022) </w:t>
      </w:r>
      <w:hyperlink r:id="rId32" w:history="1">
        <w:r w:rsidR="005D0B89" w:rsidRPr="00DA63D5">
          <w:rPr>
            <w:rStyle w:val="Hyperlink"/>
            <w:sz w:val="18"/>
            <w:szCs w:val="18"/>
          </w:rPr>
          <w:t>Supporting young people experiencing disadvantage to secure work | Australian Institute of Family Studies (aifs.gov.au)</w:t>
        </w:r>
      </w:hyperlink>
    </w:p>
  </w:footnote>
  <w:footnote w:id="43">
    <w:p w14:paraId="15A22BB5" w14:textId="122A392D" w:rsidR="006A0377" w:rsidRPr="00DA63D5" w:rsidRDefault="006A0377">
      <w:pPr>
        <w:pStyle w:val="FootnoteText"/>
      </w:pPr>
      <w:r w:rsidRPr="00DA63D5">
        <w:rPr>
          <w:rStyle w:val="FootnoteReference"/>
        </w:rPr>
        <w:footnoteRef/>
      </w:r>
      <w:r w:rsidRPr="00DA63D5">
        <w:t xml:space="preserve"> </w:t>
      </w:r>
      <w:r w:rsidR="007F45C4" w:rsidRPr="00DA63D5">
        <w:rPr>
          <w:sz w:val="18"/>
          <w:szCs w:val="18"/>
        </w:rPr>
        <w:t xml:space="preserve">Applied Economic &amp; Social Research - The University of Melbourne (2023) </w:t>
      </w:r>
      <w:hyperlink r:id="rId33" w:history="1">
        <w:r w:rsidR="007F45C4" w:rsidRPr="00DA63D5">
          <w:rPr>
            <w:rStyle w:val="Hyperlink"/>
            <w:sz w:val="18"/>
            <w:szCs w:val="18"/>
          </w:rPr>
          <w:t>The Household, Income and Labour Dynamics in Australia Survey: Selected Findings from Waves 1 to 21</w:t>
        </w:r>
      </w:hyperlink>
    </w:p>
  </w:footnote>
  <w:footnote w:id="44">
    <w:p w14:paraId="416D2AF0" w14:textId="77777777" w:rsidR="008428CC" w:rsidRPr="00DA63D5" w:rsidRDefault="008428CC" w:rsidP="008428CC">
      <w:pPr>
        <w:pStyle w:val="FootnoteText"/>
      </w:pPr>
      <w:r w:rsidRPr="00DA63D5">
        <w:rPr>
          <w:rStyle w:val="FootnoteReference"/>
        </w:rPr>
        <w:footnoteRef/>
      </w:r>
      <w:r w:rsidRPr="00DA63D5">
        <w:t xml:space="preserve"> </w:t>
      </w:r>
      <w:r w:rsidRPr="00DA63D5">
        <w:rPr>
          <w:sz w:val="18"/>
          <w:szCs w:val="18"/>
        </w:rPr>
        <w:t xml:space="preserve">Interim Economic Inclusion Advisory Committee (2023), Recommendation 9 - </w:t>
      </w:r>
      <w:hyperlink r:id="rId34" w:history="1">
        <w:r w:rsidRPr="00DA63D5">
          <w:rPr>
            <w:rStyle w:val="Hyperlink"/>
            <w:sz w:val="18"/>
            <w:szCs w:val="18"/>
          </w:rPr>
          <w:t>Interim Economic Inclusion Advisory Committee - 2023–24 Report to the Australian Government (dss.gov.au)</w:t>
        </w:r>
      </w:hyperlink>
    </w:p>
  </w:footnote>
  <w:footnote w:id="45">
    <w:p w14:paraId="31E8DD3C" w14:textId="77777777" w:rsidR="00FE45C7" w:rsidRPr="00DA63D5" w:rsidRDefault="00FE45C7" w:rsidP="00FE45C7">
      <w:pPr>
        <w:pStyle w:val="FootnoteText"/>
        <w:rPr>
          <w:sz w:val="18"/>
          <w:szCs w:val="18"/>
        </w:rPr>
      </w:pPr>
      <w:r w:rsidRPr="00DA63D5">
        <w:rPr>
          <w:rStyle w:val="FootnoteReference"/>
          <w:sz w:val="16"/>
          <w:szCs w:val="16"/>
        </w:rPr>
        <w:footnoteRef/>
      </w:r>
      <w:r w:rsidRPr="00DA63D5">
        <w:rPr>
          <w:sz w:val="16"/>
          <w:szCs w:val="16"/>
        </w:rPr>
        <w:t xml:space="preserve"> </w:t>
      </w:r>
      <w:r w:rsidRPr="00DA63D5">
        <w:rPr>
          <w:sz w:val="18"/>
          <w:szCs w:val="18"/>
        </w:rPr>
        <w:t xml:space="preserve">International Growth Centre (2020) Do social assistance programmes reach the poor? Micro-evidence from 123 countries </w:t>
      </w:r>
      <w:hyperlink r:id="rId35" w:history="1">
        <w:r w:rsidRPr="00DA63D5">
          <w:rPr>
            <w:rStyle w:val="Hyperlink"/>
            <w:sz w:val="18"/>
            <w:szCs w:val="18"/>
          </w:rPr>
          <w:t>https://www.theigc.org/sites/default/files/2020/06/Parekh-and-Bandiera-2020-Growth-Brief.pdf</w:t>
        </w:r>
      </w:hyperlink>
    </w:p>
  </w:footnote>
  <w:footnote w:id="46">
    <w:p w14:paraId="4D7C21D6" w14:textId="4D78B814" w:rsidR="00FE45C7" w:rsidRPr="00DA63D5" w:rsidRDefault="00FE45C7" w:rsidP="00FE45C7">
      <w:pPr>
        <w:pStyle w:val="FootnoteText"/>
        <w:rPr>
          <w:sz w:val="18"/>
          <w:szCs w:val="18"/>
        </w:rPr>
      </w:pPr>
      <w:r w:rsidRPr="00DA63D5">
        <w:rPr>
          <w:rStyle w:val="FootnoteReference"/>
          <w:sz w:val="18"/>
          <w:szCs w:val="18"/>
        </w:rPr>
        <w:footnoteRef/>
      </w:r>
      <w:r w:rsidRPr="00DA63D5">
        <w:rPr>
          <w:sz w:val="18"/>
          <w:szCs w:val="18"/>
        </w:rPr>
        <w:t xml:space="preserve">  </w:t>
      </w:r>
      <w:hyperlink r:id="rId36" w:history="1">
        <w:r w:rsidR="00C1390B" w:rsidRPr="00DA63D5">
          <w:rPr>
            <w:rStyle w:val="Hyperlink"/>
            <w:sz w:val="18"/>
            <w:szCs w:val="18"/>
          </w:rPr>
          <w:t>CYDA Pre budget submission 2021-22</w:t>
        </w:r>
      </w:hyperlink>
      <w:r w:rsidR="00C1390B" w:rsidRPr="00DA63D5">
        <w:rPr>
          <w:sz w:val="18"/>
          <w:szCs w:val="18"/>
        </w:rPr>
        <w:t xml:space="preserve"> </w:t>
      </w:r>
    </w:p>
  </w:footnote>
  <w:footnote w:id="47">
    <w:p w14:paraId="0959E952" w14:textId="001D51E9" w:rsidR="000C6264" w:rsidRPr="00DA63D5" w:rsidRDefault="000C6264">
      <w:pPr>
        <w:pStyle w:val="FootnoteText"/>
      </w:pPr>
      <w:r w:rsidRPr="00DA63D5">
        <w:rPr>
          <w:rStyle w:val="FootnoteReference"/>
        </w:rPr>
        <w:footnoteRef/>
      </w:r>
      <w:r w:rsidRPr="00DA63D5">
        <w:t xml:space="preserve"> </w:t>
      </w:r>
      <w:r w:rsidRPr="00DA63D5">
        <w:rPr>
          <w:sz w:val="18"/>
          <w:szCs w:val="18"/>
        </w:rPr>
        <w:t xml:space="preserve">CYDA media release (2023) </w:t>
      </w:r>
      <w:hyperlink r:id="rId37" w:history="1">
        <w:r w:rsidR="002C3183" w:rsidRPr="00DA63D5">
          <w:rPr>
            <w:rStyle w:val="Hyperlink"/>
            <w:sz w:val="18"/>
            <w:szCs w:val="18"/>
          </w:rPr>
          <w:t>Disability Youth Advocates call for an urgent raise to JobSeeker, Youth Allowance and the youth rate of DSP - CYDA</w:t>
        </w:r>
      </w:hyperlink>
      <w:r w:rsidR="002C3183" w:rsidRPr="00DA63D5">
        <w:rPr>
          <w:sz w:val="18"/>
          <w:szCs w:val="18"/>
        </w:rPr>
        <w:t xml:space="preserve"> *Name has been changed for safety reasons.</w:t>
      </w:r>
    </w:p>
  </w:footnote>
  <w:footnote w:id="48">
    <w:p w14:paraId="3015E4DC" w14:textId="3924354D" w:rsidR="00524707" w:rsidRPr="00DA63D5" w:rsidRDefault="00524707">
      <w:pPr>
        <w:pStyle w:val="FootnoteText"/>
        <w:rPr>
          <w:sz w:val="18"/>
          <w:szCs w:val="18"/>
        </w:rPr>
      </w:pPr>
      <w:r w:rsidRPr="00DA63D5">
        <w:rPr>
          <w:rStyle w:val="FootnoteReference"/>
        </w:rPr>
        <w:footnoteRef/>
      </w:r>
      <w:r w:rsidRPr="00DA63D5">
        <w:t xml:space="preserve"> </w:t>
      </w:r>
      <w:hyperlink r:id="rId38" w:history="1">
        <w:r w:rsidR="006855BB" w:rsidRPr="00DA63D5">
          <w:rPr>
            <w:rStyle w:val="Hyperlink"/>
            <w:sz w:val="18"/>
            <w:szCs w:val="18"/>
          </w:rPr>
          <w:t>Interim Economic Inclusion Advisory Committee - 2023–24 Report to the Australian Government (dss.gov.au)</w:t>
        </w:r>
      </w:hyperlink>
      <w:r w:rsidR="00B35399" w:rsidRPr="00DA63D5">
        <w:rPr>
          <w:sz w:val="18"/>
          <w:szCs w:val="18"/>
        </w:rPr>
        <w:t xml:space="preserve"> </w:t>
      </w:r>
    </w:p>
  </w:footnote>
  <w:footnote w:id="49">
    <w:p w14:paraId="3D66221B" w14:textId="18AE5E83" w:rsidR="00FE45C7" w:rsidRPr="00DA63D5" w:rsidRDefault="00FE45C7" w:rsidP="00FE45C7">
      <w:pPr>
        <w:pStyle w:val="FootnoteText"/>
        <w:rPr>
          <w:sz w:val="18"/>
          <w:szCs w:val="18"/>
        </w:rPr>
      </w:pPr>
      <w:r w:rsidRPr="00DA63D5">
        <w:rPr>
          <w:rStyle w:val="FootnoteReference"/>
          <w:sz w:val="18"/>
          <w:szCs w:val="18"/>
        </w:rPr>
        <w:footnoteRef/>
      </w:r>
      <w:r w:rsidRPr="00DA63D5">
        <w:rPr>
          <w:sz w:val="18"/>
          <w:szCs w:val="18"/>
        </w:rPr>
        <w:t xml:space="preserve"> Social Ventures Australia &amp; Brotherhood of St Laurence (2021) </w:t>
      </w:r>
      <w:hyperlink r:id="rId39" w:history="1">
        <w:r w:rsidRPr="00DA63D5">
          <w:rPr>
            <w:rStyle w:val="Hyperlink"/>
            <w:sz w:val="18"/>
            <w:szCs w:val="18"/>
          </w:rPr>
          <w:t>Making a difference to children and families in financial stress and poverty</w:t>
        </w:r>
      </w:hyperlink>
    </w:p>
  </w:footnote>
  <w:footnote w:id="50">
    <w:p w14:paraId="69C8AEAF" w14:textId="700471D6" w:rsidR="00C24E7C" w:rsidRPr="00DA63D5" w:rsidRDefault="00C24E7C" w:rsidP="00C24E7C">
      <w:pPr>
        <w:pStyle w:val="FootnoteText"/>
        <w:rPr>
          <w:sz w:val="18"/>
          <w:szCs w:val="18"/>
        </w:rPr>
      </w:pPr>
      <w:r w:rsidRPr="00DA63D5">
        <w:rPr>
          <w:rStyle w:val="FootnoteReference"/>
        </w:rPr>
        <w:footnoteRef/>
      </w:r>
      <w:r w:rsidRPr="00DA63D5">
        <w:t xml:space="preserve"> </w:t>
      </w:r>
      <w:r w:rsidRPr="00DA63D5">
        <w:rPr>
          <w:sz w:val="18"/>
          <w:szCs w:val="18"/>
        </w:rPr>
        <w:t>ACOSS &amp; UNSW</w:t>
      </w:r>
      <w:r w:rsidR="0036432F" w:rsidRPr="00DA63D5">
        <w:rPr>
          <w:sz w:val="18"/>
          <w:szCs w:val="18"/>
        </w:rPr>
        <w:t>.</w:t>
      </w:r>
      <w:r w:rsidRPr="00DA63D5">
        <w:rPr>
          <w:sz w:val="18"/>
          <w:szCs w:val="18"/>
        </w:rPr>
        <w:t xml:space="preserve"> (2020)</w:t>
      </w:r>
      <w:r w:rsidR="0036432F" w:rsidRPr="00DA63D5">
        <w:rPr>
          <w:sz w:val="18"/>
          <w:szCs w:val="18"/>
        </w:rPr>
        <w:t xml:space="preserve">, </w:t>
      </w:r>
      <w:hyperlink r:id="rId40" w:history="1">
        <w:r w:rsidRPr="00DA63D5">
          <w:rPr>
            <w:rStyle w:val="Hyperlink"/>
            <w:sz w:val="18"/>
            <w:szCs w:val="18"/>
          </w:rPr>
          <w:t>Poverty in Australia 2020: Part 2 - Who is affected?</w:t>
        </w:r>
      </w:hyperlink>
      <w:r w:rsidRPr="00DA63D5">
        <w:rPr>
          <w:sz w:val="18"/>
          <w:szCs w:val="18"/>
        </w:rPr>
        <w:t xml:space="preserve"> page 48</w:t>
      </w:r>
    </w:p>
  </w:footnote>
  <w:footnote w:id="51">
    <w:p w14:paraId="0054C170" w14:textId="5211FCA5" w:rsidR="00112391" w:rsidRPr="00DA63D5" w:rsidRDefault="00112391">
      <w:pPr>
        <w:pStyle w:val="FootnoteText"/>
      </w:pPr>
      <w:r w:rsidRPr="00DA63D5">
        <w:rPr>
          <w:rStyle w:val="FootnoteReference"/>
        </w:rPr>
        <w:footnoteRef/>
      </w:r>
      <w:r w:rsidRPr="00DA63D5">
        <w:t xml:space="preserve"> </w:t>
      </w:r>
      <w:bookmarkStart w:id="17" w:name="_Hlk161061034"/>
      <w:r w:rsidRPr="00DA63D5">
        <w:rPr>
          <w:sz w:val="18"/>
          <w:szCs w:val="18"/>
        </w:rPr>
        <w:t xml:space="preserve">ACOSS (2023), </w:t>
      </w:r>
      <w:hyperlink r:id="rId41" w:history="1">
        <w:r w:rsidRPr="00DA63D5">
          <w:rPr>
            <w:rStyle w:val="Hyperlink"/>
            <w:sz w:val="18"/>
            <w:szCs w:val="18"/>
          </w:rPr>
          <w:t>“It’s not enough”: why more is needed to lift people out of poverty.</w:t>
        </w:r>
      </w:hyperlink>
      <w:bookmarkEnd w:id="17"/>
    </w:p>
  </w:footnote>
  <w:footnote w:id="52">
    <w:p w14:paraId="7F6429F5" w14:textId="290B0D99" w:rsidR="00D0365E" w:rsidRPr="00DA63D5" w:rsidRDefault="00D0365E">
      <w:pPr>
        <w:pStyle w:val="FootnoteText"/>
      </w:pPr>
      <w:r w:rsidRPr="00DA63D5">
        <w:rPr>
          <w:rStyle w:val="FootnoteReference"/>
        </w:rPr>
        <w:footnoteRef/>
      </w:r>
      <w:r w:rsidRPr="00DA63D5">
        <w:t xml:space="preserve"> </w:t>
      </w:r>
      <w:r w:rsidRPr="00DA63D5">
        <w:rPr>
          <w:sz w:val="18"/>
          <w:szCs w:val="18"/>
        </w:rPr>
        <w:t>Ibid</w:t>
      </w:r>
    </w:p>
  </w:footnote>
  <w:footnote w:id="53">
    <w:p w14:paraId="0169A2BB" w14:textId="1B7B88E5" w:rsidR="00AD4616" w:rsidRPr="00DA63D5" w:rsidRDefault="00AD4616">
      <w:pPr>
        <w:pStyle w:val="FootnoteText"/>
      </w:pPr>
      <w:r w:rsidRPr="00DA63D5">
        <w:rPr>
          <w:rStyle w:val="FootnoteReference"/>
        </w:rPr>
        <w:footnoteRef/>
      </w:r>
      <w:r w:rsidRPr="00DA63D5">
        <w:t xml:space="preserve"> </w:t>
      </w:r>
      <w:r w:rsidRPr="00DA63D5">
        <w:rPr>
          <w:sz w:val="18"/>
          <w:szCs w:val="18"/>
        </w:rPr>
        <w:t>Ibid</w:t>
      </w:r>
    </w:p>
  </w:footnote>
  <w:footnote w:id="54">
    <w:p w14:paraId="111D3C7E" w14:textId="086135C0" w:rsidR="00F17722" w:rsidRPr="00DA63D5" w:rsidRDefault="00F17722">
      <w:pPr>
        <w:pStyle w:val="FootnoteText"/>
      </w:pPr>
      <w:r w:rsidRPr="00DA63D5">
        <w:rPr>
          <w:rStyle w:val="FootnoteReference"/>
        </w:rPr>
        <w:footnoteRef/>
      </w:r>
      <w:r w:rsidRPr="00DA63D5">
        <w:t xml:space="preserve"> </w:t>
      </w:r>
      <w:r w:rsidRPr="00DA63D5">
        <w:rPr>
          <w:sz w:val="18"/>
          <w:szCs w:val="18"/>
        </w:rPr>
        <w:t xml:space="preserve">CYDA (2022) </w:t>
      </w:r>
      <w:hyperlink r:id="rId42" w:history="1">
        <w:r w:rsidRPr="00DA63D5">
          <w:rPr>
            <w:rStyle w:val="Hyperlink"/>
            <w:sz w:val="18"/>
            <w:szCs w:val="18"/>
          </w:rPr>
          <w:t>Submission to Senate Select Committee on Work and Care - CYDA</w:t>
        </w:r>
      </w:hyperlink>
    </w:p>
  </w:footnote>
  <w:footnote w:id="55">
    <w:p w14:paraId="7136D9F6" w14:textId="77777777" w:rsidR="006A169C" w:rsidRPr="00DA63D5" w:rsidRDefault="006A169C">
      <w:pPr>
        <w:pStyle w:val="FootnoteText"/>
      </w:pPr>
      <w:r w:rsidRPr="00DA63D5">
        <w:rPr>
          <w:rStyle w:val="FootnoteReference"/>
        </w:rPr>
        <w:footnoteRef/>
      </w:r>
      <w:r w:rsidRPr="00DA63D5">
        <w:t xml:space="preserve"> </w:t>
      </w:r>
      <w:r w:rsidRPr="00DA63D5">
        <w:rPr>
          <w:sz w:val="18"/>
          <w:szCs w:val="18"/>
        </w:rPr>
        <w:t xml:space="preserve">The Senate – Community Affairs Reference Committee (2024), Recommendation 1 - </w:t>
      </w:r>
      <w:hyperlink r:id="rId43" w:history="1">
        <w:r w:rsidRPr="00DA63D5">
          <w:rPr>
            <w:rStyle w:val="Hyperlink"/>
            <w:sz w:val="18"/>
            <w:szCs w:val="18"/>
          </w:rPr>
          <w:t xml:space="preserve">The extent and nature of poverty in Australia </w:t>
        </w:r>
      </w:hyperlink>
    </w:p>
  </w:footnote>
  <w:footnote w:id="56">
    <w:p w14:paraId="7CE93E5D" w14:textId="77777777" w:rsidR="001F0F21" w:rsidRPr="00DA63D5" w:rsidRDefault="001F0F21">
      <w:pPr>
        <w:pStyle w:val="FootnoteText"/>
      </w:pPr>
      <w:r w:rsidRPr="00DA63D5">
        <w:rPr>
          <w:rStyle w:val="FootnoteReference"/>
        </w:rPr>
        <w:footnoteRef/>
      </w:r>
      <w:r w:rsidRPr="00DA63D5">
        <w:t xml:space="preserve"> </w:t>
      </w:r>
      <w:bookmarkStart w:id="18" w:name="_Hlk161061319"/>
      <w:r w:rsidR="006108F6" w:rsidRPr="00DA63D5">
        <w:rPr>
          <w:sz w:val="18"/>
          <w:szCs w:val="18"/>
        </w:rPr>
        <w:t xml:space="preserve">ACOSS (2023), </w:t>
      </w:r>
      <w:hyperlink r:id="rId44" w:history="1">
        <w:r w:rsidR="006108F6" w:rsidRPr="00DA63D5">
          <w:rPr>
            <w:rStyle w:val="Hyperlink"/>
            <w:sz w:val="18"/>
            <w:szCs w:val="18"/>
          </w:rPr>
          <w:t>“It’s not enough”: why more is needed to lift people out of poverty.</w:t>
        </w:r>
      </w:hyperlink>
      <w:bookmarkEnd w:id="18"/>
    </w:p>
  </w:footnote>
  <w:footnote w:id="57">
    <w:p w14:paraId="3E3B9E4E" w14:textId="77777777" w:rsidR="006108F6" w:rsidRPr="00DA63D5" w:rsidRDefault="006108F6">
      <w:pPr>
        <w:pStyle w:val="FootnoteText"/>
      </w:pPr>
      <w:r w:rsidRPr="00DA63D5">
        <w:rPr>
          <w:rStyle w:val="FootnoteReference"/>
        </w:rPr>
        <w:footnoteRef/>
      </w:r>
      <w:r w:rsidRPr="00DA63D5">
        <w:t xml:space="preserve"> </w:t>
      </w:r>
      <w:r w:rsidRPr="00DA63D5">
        <w:rPr>
          <w:sz w:val="18"/>
          <w:szCs w:val="18"/>
        </w:rPr>
        <w:t>Ibid</w:t>
      </w:r>
    </w:p>
  </w:footnote>
  <w:footnote w:id="58">
    <w:p w14:paraId="7EF45EAF" w14:textId="2A394FE8" w:rsidR="0036519C" w:rsidRPr="00DA63D5" w:rsidRDefault="0036519C" w:rsidP="0036519C">
      <w:pPr>
        <w:pStyle w:val="FootnoteText"/>
        <w:rPr>
          <w:sz w:val="18"/>
          <w:szCs w:val="18"/>
        </w:rPr>
      </w:pPr>
      <w:r w:rsidRPr="00DA63D5">
        <w:rPr>
          <w:rStyle w:val="FootnoteReference"/>
        </w:rPr>
        <w:footnoteRef/>
      </w:r>
      <w:r w:rsidRPr="00DA63D5">
        <w:rPr>
          <w:rStyle w:val="FootnoteReference"/>
        </w:rPr>
        <w:t xml:space="preserve"> </w:t>
      </w:r>
      <w:r w:rsidRPr="00DA63D5">
        <w:rPr>
          <w:rFonts w:cs="Arial"/>
          <w:sz w:val="18"/>
          <w:szCs w:val="18"/>
        </w:rPr>
        <w:t xml:space="preserve">Anglicare Australia (2023) </w:t>
      </w:r>
      <w:hyperlink r:id="rId45" w:history="1">
        <w:r w:rsidRPr="00DA63D5">
          <w:rPr>
            <w:rStyle w:val="Hyperlink"/>
            <w:rFonts w:cs="Arial"/>
            <w:sz w:val="18"/>
            <w:szCs w:val="18"/>
          </w:rPr>
          <w:t>Rental affordability snapshot national report 2023</w:t>
        </w:r>
      </w:hyperlink>
      <w:r w:rsidRPr="00DA63D5">
        <w:rPr>
          <w:rFonts w:cs="Arial"/>
          <w:sz w:val="18"/>
          <w:szCs w:val="18"/>
        </w:rPr>
        <w:t xml:space="preserve"> \ Fourteenth edition </w:t>
      </w:r>
    </w:p>
  </w:footnote>
  <w:footnote w:id="59">
    <w:p w14:paraId="5EF74A05" w14:textId="18FEE4B6" w:rsidR="00300273" w:rsidRPr="00DA63D5" w:rsidRDefault="00300273" w:rsidP="00300273">
      <w:pPr>
        <w:pStyle w:val="FootnoteText"/>
        <w:rPr>
          <w:rFonts w:cs="Arial"/>
          <w:sz w:val="18"/>
          <w:szCs w:val="18"/>
        </w:rPr>
      </w:pPr>
      <w:r w:rsidRPr="00DA63D5">
        <w:rPr>
          <w:rStyle w:val="FootnoteReference"/>
        </w:rPr>
        <w:footnoteRef/>
      </w:r>
      <w:r w:rsidRPr="00DA63D5">
        <w:rPr>
          <w:rFonts w:cs="Arial"/>
          <w:sz w:val="16"/>
          <w:szCs w:val="16"/>
        </w:rPr>
        <w:t xml:space="preserve"> </w:t>
      </w:r>
      <w:r w:rsidRPr="00DA63D5">
        <w:rPr>
          <w:rFonts w:cs="Arial"/>
          <w:sz w:val="18"/>
          <w:szCs w:val="18"/>
        </w:rPr>
        <w:t>Aitken, Z. Et al. (2019) </w:t>
      </w:r>
      <w:r w:rsidRPr="00DA63D5">
        <w:rPr>
          <w:rFonts w:cs="Arial"/>
          <w:i/>
          <w:iCs/>
          <w:sz w:val="18"/>
          <w:szCs w:val="18"/>
        </w:rPr>
        <w:t>Precariously placed: housing affordability, quality and satisfaction of Australians with</w:t>
      </w:r>
      <w:r w:rsidR="00ED6915" w:rsidRPr="00DA63D5">
        <w:rPr>
          <w:rFonts w:cs="Arial"/>
          <w:i/>
          <w:iCs/>
          <w:sz w:val="18"/>
          <w:szCs w:val="18"/>
        </w:rPr>
        <w:t xml:space="preserve"> </w:t>
      </w:r>
      <w:r w:rsidRPr="00DA63D5">
        <w:rPr>
          <w:rFonts w:cs="Arial"/>
          <w:i/>
          <w:iCs/>
          <w:sz w:val="18"/>
          <w:szCs w:val="18"/>
        </w:rPr>
        <w:t>disabilities</w:t>
      </w:r>
      <w:r w:rsidRPr="00DA63D5">
        <w:rPr>
          <w:rFonts w:cs="Arial"/>
          <w:sz w:val="18"/>
          <w:szCs w:val="18"/>
        </w:rPr>
        <w:t>, Disability &amp; Society, 34:1, 121 -142, DOI: </w:t>
      </w:r>
      <w:hyperlink r:id="rId46" w:history="1">
        <w:r w:rsidRPr="00DA63D5">
          <w:rPr>
            <w:rStyle w:val="Hyperlink"/>
            <w:rFonts w:cs="Arial"/>
            <w:sz w:val="18"/>
            <w:szCs w:val="18"/>
          </w:rPr>
          <w:t>10.1080/09687599.2018.1521333</w:t>
        </w:r>
      </w:hyperlink>
    </w:p>
  </w:footnote>
  <w:footnote w:id="60">
    <w:p w14:paraId="50349026" w14:textId="1D233632" w:rsidR="00F91324" w:rsidRPr="00DA63D5" w:rsidRDefault="00F91324" w:rsidP="00F91324">
      <w:pPr>
        <w:pStyle w:val="FootnoteText"/>
        <w:rPr>
          <w:rFonts w:cs="Arial"/>
          <w:sz w:val="16"/>
          <w:szCs w:val="16"/>
        </w:rPr>
      </w:pPr>
      <w:r w:rsidRPr="00DA63D5">
        <w:rPr>
          <w:rStyle w:val="FootnoteReference"/>
        </w:rPr>
        <w:footnoteRef/>
      </w:r>
      <w:r w:rsidRPr="00DA63D5">
        <w:rPr>
          <w:rFonts w:cs="Arial"/>
          <w:sz w:val="16"/>
          <w:szCs w:val="16"/>
        </w:rPr>
        <w:t xml:space="preserve"> </w:t>
      </w:r>
      <w:bookmarkStart w:id="20" w:name="_Hlk141803358"/>
      <w:r w:rsidRPr="00DA63D5">
        <w:rPr>
          <w:rFonts w:cs="Arial"/>
          <w:sz w:val="18"/>
          <w:szCs w:val="18"/>
        </w:rPr>
        <w:t xml:space="preserve">Anglicare Australia (2023) </w:t>
      </w:r>
      <w:hyperlink r:id="rId47" w:history="1">
        <w:r w:rsidRPr="00DA63D5">
          <w:rPr>
            <w:rStyle w:val="Hyperlink"/>
            <w:rFonts w:cs="Arial"/>
            <w:sz w:val="18"/>
            <w:szCs w:val="18"/>
          </w:rPr>
          <w:t>Rental affordability snapshot national report 2023</w:t>
        </w:r>
      </w:hyperlink>
      <w:r w:rsidRPr="00DA63D5">
        <w:rPr>
          <w:rFonts w:cs="Arial"/>
          <w:sz w:val="18"/>
          <w:szCs w:val="18"/>
        </w:rPr>
        <w:t xml:space="preserve"> \ Fourteenth edition, page 7-8</w:t>
      </w:r>
      <w:bookmarkEnd w:id="20"/>
    </w:p>
  </w:footnote>
  <w:footnote w:id="61">
    <w:p w14:paraId="110742CB" w14:textId="77777777" w:rsidR="0051683F" w:rsidRPr="00DA63D5" w:rsidRDefault="0051683F" w:rsidP="0051683F">
      <w:pPr>
        <w:pStyle w:val="FootnoteText"/>
        <w:rPr>
          <w:rFonts w:cs="Arial"/>
          <w:sz w:val="16"/>
          <w:szCs w:val="16"/>
        </w:rPr>
      </w:pPr>
      <w:r w:rsidRPr="00DA63D5">
        <w:rPr>
          <w:rStyle w:val="FootnoteReference"/>
        </w:rPr>
        <w:footnoteRef/>
      </w:r>
      <w:r w:rsidRPr="00DA63D5">
        <w:rPr>
          <w:rStyle w:val="FootnoteReference"/>
        </w:rPr>
        <w:t xml:space="preserve"> </w:t>
      </w:r>
      <w:r w:rsidRPr="00DA63D5">
        <w:rPr>
          <w:rFonts w:cs="Arial"/>
          <w:sz w:val="18"/>
          <w:szCs w:val="18"/>
        </w:rPr>
        <w:t>Ibid</w:t>
      </w:r>
    </w:p>
  </w:footnote>
  <w:footnote w:id="62">
    <w:p w14:paraId="01EF0CE6" w14:textId="7156E93A" w:rsidR="00675B9B" w:rsidRPr="00DA63D5" w:rsidRDefault="00675B9B" w:rsidP="00675B9B">
      <w:pPr>
        <w:pStyle w:val="FootnoteText"/>
        <w:rPr>
          <w:rFonts w:cs="Arial"/>
          <w:sz w:val="16"/>
          <w:szCs w:val="16"/>
        </w:rPr>
      </w:pPr>
      <w:r w:rsidRPr="00DA63D5">
        <w:rPr>
          <w:rStyle w:val="FootnoteReference"/>
        </w:rPr>
        <w:footnoteRef/>
      </w:r>
      <w:r w:rsidRPr="00DA63D5">
        <w:rPr>
          <w:rFonts w:cs="Arial"/>
        </w:rPr>
        <w:t xml:space="preserve"> </w:t>
      </w:r>
      <w:r w:rsidRPr="00DA63D5">
        <w:rPr>
          <w:rFonts w:cs="Arial"/>
          <w:sz w:val="18"/>
          <w:szCs w:val="18"/>
        </w:rPr>
        <w:t xml:space="preserve">Australian Bureau of Statistics (2021) </w:t>
      </w:r>
      <w:hyperlink r:id="rId48" w:history="1">
        <w:r w:rsidRPr="00DA63D5">
          <w:rPr>
            <w:rStyle w:val="Hyperlink"/>
            <w:rFonts w:cs="Arial"/>
            <w:sz w:val="18"/>
            <w:szCs w:val="18"/>
          </w:rPr>
          <w:t>Estimating Homelessness: Census, 2021 | Australian Bureau of Statistics (abs.gov.au)</w:t>
        </w:r>
      </w:hyperlink>
      <w:r w:rsidRPr="00DA63D5">
        <w:rPr>
          <w:rFonts w:cs="Arial"/>
          <w:sz w:val="16"/>
          <w:szCs w:val="16"/>
        </w:rPr>
        <w:t xml:space="preserve"> </w:t>
      </w:r>
    </w:p>
  </w:footnote>
  <w:footnote w:id="63">
    <w:p w14:paraId="22B5DF16" w14:textId="2E3E38E7" w:rsidR="00CB20A1" w:rsidRPr="00DA63D5" w:rsidRDefault="00CB20A1" w:rsidP="00CB20A1">
      <w:pPr>
        <w:pStyle w:val="FootnoteText"/>
        <w:rPr>
          <w:rFonts w:cs="Arial"/>
          <w:sz w:val="16"/>
          <w:szCs w:val="16"/>
        </w:rPr>
      </w:pPr>
      <w:r w:rsidRPr="00DA63D5">
        <w:rPr>
          <w:rStyle w:val="FootnoteReference"/>
        </w:rPr>
        <w:footnoteRef/>
      </w:r>
      <w:r w:rsidRPr="00DA63D5">
        <w:rPr>
          <w:rStyle w:val="FootnoteReference"/>
        </w:rPr>
        <w:t xml:space="preserve"> </w:t>
      </w:r>
      <w:r w:rsidRPr="00DA63D5">
        <w:rPr>
          <w:rFonts w:cs="Arial"/>
          <w:sz w:val="18"/>
          <w:szCs w:val="18"/>
        </w:rPr>
        <w:t xml:space="preserve">Australian Human Rights Commission (2022) </w:t>
      </w:r>
      <w:hyperlink r:id="rId49" w:history="1">
        <w:r w:rsidRPr="00DA63D5">
          <w:rPr>
            <w:rStyle w:val="Hyperlink"/>
            <w:rFonts w:cs="Arial"/>
            <w:sz w:val="18"/>
            <w:szCs w:val="18"/>
          </w:rPr>
          <w:t>Accessible Housing Project | Australian Human Rights Commission</w:t>
        </w:r>
      </w:hyperlink>
    </w:p>
  </w:footnote>
  <w:footnote w:id="64">
    <w:p w14:paraId="719D3916" w14:textId="77777777" w:rsidR="00D25FDA" w:rsidRPr="00DA63D5" w:rsidRDefault="00D25FDA" w:rsidP="00D25FDA">
      <w:pPr>
        <w:pStyle w:val="FootnoteText"/>
        <w:rPr>
          <w:sz w:val="18"/>
          <w:szCs w:val="18"/>
        </w:rPr>
      </w:pPr>
      <w:r w:rsidRPr="00DA63D5">
        <w:rPr>
          <w:rStyle w:val="FootnoteReference"/>
        </w:rPr>
        <w:footnoteRef/>
      </w:r>
      <w:r w:rsidRPr="00DA63D5">
        <w:t xml:space="preserve"> </w:t>
      </w:r>
      <w:r w:rsidRPr="00DA63D5">
        <w:rPr>
          <w:rFonts w:cs="Arial"/>
          <w:sz w:val="18"/>
          <w:szCs w:val="18"/>
        </w:rPr>
        <w:t xml:space="preserve">Launch Housing, Employment and Education </w:t>
      </w:r>
      <w:hyperlink r:id="rId50" w:history="1">
        <w:r w:rsidRPr="00DA63D5">
          <w:rPr>
            <w:rStyle w:val="Hyperlink"/>
            <w:rFonts w:cs="Arial"/>
            <w:sz w:val="18"/>
            <w:szCs w:val="18"/>
          </w:rPr>
          <w:t>Employment and Education (launchhousing.org.au)</w:t>
        </w:r>
      </w:hyperlink>
    </w:p>
  </w:footnote>
  <w:footnote w:id="65">
    <w:p w14:paraId="37A3F774" w14:textId="77777777" w:rsidR="00D25FDA" w:rsidRPr="00DA63D5" w:rsidRDefault="00D25FDA" w:rsidP="00D25FDA">
      <w:pPr>
        <w:pStyle w:val="FootnoteText"/>
        <w:rPr>
          <w:sz w:val="18"/>
          <w:szCs w:val="18"/>
        </w:rPr>
      </w:pPr>
      <w:r w:rsidRPr="00DA63D5">
        <w:rPr>
          <w:rStyle w:val="FootnoteReference"/>
        </w:rPr>
        <w:footnoteRef/>
      </w:r>
      <w:r w:rsidRPr="00DA63D5">
        <w:t xml:space="preserve"> </w:t>
      </w:r>
      <w:r w:rsidRPr="00DA63D5">
        <w:rPr>
          <w:rFonts w:cs="Arial"/>
          <w:sz w:val="18"/>
          <w:szCs w:val="18"/>
        </w:rPr>
        <w:t>Children and Young People with Disability Australia (CYDA) Advocating for inclusive education</w:t>
      </w:r>
      <w:r w:rsidRPr="00DA63D5">
        <w:rPr>
          <w:sz w:val="18"/>
          <w:szCs w:val="18"/>
        </w:rPr>
        <w:t xml:space="preserve"> </w:t>
      </w:r>
      <w:hyperlink r:id="rId51" w:history="1">
        <w:r w:rsidRPr="00DA63D5">
          <w:rPr>
            <w:rStyle w:val="Hyperlink"/>
            <w:rFonts w:cs="Arial"/>
            <w:sz w:val="18"/>
            <w:szCs w:val="18"/>
          </w:rPr>
          <w:t>Advocating for inclusive education - CYDA</w:t>
        </w:r>
      </w:hyperlink>
    </w:p>
  </w:footnote>
  <w:footnote w:id="66">
    <w:p w14:paraId="2858FDBA" w14:textId="77777777" w:rsidR="00D25FDA" w:rsidRPr="00DA63D5" w:rsidRDefault="00D25FDA" w:rsidP="00D25FDA">
      <w:pPr>
        <w:pStyle w:val="FootnoteText"/>
        <w:rPr>
          <w:rFonts w:cs="Arial"/>
          <w:sz w:val="16"/>
          <w:szCs w:val="16"/>
        </w:rPr>
      </w:pPr>
      <w:r w:rsidRPr="00DA63D5">
        <w:rPr>
          <w:rStyle w:val="FootnoteReference"/>
        </w:rPr>
        <w:footnoteRef/>
      </w:r>
      <w:r w:rsidRPr="00DA63D5">
        <w:t xml:space="preserve"> </w:t>
      </w:r>
      <w:r w:rsidRPr="00DA63D5">
        <w:rPr>
          <w:rFonts w:cs="Arial"/>
          <w:sz w:val="18"/>
          <w:szCs w:val="18"/>
        </w:rPr>
        <w:t>Australian Institute of Health and Welfare (2022) Australia's children – Homelessness</w:t>
      </w:r>
      <w:r w:rsidRPr="00DA63D5">
        <w:rPr>
          <w:sz w:val="18"/>
          <w:szCs w:val="18"/>
        </w:rPr>
        <w:t xml:space="preserve"> </w:t>
      </w:r>
      <w:hyperlink r:id="rId52" w:history="1">
        <w:r w:rsidRPr="00DA63D5">
          <w:rPr>
            <w:rStyle w:val="Hyperlink"/>
            <w:rFonts w:cs="Arial"/>
            <w:sz w:val="18"/>
            <w:szCs w:val="18"/>
          </w:rPr>
          <w:t>Australia's children, Homelessness - Australian Institute of Health and Welfare (aihw.gov.au)</w:t>
        </w:r>
      </w:hyperlink>
    </w:p>
  </w:footnote>
  <w:footnote w:id="67">
    <w:p w14:paraId="790A8137" w14:textId="77777777" w:rsidR="00D25FDA" w:rsidRPr="00DA63D5" w:rsidRDefault="00D25FDA" w:rsidP="00D25FDA">
      <w:pPr>
        <w:pStyle w:val="FootnoteText"/>
        <w:rPr>
          <w:rFonts w:cs="Arial"/>
          <w:sz w:val="18"/>
          <w:szCs w:val="18"/>
        </w:rPr>
      </w:pPr>
      <w:r w:rsidRPr="00DA63D5">
        <w:rPr>
          <w:rStyle w:val="FootnoteReference"/>
        </w:rPr>
        <w:footnoteRef/>
      </w:r>
      <w:r w:rsidRPr="00DA63D5">
        <w:t xml:space="preserve"> </w:t>
      </w:r>
      <w:r w:rsidRPr="00DA63D5">
        <w:rPr>
          <w:rFonts w:cs="Arial"/>
          <w:sz w:val="18"/>
          <w:szCs w:val="18"/>
        </w:rPr>
        <w:t xml:space="preserve">Flatuea, P. Et al. (2015) </w:t>
      </w:r>
      <w:r w:rsidRPr="00DA63D5">
        <w:rPr>
          <w:rFonts w:cs="Arial"/>
          <w:i/>
          <w:iCs/>
          <w:sz w:val="18"/>
          <w:szCs w:val="18"/>
        </w:rPr>
        <w:t>The cost of youth homelessness in Australia study: snapshot report 1</w:t>
      </w:r>
      <w:r w:rsidRPr="00DA63D5">
        <w:rPr>
          <w:rFonts w:cs="Arial"/>
          <w:sz w:val="18"/>
          <w:szCs w:val="18"/>
        </w:rPr>
        <w:t xml:space="preserve">, Education page 4 </w:t>
      </w:r>
      <w:hyperlink r:id="rId53" w:history="1">
        <w:r w:rsidRPr="00DA63D5">
          <w:rPr>
            <w:rStyle w:val="Hyperlink"/>
            <w:rFonts w:cs="Arial"/>
            <w:sz w:val="18"/>
            <w:szCs w:val="18"/>
          </w:rPr>
          <w:t>apo-nid53029.pdf</w:t>
        </w:r>
      </w:hyperlink>
    </w:p>
  </w:footnote>
  <w:footnote w:id="68">
    <w:p w14:paraId="230C011C" w14:textId="77777777" w:rsidR="00D25FDA" w:rsidRPr="00DA63D5" w:rsidRDefault="00D25FDA" w:rsidP="00D25FDA">
      <w:pPr>
        <w:pStyle w:val="FootnoteText"/>
        <w:rPr>
          <w:rFonts w:cs="Arial"/>
          <w:sz w:val="18"/>
          <w:szCs w:val="18"/>
        </w:rPr>
      </w:pPr>
      <w:r w:rsidRPr="00DA63D5">
        <w:rPr>
          <w:rStyle w:val="FootnoteReference"/>
        </w:rPr>
        <w:footnoteRef/>
      </w:r>
      <w:r w:rsidRPr="00DA63D5">
        <w:rPr>
          <w:rFonts w:cs="Arial"/>
          <w:sz w:val="16"/>
          <w:szCs w:val="16"/>
        </w:rPr>
        <w:t xml:space="preserve"> </w:t>
      </w:r>
      <w:r w:rsidRPr="00DA63D5">
        <w:rPr>
          <w:rFonts w:cs="Arial"/>
          <w:sz w:val="18"/>
          <w:szCs w:val="18"/>
        </w:rPr>
        <w:t>Human Rights and Equal Opportunity Commission (1989) ‘Our Homeless Children’ - Report of The</w:t>
      </w:r>
    </w:p>
    <w:p w14:paraId="1E9358D4" w14:textId="77777777" w:rsidR="00D25FDA" w:rsidRPr="00DA63D5" w:rsidRDefault="00D25FDA" w:rsidP="00D25FDA">
      <w:pPr>
        <w:pStyle w:val="FootnoteText"/>
      </w:pPr>
      <w:r w:rsidRPr="00DA63D5">
        <w:rPr>
          <w:rFonts w:cs="Arial"/>
          <w:sz w:val="18"/>
          <w:szCs w:val="18"/>
        </w:rPr>
        <w:t xml:space="preserve">National Inquiry into Homeless Children, Chapter 22 Role of the Education System, page 271-281 </w:t>
      </w:r>
      <w:hyperlink r:id="rId54" w:history="1">
        <w:r w:rsidRPr="00DA63D5">
          <w:rPr>
            <w:rStyle w:val="Hyperlink"/>
            <w:rFonts w:cs="Arial"/>
            <w:sz w:val="18"/>
            <w:szCs w:val="18"/>
          </w:rPr>
          <w:t>Contents.doc (live.com)</w:t>
        </w:r>
      </w:hyperlink>
    </w:p>
  </w:footnote>
  <w:footnote w:id="69">
    <w:p w14:paraId="4CD8EDD7" w14:textId="77777777" w:rsidR="001C36BB" w:rsidRPr="00DA63D5" w:rsidRDefault="001C36BB" w:rsidP="001C36BB">
      <w:pPr>
        <w:pStyle w:val="FootnoteText"/>
        <w:rPr>
          <w:rFonts w:cs="Arial"/>
          <w:sz w:val="16"/>
          <w:szCs w:val="16"/>
        </w:rPr>
      </w:pPr>
      <w:r w:rsidRPr="00DA63D5">
        <w:rPr>
          <w:rStyle w:val="FootnoteReference"/>
          <w:rFonts w:cs="Arial"/>
          <w:sz w:val="16"/>
          <w:szCs w:val="16"/>
        </w:rPr>
        <w:footnoteRef/>
      </w:r>
      <w:r w:rsidRPr="00DA63D5">
        <w:rPr>
          <w:rFonts w:cs="Arial"/>
          <w:sz w:val="16"/>
          <w:szCs w:val="16"/>
        </w:rPr>
        <w:t xml:space="preserve"> </w:t>
      </w:r>
      <w:r w:rsidRPr="00DA63D5">
        <w:rPr>
          <w:rFonts w:cs="Arial"/>
          <w:sz w:val="18"/>
          <w:szCs w:val="18"/>
        </w:rPr>
        <w:t xml:space="preserve">Australian Housing and Urban Research Institute (AHURI) (2019) Understanding the links between mental health, housing and homelessness </w:t>
      </w:r>
      <w:hyperlink r:id="rId55" w:history="1">
        <w:r w:rsidRPr="00DA63D5">
          <w:rPr>
            <w:rStyle w:val="Hyperlink"/>
            <w:rFonts w:cs="Arial"/>
            <w:sz w:val="18"/>
            <w:szCs w:val="18"/>
          </w:rPr>
          <w:t>Understanding the links between mental health, housing and homelessness | AHURI</w:t>
        </w:r>
      </w:hyperlink>
      <w:r w:rsidRPr="00DA63D5">
        <w:rPr>
          <w:rFonts w:cs="Arial"/>
          <w:sz w:val="16"/>
          <w:szCs w:val="16"/>
        </w:rPr>
        <w:t xml:space="preserve"> </w:t>
      </w:r>
    </w:p>
  </w:footnote>
  <w:footnote w:id="70">
    <w:p w14:paraId="21A72C30" w14:textId="77777777" w:rsidR="00B708D9" w:rsidRPr="00DA63D5" w:rsidRDefault="00B708D9" w:rsidP="00B708D9">
      <w:pPr>
        <w:pStyle w:val="FootnoteText"/>
      </w:pPr>
      <w:r w:rsidRPr="00DA63D5">
        <w:rPr>
          <w:rStyle w:val="FootnoteReference"/>
        </w:rPr>
        <w:footnoteRef/>
      </w:r>
      <w:r w:rsidRPr="00DA63D5">
        <w:t xml:space="preserve"> </w:t>
      </w:r>
      <w:r w:rsidRPr="00DA63D5">
        <w:rPr>
          <w:sz w:val="18"/>
          <w:szCs w:val="18"/>
        </w:rPr>
        <w:t xml:space="preserve">ACOSS (2023), </w:t>
      </w:r>
      <w:hyperlink r:id="rId56" w:history="1">
        <w:r w:rsidRPr="00DA63D5">
          <w:rPr>
            <w:rStyle w:val="Hyperlink"/>
            <w:sz w:val="18"/>
            <w:szCs w:val="18"/>
          </w:rPr>
          <w:t>“It’s not enough”: why more is needed to lift people out of poverty.</w:t>
        </w:r>
      </w:hyperlink>
    </w:p>
  </w:footnote>
  <w:footnote w:id="71">
    <w:p w14:paraId="47E66E5F" w14:textId="6CA3320A" w:rsidR="00C0364A" w:rsidRPr="00DA63D5" w:rsidRDefault="00C0364A">
      <w:pPr>
        <w:pStyle w:val="FootnoteText"/>
      </w:pPr>
      <w:r w:rsidRPr="00DA63D5">
        <w:rPr>
          <w:rStyle w:val="FootnoteReference"/>
        </w:rPr>
        <w:footnoteRef/>
      </w:r>
      <w:r w:rsidRPr="00DA63D5">
        <w:t xml:space="preserve"> </w:t>
      </w:r>
      <w:r w:rsidR="00EE5FC1" w:rsidRPr="00DA63D5">
        <w:rPr>
          <w:sz w:val="18"/>
          <w:szCs w:val="18"/>
        </w:rPr>
        <w:t xml:space="preserve">Australian Institute of Health and Welfare (2022). </w:t>
      </w:r>
      <w:hyperlink r:id="rId57" w:history="1">
        <w:r w:rsidR="00BC5B7D" w:rsidRPr="00DA63D5">
          <w:rPr>
            <w:rStyle w:val="Hyperlink"/>
            <w:sz w:val="18"/>
            <w:szCs w:val="18"/>
          </w:rPr>
          <w:t>Australia's children, Overarching data gaps - Australian Institute of Health and Welfare (aihw.gov.au)</w:t>
        </w:r>
      </w:hyperlink>
      <w:r w:rsidR="00EE5FC1" w:rsidRPr="00DA63D5">
        <w:t xml:space="preserve"> </w:t>
      </w:r>
    </w:p>
  </w:footnote>
  <w:footnote w:id="72">
    <w:p w14:paraId="1C7801F8" w14:textId="0F1C9CFC" w:rsidR="00BD2A20" w:rsidRPr="00DA63D5" w:rsidRDefault="00BD2A20">
      <w:pPr>
        <w:pStyle w:val="FootnoteText"/>
      </w:pPr>
      <w:r w:rsidRPr="00DA63D5">
        <w:rPr>
          <w:rStyle w:val="FootnoteReference"/>
        </w:rPr>
        <w:footnoteRef/>
      </w:r>
      <w:r w:rsidRPr="00DA63D5">
        <w:t xml:space="preserve"> </w:t>
      </w:r>
      <w:r w:rsidRPr="00DA63D5">
        <w:rPr>
          <w:sz w:val="18"/>
          <w:szCs w:val="18"/>
        </w:rPr>
        <w:t>Ibid</w:t>
      </w:r>
    </w:p>
  </w:footnote>
  <w:footnote w:id="73">
    <w:p w14:paraId="17DAB3D4" w14:textId="77777777" w:rsidR="00690E26" w:rsidRPr="00DA63D5" w:rsidRDefault="00690E26" w:rsidP="00690E26">
      <w:pPr>
        <w:pStyle w:val="FootnoteText"/>
        <w:rPr>
          <w:rFonts w:cs="Arial"/>
          <w:color w:val="000000"/>
        </w:rPr>
      </w:pPr>
      <w:r w:rsidRPr="00DA63D5">
        <w:rPr>
          <w:rStyle w:val="FootnoteReference"/>
          <w:color w:val="000000"/>
        </w:rPr>
        <w:footnoteRef/>
      </w:r>
      <w:r w:rsidRPr="00DA63D5">
        <w:rPr>
          <w:rFonts w:cs="Arial"/>
          <w:color w:val="000000"/>
        </w:rPr>
        <w:t xml:space="preserve"> </w:t>
      </w:r>
      <w:r w:rsidRPr="00DA63D5">
        <w:rPr>
          <w:rFonts w:cs="Arial"/>
          <w:color w:val="000000"/>
          <w:sz w:val="18"/>
          <w:szCs w:val="18"/>
        </w:rPr>
        <w:t xml:space="preserve">United Nations Children’s Fund 2013, </w:t>
      </w:r>
      <w:r w:rsidRPr="00DA63D5">
        <w:rPr>
          <w:rFonts w:cs="Arial"/>
          <w:i/>
          <w:color w:val="000000"/>
          <w:sz w:val="18"/>
          <w:szCs w:val="18"/>
        </w:rPr>
        <w:t xml:space="preserve">State of the World’s Children 2013: Children with Disabilities, </w:t>
      </w:r>
      <w:r w:rsidRPr="00DA63D5">
        <w:rPr>
          <w:rFonts w:cs="Arial"/>
          <w:color w:val="000000"/>
          <w:sz w:val="18"/>
          <w:szCs w:val="18"/>
        </w:rPr>
        <w:t>United Nations, New York, p. 63.</w:t>
      </w:r>
    </w:p>
  </w:footnote>
  <w:footnote w:id="74">
    <w:p w14:paraId="3C31796C" w14:textId="16192DD9" w:rsidR="00690E26" w:rsidRPr="00DA63D5" w:rsidRDefault="00690E26" w:rsidP="00690E26">
      <w:pPr>
        <w:pStyle w:val="FootnoteText"/>
        <w:rPr>
          <w:rFonts w:cs="Arial"/>
          <w:sz w:val="18"/>
          <w:szCs w:val="18"/>
        </w:rPr>
      </w:pPr>
      <w:r w:rsidRPr="00DA63D5">
        <w:rPr>
          <w:rStyle w:val="FootnoteReference"/>
        </w:rPr>
        <w:footnoteRef/>
      </w:r>
      <w:r w:rsidRPr="00DA63D5">
        <w:rPr>
          <w:rFonts w:cs="Arial"/>
        </w:rPr>
        <w:t xml:space="preserve"> </w:t>
      </w:r>
      <w:r w:rsidRPr="00DA63D5">
        <w:rPr>
          <w:rFonts w:cs="Arial"/>
          <w:sz w:val="18"/>
          <w:szCs w:val="18"/>
        </w:rPr>
        <w:t>Wayland, S &amp; Hindmarsh, G. (2017)</w:t>
      </w:r>
      <w:r w:rsidR="00240D4E" w:rsidRPr="00DA63D5">
        <w:rPr>
          <w:rFonts w:cs="Arial"/>
          <w:sz w:val="18"/>
          <w:szCs w:val="18"/>
        </w:rPr>
        <w:t xml:space="preserve"> </w:t>
      </w:r>
      <w:hyperlink r:id="rId58" w:history="1">
        <w:r w:rsidRPr="00DA63D5">
          <w:rPr>
            <w:rStyle w:val="Hyperlink"/>
            <w:rFonts w:cs="Arial"/>
            <w:sz w:val="18"/>
            <w:szCs w:val="18"/>
          </w:rPr>
          <w:t>Understanding safeguarding practices for children with disability when engaging with organisations | Child Family Community Australia</w:t>
        </w:r>
      </w:hyperlink>
      <w:r w:rsidRPr="00DA63D5">
        <w:rPr>
          <w:rFonts w:cs="Arial"/>
          <w:sz w:val="18"/>
          <w:szCs w:val="18"/>
        </w:rPr>
        <w:t xml:space="preserve"> </w:t>
      </w:r>
    </w:p>
  </w:footnote>
  <w:footnote w:id="75">
    <w:p w14:paraId="510C00EC" w14:textId="5D6AE055" w:rsidR="00690E26" w:rsidRPr="00DA63D5" w:rsidRDefault="00690E26" w:rsidP="00690E26">
      <w:pPr>
        <w:pStyle w:val="FootnoteText"/>
        <w:rPr>
          <w:rFonts w:cs="Arial"/>
          <w:sz w:val="18"/>
          <w:szCs w:val="18"/>
        </w:rPr>
      </w:pPr>
      <w:r w:rsidRPr="00DA63D5">
        <w:rPr>
          <w:rStyle w:val="FootnoteReference"/>
        </w:rPr>
        <w:footnoteRef/>
      </w:r>
      <w:r w:rsidRPr="00DA63D5">
        <w:t xml:space="preserve"> </w:t>
      </w:r>
      <w:r w:rsidRPr="00DA63D5">
        <w:rPr>
          <w:rFonts w:cs="Arial"/>
          <w:sz w:val="18"/>
          <w:szCs w:val="18"/>
        </w:rPr>
        <w:t xml:space="preserve">Australian Institute of Health and Welfare (2022) </w:t>
      </w:r>
      <w:hyperlink r:id="rId59" w:history="1">
        <w:r w:rsidR="00EB441F" w:rsidRPr="00DA63D5">
          <w:rPr>
            <w:rStyle w:val="Hyperlink"/>
            <w:rFonts w:cs="Arial"/>
            <w:sz w:val="18"/>
            <w:szCs w:val="18"/>
          </w:rPr>
          <w:t>Australia's children, What could be done to improve the evidence? - Australian Institute of Health and Welfare (aihw.gov.au)</w:t>
        </w:r>
      </w:hyperlink>
    </w:p>
    <w:p w14:paraId="548C2BA9" w14:textId="77777777" w:rsidR="00690E26" w:rsidRPr="00DA63D5" w:rsidRDefault="00690E26" w:rsidP="00690E26">
      <w:pPr>
        <w:pStyle w:val="FootnoteText"/>
      </w:pPr>
    </w:p>
  </w:footnote>
  <w:footnote w:id="76">
    <w:p w14:paraId="7D931052" w14:textId="77777777" w:rsidR="00E16040" w:rsidRPr="00DA63D5" w:rsidRDefault="00E16040" w:rsidP="00E16040">
      <w:pPr>
        <w:pStyle w:val="FootnoteText"/>
        <w:rPr>
          <w:sz w:val="18"/>
          <w:szCs w:val="18"/>
        </w:rPr>
      </w:pPr>
      <w:r w:rsidRPr="00DA63D5">
        <w:rPr>
          <w:rStyle w:val="FootnoteReference"/>
        </w:rPr>
        <w:footnoteRef/>
      </w:r>
      <w:r w:rsidRPr="00DA63D5">
        <w:t xml:space="preserve"> </w:t>
      </w:r>
      <w:r w:rsidRPr="00DA63D5">
        <w:rPr>
          <w:sz w:val="18"/>
          <w:szCs w:val="18"/>
        </w:rPr>
        <w:t xml:space="preserve">The Senate – Community Affairs Reference Committee (2024), Recommendation 12 - </w:t>
      </w:r>
      <w:hyperlink r:id="rId60" w:history="1">
        <w:r w:rsidRPr="00DA63D5">
          <w:rPr>
            <w:rStyle w:val="Hyperlink"/>
            <w:sz w:val="18"/>
            <w:szCs w:val="18"/>
          </w:rPr>
          <w:t xml:space="preserve">The extent and nature of poverty in Australia </w:t>
        </w:r>
      </w:hyperlink>
    </w:p>
  </w:footnote>
  <w:footnote w:id="77">
    <w:p w14:paraId="2D8B87FA" w14:textId="77777777" w:rsidR="00FD5430" w:rsidRPr="00DA63D5" w:rsidRDefault="00FD5430" w:rsidP="00FD5430">
      <w:pPr>
        <w:pStyle w:val="FootnoteText"/>
      </w:pPr>
      <w:r w:rsidRPr="00DA63D5">
        <w:rPr>
          <w:rStyle w:val="FootnoteReference"/>
        </w:rPr>
        <w:footnoteRef/>
      </w:r>
      <w:r w:rsidRPr="00DA63D5">
        <w:t xml:space="preserve"> </w:t>
      </w:r>
      <w:r w:rsidRPr="00DA63D5">
        <w:rPr>
          <w:sz w:val="18"/>
          <w:szCs w:val="18"/>
        </w:rPr>
        <w:t>Ibid – Recommendation 13</w:t>
      </w:r>
      <w:r w:rsidRPr="00DA63D5">
        <w:t xml:space="preserve"> </w:t>
      </w:r>
    </w:p>
  </w:footnote>
  <w:footnote w:id="78">
    <w:p w14:paraId="68DCDE8F" w14:textId="77777777" w:rsidR="00FD5430" w:rsidRPr="00DA63D5" w:rsidRDefault="00FD5430" w:rsidP="00FD5430">
      <w:pPr>
        <w:pStyle w:val="FootnoteText"/>
        <w:rPr>
          <w:sz w:val="18"/>
          <w:szCs w:val="18"/>
        </w:rPr>
      </w:pPr>
      <w:r w:rsidRPr="00DA63D5">
        <w:rPr>
          <w:rStyle w:val="FootnoteReference"/>
        </w:rPr>
        <w:footnoteRef/>
      </w:r>
      <w:r w:rsidRPr="00DA63D5">
        <w:t xml:space="preserve"> </w:t>
      </w:r>
      <w:r w:rsidRPr="00DA63D5">
        <w:rPr>
          <w:sz w:val="18"/>
          <w:szCs w:val="18"/>
        </w:rPr>
        <w:t xml:space="preserve">Interim Economic Inclusion Advisory Committee (2023), Recommendation 34 - </w:t>
      </w:r>
      <w:hyperlink r:id="rId61" w:history="1">
        <w:r w:rsidRPr="00DA63D5">
          <w:rPr>
            <w:rStyle w:val="Hyperlink"/>
            <w:sz w:val="18"/>
            <w:szCs w:val="18"/>
          </w:rPr>
          <w:t>Interim Economic Inclusion Advisory Committee - 2023–24 Report to the Australian Government (dss.gov.au)</w:t>
        </w:r>
      </w:hyperlink>
    </w:p>
  </w:footnote>
  <w:footnote w:id="79">
    <w:p w14:paraId="5693BF04" w14:textId="77777777" w:rsidR="006C7E6F" w:rsidRPr="00DA63D5" w:rsidRDefault="006C7E6F" w:rsidP="006C7E6F">
      <w:pPr>
        <w:pStyle w:val="FootnoteText"/>
      </w:pPr>
      <w:r w:rsidRPr="00DA63D5">
        <w:rPr>
          <w:rStyle w:val="FootnoteReference"/>
        </w:rPr>
        <w:footnoteRef/>
      </w:r>
      <w:r w:rsidRPr="00DA63D5">
        <w:t xml:space="preserve"> </w:t>
      </w:r>
      <w:r w:rsidRPr="00DA63D5">
        <w:rPr>
          <w:sz w:val="18"/>
          <w:szCs w:val="18"/>
        </w:rPr>
        <w:t>Ibid – Recommendation 35</w:t>
      </w:r>
    </w:p>
  </w:footnote>
  <w:footnote w:id="80">
    <w:p w14:paraId="43B59709" w14:textId="77777777" w:rsidR="006C7E6F" w:rsidRPr="00DA63D5" w:rsidRDefault="006C7E6F" w:rsidP="006C7E6F">
      <w:pPr>
        <w:pStyle w:val="FootnoteText"/>
      </w:pPr>
      <w:r w:rsidRPr="00DA63D5">
        <w:rPr>
          <w:rStyle w:val="FootnoteReference"/>
        </w:rPr>
        <w:footnoteRef/>
      </w:r>
      <w:r w:rsidRPr="00DA63D5">
        <w:t xml:space="preserve"> </w:t>
      </w:r>
      <w:r w:rsidRPr="00DA63D5">
        <w:rPr>
          <w:sz w:val="18"/>
          <w:szCs w:val="18"/>
        </w:rPr>
        <w:t>Ibid – Recommendation 36</w:t>
      </w:r>
    </w:p>
  </w:footnote>
  <w:footnote w:id="81">
    <w:p w14:paraId="5A96C6F7" w14:textId="1CB0ADD6" w:rsidR="002A22F6" w:rsidRPr="001D0D05" w:rsidRDefault="002A22F6">
      <w:pPr>
        <w:pStyle w:val="FootnoteText"/>
        <w:rPr>
          <w:sz w:val="18"/>
          <w:szCs w:val="18"/>
          <w:lang w:val="en-US"/>
        </w:rPr>
      </w:pPr>
      <w:r w:rsidRPr="00DA63D5">
        <w:rPr>
          <w:rStyle w:val="FootnoteReference"/>
        </w:rPr>
        <w:footnoteRef/>
      </w:r>
      <w:r w:rsidRPr="00DA63D5">
        <w:t xml:space="preserve"> </w:t>
      </w:r>
      <w:r w:rsidR="00935E65" w:rsidRPr="00DA63D5">
        <w:rPr>
          <w:sz w:val="18"/>
          <w:szCs w:val="18"/>
        </w:rPr>
        <w:t>The Senate – Community Affairs Reference Committee (20</w:t>
      </w:r>
      <w:r w:rsidR="00A673F5" w:rsidRPr="00DA63D5">
        <w:rPr>
          <w:sz w:val="18"/>
          <w:szCs w:val="18"/>
        </w:rPr>
        <w:t xml:space="preserve">04) </w:t>
      </w:r>
      <w:hyperlink r:id="rId62" w:history="1">
        <w:r w:rsidRPr="00DA63D5">
          <w:rPr>
            <w:rStyle w:val="Hyperlink"/>
            <w:sz w:val="18"/>
            <w:szCs w:val="18"/>
          </w:rPr>
          <w:t>Report - Poverty and financial hardship (aph.gov.au)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A4417" w14:textId="77777777" w:rsidR="001000DC" w:rsidRPr="00DA63D5" w:rsidRDefault="00100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549A0" w14:textId="77777777" w:rsidR="001000DC" w:rsidRPr="00DA63D5" w:rsidRDefault="00100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AA8BE" w14:textId="4C8268FF" w:rsidR="00472C55" w:rsidRPr="00DA63D5" w:rsidRDefault="008507B8" w:rsidP="00472C55">
    <w:pPr>
      <w:pStyle w:val="Header"/>
    </w:pPr>
    <w:r w:rsidRPr="00DA63D5">
      <w:rPr>
        <w:noProof/>
      </w:rPr>
      <w:drawing>
        <wp:anchor distT="0" distB="0" distL="114300" distR="114300" simplePos="0" relativeHeight="251658241" behindDoc="0" locked="0" layoutInCell="1" allowOverlap="1" wp14:anchorId="3213ADCA" wp14:editId="151BF362">
          <wp:simplePos x="0" y="0"/>
          <wp:positionH relativeFrom="column">
            <wp:posOffset>2057400</wp:posOffset>
          </wp:positionH>
          <wp:positionV relativeFrom="paragraph">
            <wp:posOffset>3995420</wp:posOffset>
          </wp:positionV>
          <wp:extent cx="4622800" cy="4622800"/>
          <wp:effectExtent l="0" t="0" r="0" b="0"/>
          <wp:wrapNone/>
          <wp:docPr id="926305922" name="Picture 926305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656696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0" cy="462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3D5">
      <w:rPr>
        <w:noProof/>
      </w:rPr>
      <mc:AlternateContent>
        <mc:Choice Requires="wps">
          <w:drawing>
            <wp:anchor distT="0" distB="0" distL="114300" distR="114300" simplePos="0" relativeHeight="251658240" behindDoc="0" locked="0" layoutInCell="1" allowOverlap="1" wp14:anchorId="038142D2" wp14:editId="4EE2A8D4">
              <wp:simplePos x="0" y="0"/>
              <wp:positionH relativeFrom="column">
                <wp:posOffset>-902970</wp:posOffset>
              </wp:positionH>
              <wp:positionV relativeFrom="paragraph">
                <wp:posOffset>-449580</wp:posOffset>
              </wp:positionV>
              <wp:extent cx="7573010" cy="9283065"/>
              <wp:effectExtent l="0" t="0" r="0" b="0"/>
              <wp:wrapNone/>
              <wp:docPr id="7072088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83065"/>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71EF8" id="Rectangle 24" o:spid="_x0000_s1026" style="position:absolute;margin-left:-71.1pt;margin-top:-35.4pt;width:596.3pt;height:7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" fillcolor="#ebebe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5331"/>
    <w:multiLevelType w:val="hybridMultilevel"/>
    <w:tmpl w:val="40347E70"/>
    <w:lvl w:ilvl="0" w:tplc="0C090001">
      <w:start w:val="1"/>
      <w:numFmt w:val="bullet"/>
      <w:lvlText w:val=""/>
      <w:lvlJc w:val="left"/>
      <w:pPr>
        <w:ind w:left="720" w:hanging="360"/>
      </w:pPr>
      <w:rPr>
        <w:rFonts w:ascii="Symbol" w:hAnsi="Symbol" w:hint="default"/>
      </w:rPr>
    </w:lvl>
    <w:lvl w:ilvl="1" w:tplc="338AA81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D7D7F"/>
    <w:multiLevelType w:val="hybridMultilevel"/>
    <w:tmpl w:val="658C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46E55"/>
    <w:multiLevelType w:val="hybridMultilevel"/>
    <w:tmpl w:val="B21EDA42"/>
    <w:lvl w:ilvl="0" w:tplc="B7E2FB56">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0D6B67"/>
    <w:multiLevelType w:val="hybridMultilevel"/>
    <w:tmpl w:val="6E7C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62425"/>
    <w:multiLevelType w:val="multilevel"/>
    <w:tmpl w:val="589850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C23A43"/>
    <w:multiLevelType w:val="multilevel"/>
    <w:tmpl w:val="C06CA3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FC950E1"/>
    <w:multiLevelType w:val="hybridMultilevel"/>
    <w:tmpl w:val="08588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0041F9"/>
    <w:multiLevelType w:val="hybridMultilevel"/>
    <w:tmpl w:val="46A20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02164"/>
    <w:multiLevelType w:val="multilevel"/>
    <w:tmpl w:val="C004E8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5D62D3"/>
    <w:multiLevelType w:val="hybridMultilevel"/>
    <w:tmpl w:val="2B908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EF73A8"/>
    <w:multiLevelType w:val="hybridMultilevel"/>
    <w:tmpl w:val="B15EF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5769E9"/>
    <w:multiLevelType w:val="hybridMultilevel"/>
    <w:tmpl w:val="4ED0E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1A30CC"/>
    <w:multiLevelType w:val="multilevel"/>
    <w:tmpl w:val="2A3CC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096CEA"/>
    <w:multiLevelType w:val="multilevel"/>
    <w:tmpl w:val="DD54A0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1675A5"/>
    <w:multiLevelType w:val="hybridMultilevel"/>
    <w:tmpl w:val="25A6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53690"/>
    <w:multiLevelType w:val="hybridMultilevel"/>
    <w:tmpl w:val="0346E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655A75"/>
    <w:multiLevelType w:val="hybridMultilevel"/>
    <w:tmpl w:val="2B780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D82139"/>
    <w:multiLevelType w:val="hybridMultilevel"/>
    <w:tmpl w:val="7ECE0D78"/>
    <w:lvl w:ilvl="0" w:tplc="C218AFCC">
      <w:numFmt w:val="bullet"/>
      <w:lvlText w:val="-"/>
      <w:lvlJc w:val="left"/>
      <w:pPr>
        <w:ind w:left="1080" w:hanging="360"/>
      </w:pPr>
      <w:rPr>
        <w:rFonts w:ascii="Arial" w:eastAsiaTheme="minorHAnsi" w:hAnsi="Arial" w:cs="Arial" w:hint="default"/>
        <w:i w:val="0"/>
        <w:sz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A9404B7"/>
    <w:multiLevelType w:val="hybridMultilevel"/>
    <w:tmpl w:val="B5F0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80107B"/>
    <w:multiLevelType w:val="hybridMultilevel"/>
    <w:tmpl w:val="EA68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765C5B"/>
    <w:multiLevelType w:val="multilevel"/>
    <w:tmpl w:val="DD54A0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56911BE"/>
    <w:multiLevelType w:val="hybridMultilevel"/>
    <w:tmpl w:val="8B42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E21BE6"/>
    <w:multiLevelType w:val="hybridMultilevel"/>
    <w:tmpl w:val="E796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3C165F"/>
    <w:multiLevelType w:val="hybridMultilevel"/>
    <w:tmpl w:val="C92ADF66"/>
    <w:lvl w:ilvl="0" w:tplc="F200B088">
      <w:start w:val="1"/>
      <w:numFmt w:val="bullet"/>
      <w:lvlText w:val=""/>
      <w:lvlJc w:val="left"/>
      <w:pPr>
        <w:ind w:left="360" w:hanging="360"/>
      </w:pPr>
      <w:rPr>
        <w:rFonts w:ascii="Wingdings" w:hAnsi="Wingdings" w:hint="default"/>
        <w:color w:val="000000" w:themeColor="text1"/>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B937AD"/>
    <w:multiLevelType w:val="hybridMultilevel"/>
    <w:tmpl w:val="2A929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346D1C"/>
    <w:multiLevelType w:val="hybridMultilevel"/>
    <w:tmpl w:val="CF663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A85B66"/>
    <w:multiLevelType w:val="hybridMultilevel"/>
    <w:tmpl w:val="51769886"/>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8" w15:restartNumberingAfterBreak="0">
    <w:nsid w:val="4E50291F"/>
    <w:multiLevelType w:val="multilevel"/>
    <w:tmpl w:val="C004E8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3851AA"/>
    <w:multiLevelType w:val="hybridMultilevel"/>
    <w:tmpl w:val="2F1812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092F08"/>
    <w:multiLevelType w:val="hybridMultilevel"/>
    <w:tmpl w:val="79542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0DA7944"/>
    <w:multiLevelType w:val="hybridMultilevel"/>
    <w:tmpl w:val="C0B8E35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9751DA6"/>
    <w:multiLevelType w:val="hybridMultilevel"/>
    <w:tmpl w:val="A816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8075F5"/>
    <w:multiLevelType w:val="hybridMultilevel"/>
    <w:tmpl w:val="E5DE2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C97EC4"/>
    <w:multiLevelType w:val="multilevel"/>
    <w:tmpl w:val="C004E8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63D7A13"/>
    <w:multiLevelType w:val="hybridMultilevel"/>
    <w:tmpl w:val="E8300DF4"/>
    <w:lvl w:ilvl="0" w:tplc="20F0F616">
      <w:start w:val="1"/>
      <w:numFmt w:val="decimal"/>
      <w:lvlText w:val="%1."/>
      <w:lvlJc w:val="left"/>
      <w:pPr>
        <w:ind w:left="720" w:hanging="360"/>
      </w:pPr>
      <w:rPr>
        <w:rFonts w:ascii="Arial" w:hAnsi="Arial" w:cs="Times New Roman" w:hint="default"/>
        <w:b w:val="0"/>
        <w:i w:val="0"/>
        <w:color w:val="000000" w:themeColor="text1"/>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67DC336F"/>
    <w:multiLevelType w:val="hybridMultilevel"/>
    <w:tmpl w:val="E0FA9590"/>
    <w:lvl w:ilvl="0" w:tplc="CDCED5A6">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DE2787"/>
    <w:multiLevelType w:val="multilevel"/>
    <w:tmpl w:val="C004E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017602"/>
    <w:multiLevelType w:val="multilevel"/>
    <w:tmpl w:val="DD54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EC71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EA777F"/>
    <w:multiLevelType w:val="hybridMultilevel"/>
    <w:tmpl w:val="4476B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A93DD7"/>
    <w:multiLevelType w:val="multilevel"/>
    <w:tmpl w:val="2A3CC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AC65FC8"/>
    <w:multiLevelType w:val="hybridMultilevel"/>
    <w:tmpl w:val="B2A62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2C1D69"/>
    <w:multiLevelType w:val="hybridMultilevel"/>
    <w:tmpl w:val="44CEE05C"/>
    <w:lvl w:ilvl="0" w:tplc="FFE4706E">
      <w:start w:val="1"/>
      <w:numFmt w:val="bullet"/>
      <w:pStyle w:val="CYDABodybullets"/>
      <w:lvlText w:val=""/>
      <w:lvlJc w:val="left"/>
      <w:pPr>
        <w:ind w:left="284" w:hanging="284"/>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6B0CFE"/>
    <w:multiLevelType w:val="hybridMultilevel"/>
    <w:tmpl w:val="206E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E205BB"/>
    <w:multiLevelType w:val="hybridMultilevel"/>
    <w:tmpl w:val="EB6E60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8F61D8"/>
    <w:multiLevelType w:val="hybridMultilevel"/>
    <w:tmpl w:val="3C167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92503319">
    <w:abstractNumId w:val="2"/>
  </w:num>
  <w:num w:numId="2" w16cid:durableId="204488658">
    <w:abstractNumId w:val="15"/>
  </w:num>
  <w:num w:numId="3" w16cid:durableId="203442120">
    <w:abstractNumId w:val="43"/>
  </w:num>
  <w:num w:numId="4" w16cid:durableId="729499093">
    <w:abstractNumId w:val="19"/>
  </w:num>
  <w:num w:numId="5" w16cid:durableId="1082989079">
    <w:abstractNumId w:val="8"/>
  </w:num>
  <w:num w:numId="6" w16cid:durableId="1257205908">
    <w:abstractNumId w:val="20"/>
  </w:num>
  <w:num w:numId="7" w16cid:durableId="1649090658">
    <w:abstractNumId w:val="35"/>
    <w:lvlOverride w:ilvl="0">
      <w:startOverride w:val="1"/>
    </w:lvlOverride>
    <w:lvlOverride w:ilvl="1"/>
    <w:lvlOverride w:ilvl="2"/>
    <w:lvlOverride w:ilvl="3"/>
    <w:lvlOverride w:ilvl="4"/>
    <w:lvlOverride w:ilvl="5"/>
    <w:lvlOverride w:ilvl="6"/>
    <w:lvlOverride w:ilvl="7"/>
    <w:lvlOverride w:ilvl="8"/>
  </w:num>
  <w:num w:numId="8" w16cid:durableId="1374310790">
    <w:abstractNumId w:val="44"/>
  </w:num>
  <w:num w:numId="9" w16cid:durableId="1602029120">
    <w:abstractNumId w:val="41"/>
  </w:num>
  <w:num w:numId="10" w16cid:durableId="1212379308">
    <w:abstractNumId w:val="13"/>
  </w:num>
  <w:num w:numId="11" w16cid:durableId="327249600">
    <w:abstractNumId w:val="42"/>
  </w:num>
  <w:num w:numId="12" w16cid:durableId="1513103924">
    <w:abstractNumId w:val="30"/>
  </w:num>
  <w:num w:numId="13" w16cid:durableId="705519009">
    <w:abstractNumId w:val="12"/>
  </w:num>
  <w:num w:numId="14" w16cid:durableId="280578391">
    <w:abstractNumId w:val="5"/>
  </w:num>
  <w:num w:numId="15" w16cid:durableId="2007778010">
    <w:abstractNumId w:val="33"/>
  </w:num>
  <w:num w:numId="16" w16cid:durableId="444859100">
    <w:abstractNumId w:val="32"/>
  </w:num>
  <w:num w:numId="17" w16cid:durableId="1026637365">
    <w:abstractNumId w:val="26"/>
  </w:num>
  <w:num w:numId="18" w16cid:durableId="1102721822">
    <w:abstractNumId w:val="23"/>
  </w:num>
  <w:num w:numId="19" w16cid:durableId="1472861853">
    <w:abstractNumId w:val="22"/>
  </w:num>
  <w:num w:numId="20" w16cid:durableId="1104418713">
    <w:abstractNumId w:val="40"/>
  </w:num>
  <w:num w:numId="21" w16cid:durableId="1181166276">
    <w:abstractNumId w:val="7"/>
  </w:num>
  <w:num w:numId="22" w16cid:durableId="31158023">
    <w:abstractNumId w:val="16"/>
  </w:num>
  <w:num w:numId="23" w16cid:durableId="1717120385">
    <w:abstractNumId w:val="45"/>
  </w:num>
  <w:num w:numId="24" w16cid:durableId="735709253">
    <w:abstractNumId w:val="0"/>
  </w:num>
  <w:num w:numId="25" w16cid:durableId="1805463282">
    <w:abstractNumId w:val="17"/>
  </w:num>
  <w:num w:numId="26" w16cid:durableId="1160266979">
    <w:abstractNumId w:val="47"/>
  </w:num>
  <w:num w:numId="27" w16cid:durableId="556429673">
    <w:abstractNumId w:val="6"/>
  </w:num>
  <w:num w:numId="28" w16cid:durableId="1021711110">
    <w:abstractNumId w:val="24"/>
  </w:num>
  <w:num w:numId="29" w16cid:durableId="626860716">
    <w:abstractNumId w:val="25"/>
  </w:num>
  <w:num w:numId="30" w16cid:durableId="1360356312">
    <w:abstractNumId w:val="11"/>
  </w:num>
  <w:num w:numId="31" w16cid:durableId="1510758010">
    <w:abstractNumId w:val="29"/>
  </w:num>
  <w:num w:numId="32" w16cid:durableId="2110613752">
    <w:abstractNumId w:val="43"/>
  </w:num>
  <w:num w:numId="33" w16cid:durableId="1187670645">
    <w:abstractNumId w:val="38"/>
  </w:num>
  <w:num w:numId="34" w16cid:durableId="221449917">
    <w:abstractNumId w:val="10"/>
  </w:num>
  <w:num w:numId="35" w16cid:durableId="1865316734">
    <w:abstractNumId w:val="14"/>
  </w:num>
  <w:num w:numId="36" w16cid:durableId="37977371">
    <w:abstractNumId w:val="27"/>
  </w:num>
  <w:num w:numId="37" w16cid:durableId="1306667969">
    <w:abstractNumId w:val="18"/>
  </w:num>
  <w:num w:numId="38" w16cid:durableId="667515020">
    <w:abstractNumId w:val="39"/>
  </w:num>
  <w:num w:numId="39" w16cid:durableId="291862412">
    <w:abstractNumId w:val="3"/>
  </w:num>
  <w:num w:numId="40" w16cid:durableId="1537348410">
    <w:abstractNumId w:val="21"/>
  </w:num>
  <w:num w:numId="41" w16cid:durableId="1794205818">
    <w:abstractNumId w:val="34"/>
  </w:num>
  <w:num w:numId="42" w16cid:durableId="773331615">
    <w:abstractNumId w:val="37"/>
  </w:num>
  <w:num w:numId="43" w16cid:durableId="2106458532">
    <w:abstractNumId w:val="9"/>
  </w:num>
  <w:num w:numId="44" w16cid:durableId="1342196786">
    <w:abstractNumId w:val="28"/>
  </w:num>
  <w:num w:numId="45" w16cid:durableId="1740470464">
    <w:abstractNumId w:val="4"/>
  </w:num>
  <w:num w:numId="46" w16cid:durableId="1229613769">
    <w:abstractNumId w:val="1"/>
  </w:num>
  <w:num w:numId="47" w16cid:durableId="2073188329">
    <w:abstractNumId w:val="31"/>
  </w:num>
  <w:num w:numId="48" w16cid:durableId="1804616791">
    <w:abstractNumId w:val="46"/>
  </w:num>
  <w:num w:numId="49" w16cid:durableId="207199488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55"/>
    <w:rsid w:val="0000067C"/>
    <w:rsid w:val="000033C0"/>
    <w:rsid w:val="0000637A"/>
    <w:rsid w:val="00006B98"/>
    <w:rsid w:val="00006D22"/>
    <w:rsid w:val="0000729E"/>
    <w:rsid w:val="00010E40"/>
    <w:rsid w:val="0001124A"/>
    <w:rsid w:val="00011F9A"/>
    <w:rsid w:val="00012065"/>
    <w:rsid w:val="00012286"/>
    <w:rsid w:val="000131F6"/>
    <w:rsid w:val="00013933"/>
    <w:rsid w:val="00014B99"/>
    <w:rsid w:val="000158C8"/>
    <w:rsid w:val="00020C39"/>
    <w:rsid w:val="00020F96"/>
    <w:rsid w:val="00021089"/>
    <w:rsid w:val="0002116D"/>
    <w:rsid w:val="000213B3"/>
    <w:rsid w:val="000278D9"/>
    <w:rsid w:val="000306BF"/>
    <w:rsid w:val="00030D4A"/>
    <w:rsid w:val="000321A1"/>
    <w:rsid w:val="000322FA"/>
    <w:rsid w:val="00033796"/>
    <w:rsid w:val="00035509"/>
    <w:rsid w:val="00036661"/>
    <w:rsid w:val="00037493"/>
    <w:rsid w:val="00041C91"/>
    <w:rsid w:val="0004202D"/>
    <w:rsid w:val="00042266"/>
    <w:rsid w:val="00043C5E"/>
    <w:rsid w:val="00046124"/>
    <w:rsid w:val="000464A9"/>
    <w:rsid w:val="0005248C"/>
    <w:rsid w:val="00052F0B"/>
    <w:rsid w:val="000534F5"/>
    <w:rsid w:val="00053507"/>
    <w:rsid w:val="00054F10"/>
    <w:rsid w:val="00057B39"/>
    <w:rsid w:val="000609C2"/>
    <w:rsid w:val="00060AAE"/>
    <w:rsid w:val="000627D7"/>
    <w:rsid w:val="00062896"/>
    <w:rsid w:val="0006525D"/>
    <w:rsid w:val="00070A3F"/>
    <w:rsid w:val="00071A60"/>
    <w:rsid w:val="00072744"/>
    <w:rsid w:val="00075F29"/>
    <w:rsid w:val="00080A69"/>
    <w:rsid w:val="00082DCF"/>
    <w:rsid w:val="00083D2C"/>
    <w:rsid w:val="000849B7"/>
    <w:rsid w:val="00084CE2"/>
    <w:rsid w:val="000857F3"/>
    <w:rsid w:val="0008721C"/>
    <w:rsid w:val="0008723B"/>
    <w:rsid w:val="00087F25"/>
    <w:rsid w:val="0009005F"/>
    <w:rsid w:val="0009009E"/>
    <w:rsid w:val="000903BB"/>
    <w:rsid w:val="00092FF1"/>
    <w:rsid w:val="00094744"/>
    <w:rsid w:val="0009531E"/>
    <w:rsid w:val="000979A1"/>
    <w:rsid w:val="00097C33"/>
    <w:rsid w:val="000A1DFF"/>
    <w:rsid w:val="000A29D5"/>
    <w:rsid w:val="000A2A1C"/>
    <w:rsid w:val="000A3EC9"/>
    <w:rsid w:val="000A4A17"/>
    <w:rsid w:val="000A4D5F"/>
    <w:rsid w:val="000A5462"/>
    <w:rsid w:val="000A5A72"/>
    <w:rsid w:val="000B02E2"/>
    <w:rsid w:val="000B0416"/>
    <w:rsid w:val="000B0AF0"/>
    <w:rsid w:val="000B0FE7"/>
    <w:rsid w:val="000B270D"/>
    <w:rsid w:val="000B2BA6"/>
    <w:rsid w:val="000B4FDD"/>
    <w:rsid w:val="000B5634"/>
    <w:rsid w:val="000C47B7"/>
    <w:rsid w:val="000C4A8D"/>
    <w:rsid w:val="000C6264"/>
    <w:rsid w:val="000C67C3"/>
    <w:rsid w:val="000C7C84"/>
    <w:rsid w:val="000D0A2D"/>
    <w:rsid w:val="000D121A"/>
    <w:rsid w:val="000D3B88"/>
    <w:rsid w:val="000D679F"/>
    <w:rsid w:val="000D6EBE"/>
    <w:rsid w:val="000E13C0"/>
    <w:rsid w:val="000E1E0E"/>
    <w:rsid w:val="000E2ADE"/>
    <w:rsid w:val="000E4FF0"/>
    <w:rsid w:val="000E58EB"/>
    <w:rsid w:val="000E6BB0"/>
    <w:rsid w:val="000E7789"/>
    <w:rsid w:val="000F2EA9"/>
    <w:rsid w:val="000F4659"/>
    <w:rsid w:val="000F5EDE"/>
    <w:rsid w:val="001000DC"/>
    <w:rsid w:val="00100EF4"/>
    <w:rsid w:val="00101FA9"/>
    <w:rsid w:val="0010330C"/>
    <w:rsid w:val="00104585"/>
    <w:rsid w:val="001049F2"/>
    <w:rsid w:val="00105459"/>
    <w:rsid w:val="001059B4"/>
    <w:rsid w:val="00105BCE"/>
    <w:rsid w:val="001075EE"/>
    <w:rsid w:val="00112391"/>
    <w:rsid w:val="0011487F"/>
    <w:rsid w:val="00114C01"/>
    <w:rsid w:val="0011652A"/>
    <w:rsid w:val="00120F8F"/>
    <w:rsid w:val="00121959"/>
    <w:rsid w:val="00123532"/>
    <w:rsid w:val="00124390"/>
    <w:rsid w:val="00124E42"/>
    <w:rsid w:val="00125973"/>
    <w:rsid w:val="00132430"/>
    <w:rsid w:val="0013305D"/>
    <w:rsid w:val="00133CF9"/>
    <w:rsid w:val="0013571B"/>
    <w:rsid w:val="001362CB"/>
    <w:rsid w:val="00137D74"/>
    <w:rsid w:val="0014059C"/>
    <w:rsid w:val="00142617"/>
    <w:rsid w:val="0014305C"/>
    <w:rsid w:val="001446C5"/>
    <w:rsid w:val="00144B13"/>
    <w:rsid w:val="00144B8F"/>
    <w:rsid w:val="001475A2"/>
    <w:rsid w:val="001506C1"/>
    <w:rsid w:val="00151404"/>
    <w:rsid w:val="0015577E"/>
    <w:rsid w:val="0015594F"/>
    <w:rsid w:val="00155D40"/>
    <w:rsid w:val="0015608F"/>
    <w:rsid w:val="00156685"/>
    <w:rsid w:val="00157CDC"/>
    <w:rsid w:val="0016241F"/>
    <w:rsid w:val="00162449"/>
    <w:rsid w:val="00164E5C"/>
    <w:rsid w:val="00165908"/>
    <w:rsid w:val="0016702F"/>
    <w:rsid w:val="00167DDA"/>
    <w:rsid w:val="00170217"/>
    <w:rsid w:val="00170E27"/>
    <w:rsid w:val="0017126C"/>
    <w:rsid w:val="001733DD"/>
    <w:rsid w:val="001751E5"/>
    <w:rsid w:val="00176084"/>
    <w:rsid w:val="00177911"/>
    <w:rsid w:val="001808A6"/>
    <w:rsid w:val="00180AA4"/>
    <w:rsid w:val="00180F3D"/>
    <w:rsid w:val="00182173"/>
    <w:rsid w:val="001845CA"/>
    <w:rsid w:val="00184F12"/>
    <w:rsid w:val="00186123"/>
    <w:rsid w:val="0018614B"/>
    <w:rsid w:val="00186D7D"/>
    <w:rsid w:val="00193DAC"/>
    <w:rsid w:val="00194B8E"/>
    <w:rsid w:val="00194D0C"/>
    <w:rsid w:val="00195ADA"/>
    <w:rsid w:val="00196C58"/>
    <w:rsid w:val="00197BED"/>
    <w:rsid w:val="00197EFE"/>
    <w:rsid w:val="001A02F9"/>
    <w:rsid w:val="001A0858"/>
    <w:rsid w:val="001A43B0"/>
    <w:rsid w:val="001A5076"/>
    <w:rsid w:val="001A59B5"/>
    <w:rsid w:val="001A6D56"/>
    <w:rsid w:val="001B036A"/>
    <w:rsid w:val="001B1516"/>
    <w:rsid w:val="001B254C"/>
    <w:rsid w:val="001B2896"/>
    <w:rsid w:val="001B2A98"/>
    <w:rsid w:val="001C0BDD"/>
    <w:rsid w:val="001C1841"/>
    <w:rsid w:val="001C1DEF"/>
    <w:rsid w:val="001C1EB3"/>
    <w:rsid w:val="001C2ECE"/>
    <w:rsid w:val="001C36BB"/>
    <w:rsid w:val="001C7A90"/>
    <w:rsid w:val="001D08B2"/>
    <w:rsid w:val="001D0C44"/>
    <w:rsid w:val="001D0D05"/>
    <w:rsid w:val="001D0FE6"/>
    <w:rsid w:val="001D5BD1"/>
    <w:rsid w:val="001D67E4"/>
    <w:rsid w:val="001E0965"/>
    <w:rsid w:val="001E0E4D"/>
    <w:rsid w:val="001E1D71"/>
    <w:rsid w:val="001E4CE9"/>
    <w:rsid w:val="001E5315"/>
    <w:rsid w:val="001E58C3"/>
    <w:rsid w:val="001F0AA6"/>
    <w:rsid w:val="001F0B25"/>
    <w:rsid w:val="001F0F05"/>
    <w:rsid w:val="001F0F21"/>
    <w:rsid w:val="001F0F74"/>
    <w:rsid w:val="001F1458"/>
    <w:rsid w:val="001F197F"/>
    <w:rsid w:val="001F2EEF"/>
    <w:rsid w:val="001F3116"/>
    <w:rsid w:val="001F373E"/>
    <w:rsid w:val="001F4B03"/>
    <w:rsid w:val="001F6E92"/>
    <w:rsid w:val="001F6F10"/>
    <w:rsid w:val="001F6F3E"/>
    <w:rsid w:val="0020127B"/>
    <w:rsid w:val="002035E2"/>
    <w:rsid w:val="002046C2"/>
    <w:rsid w:val="00205965"/>
    <w:rsid w:val="00205995"/>
    <w:rsid w:val="00206ABD"/>
    <w:rsid w:val="00206DED"/>
    <w:rsid w:val="002100C1"/>
    <w:rsid w:val="002108E6"/>
    <w:rsid w:val="00210A94"/>
    <w:rsid w:val="00213D15"/>
    <w:rsid w:val="00214363"/>
    <w:rsid w:val="00217433"/>
    <w:rsid w:val="00220615"/>
    <w:rsid w:val="002223B6"/>
    <w:rsid w:val="00222A2D"/>
    <w:rsid w:val="002236A7"/>
    <w:rsid w:val="0022561E"/>
    <w:rsid w:val="002263B1"/>
    <w:rsid w:val="002313C7"/>
    <w:rsid w:val="00232A42"/>
    <w:rsid w:val="0023332D"/>
    <w:rsid w:val="00233649"/>
    <w:rsid w:val="0023421B"/>
    <w:rsid w:val="00240D4E"/>
    <w:rsid w:val="0024172A"/>
    <w:rsid w:val="00242870"/>
    <w:rsid w:val="002437A4"/>
    <w:rsid w:val="002450A0"/>
    <w:rsid w:val="00245AD4"/>
    <w:rsid w:val="0024747C"/>
    <w:rsid w:val="0025004D"/>
    <w:rsid w:val="002515B3"/>
    <w:rsid w:val="00251991"/>
    <w:rsid w:val="0025469D"/>
    <w:rsid w:val="002546A0"/>
    <w:rsid w:val="00254842"/>
    <w:rsid w:val="00256D49"/>
    <w:rsid w:val="002573E8"/>
    <w:rsid w:val="00257A67"/>
    <w:rsid w:val="002601B6"/>
    <w:rsid w:val="00260B22"/>
    <w:rsid w:val="00260C84"/>
    <w:rsid w:val="00261D34"/>
    <w:rsid w:val="0026668B"/>
    <w:rsid w:val="00266BA7"/>
    <w:rsid w:val="00270D98"/>
    <w:rsid w:val="002710D1"/>
    <w:rsid w:val="00272F77"/>
    <w:rsid w:val="00275874"/>
    <w:rsid w:val="00280793"/>
    <w:rsid w:val="00280F22"/>
    <w:rsid w:val="002812FD"/>
    <w:rsid w:val="002824CC"/>
    <w:rsid w:val="00283327"/>
    <w:rsid w:val="00284BAF"/>
    <w:rsid w:val="00286B68"/>
    <w:rsid w:val="00286C5D"/>
    <w:rsid w:val="002901B8"/>
    <w:rsid w:val="00294330"/>
    <w:rsid w:val="00297237"/>
    <w:rsid w:val="002A0906"/>
    <w:rsid w:val="002A22F6"/>
    <w:rsid w:val="002A3321"/>
    <w:rsid w:val="002A547E"/>
    <w:rsid w:val="002A5920"/>
    <w:rsid w:val="002B0490"/>
    <w:rsid w:val="002B1288"/>
    <w:rsid w:val="002B2E1B"/>
    <w:rsid w:val="002B3369"/>
    <w:rsid w:val="002B376A"/>
    <w:rsid w:val="002B48DB"/>
    <w:rsid w:val="002B7D9E"/>
    <w:rsid w:val="002C06F7"/>
    <w:rsid w:val="002C17C6"/>
    <w:rsid w:val="002C3183"/>
    <w:rsid w:val="002C3427"/>
    <w:rsid w:val="002C34AD"/>
    <w:rsid w:val="002C37A9"/>
    <w:rsid w:val="002C7F0A"/>
    <w:rsid w:val="002D1686"/>
    <w:rsid w:val="002D4AEC"/>
    <w:rsid w:val="002D6AF6"/>
    <w:rsid w:val="002E00D1"/>
    <w:rsid w:val="002E1A87"/>
    <w:rsid w:val="002E26A6"/>
    <w:rsid w:val="002E2B3A"/>
    <w:rsid w:val="002F3B04"/>
    <w:rsid w:val="002F561B"/>
    <w:rsid w:val="00300273"/>
    <w:rsid w:val="003020A9"/>
    <w:rsid w:val="003025BA"/>
    <w:rsid w:val="00303DDC"/>
    <w:rsid w:val="00304783"/>
    <w:rsid w:val="003055DE"/>
    <w:rsid w:val="003144BF"/>
    <w:rsid w:val="00315F5B"/>
    <w:rsid w:val="00321D74"/>
    <w:rsid w:val="00322782"/>
    <w:rsid w:val="0032391A"/>
    <w:rsid w:val="00324818"/>
    <w:rsid w:val="003251DD"/>
    <w:rsid w:val="00325222"/>
    <w:rsid w:val="00327A0E"/>
    <w:rsid w:val="00330B4C"/>
    <w:rsid w:val="00332C35"/>
    <w:rsid w:val="0033350A"/>
    <w:rsid w:val="00336C7C"/>
    <w:rsid w:val="00341352"/>
    <w:rsid w:val="003436DF"/>
    <w:rsid w:val="00345202"/>
    <w:rsid w:val="00350078"/>
    <w:rsid w:val="00351F73"/>
    <w:rsid w:val="00352354"/>
    <w:rsid w:val="00353172"/>
    <w:rsid w:val="003545F1"/>
    <w:rsid w:val="00355010"/>
    <w:rsid w:val="00356662"/>
    <w:rsid w:val="00357F2F"/>
    <w:rsid w:val="003610EF"/>
    <w:rsid w:val="003623A1"/>
    <w:rsid w:val="00363D29"/>
    <w:rsid w:val="003640B3"/>
    <w:rsid w:val="0036416A"/>
    <w:rsid w:val="0036432F"/>
    <w:rsid w:val="0036519C"/>
    <w:rsid w:val="00365BB4"/>
    <w:rsid w:val="00365D03"/>
    <w:rsid w:val="003675A9"/>
    <w:rsid w:val="00367F6B"/>
    <w:rsid w:val="00371766"/>
    <w:rsid w:val="00371A68"/>
    <w:rsid w:val="003720C0"/>
    <w:rsid w:val="00374011"/>
    <w:rsid w:val="00374ADB"/>
    <w:rsid w:val="003754C6"/>
    <w:rsid w:val="00375C76"/>
    <w:rsid w:val="00376E23"/>
    <w:rsid w:val="00377BBD"/>
    <w:rsid w:val="00380C45"/>
    <w:rsid w:val="003828AC"/>
    <w:rsid w:val="0038347C"/>
    <w:rsid w:val="00383BCA"/>
    <w:rsid w:val="00384EC7"/>
    <w:rsid w:val="0038568D"/>
    <w:rsid w:val="00386AA8"/>
    <w:rsid w:val="00392AAA"/>
    <w:rsid w:val="00392E33"/>
    <w:rsid w:val="00394566"/>
    <w:rsid w:val="003A2B78"/>
    <w:rsid w:val="003A37B6"/>
    <w:rsid w:val="003A73FC"/>
    <w:rsid w:val="003A7F9D"/>
    <w:rsid w:val="003B2CC4"/>
    <w:rsid w:val="003B41D3"/>
    <w:rsid w:val="003B489E"/>
    <w:rsid w:val="003B525B"/>
    <w:rsid w:val="003B6EEF"/>
    <w:rsid w:val="003C0B2D"/>
    <w:rsid w:val="003C2E15"/>
    <w:rsid w:val="003C33BD"/>
    <w:rsid w:val="003C50B6"/>
    <w:rsid w:val="003C576F"/>
    <w:rsid w:val="003C6025"/>
    <w:rsid w:val="003C7008"/>
    <w:rsid w:val="003C73DD"/>
    <w:rsid w:val="003D38A8"/>
    <w:rsid w:val="003D3D09"/>
    <w:rsid w:val="003D551C"/>
    <w:rsid w:val="003D73FF"/>
    <w:rsid w:val="003D7C9E"/>
    <w:rsid w:val="003E111F"/>
    <w:rsid w:val="003E15F2"/>
    <w:rsid w:val="003E2F9B"/>
    <w:rsid w:val="003E41C2"/>
    <w:rsid w:val="003E53C9"/>
    <w:rsid w:val="003E6BCA"/>
    <w:rsid w:val="003E7612"/>
    <w:rsid w:val="003E77BC"/>
    <w:rsid w:val="003F19A2"/>
    <w:rsid w:val="003F3046"/>
    <w:rsid w:val="003F418F"/>
    <w:rsid w:val="003F44C3"/>
    <w:rsid w:val="003F5E4C"/>
    <w:rsid w:val="003F60B9"/>
    <w:rsid w:val="003F66E1"/>
    <w:rsid w:val="003F6D06"/>
    <w:rsid w:val="003F7C95"/>
    <w:rsid w:val="004002DC"/>
    <w:rsid w:val="00402787"/>
    <w:rsid w:val="004037DF"/>
    <w:rsid w:val="00403B27"/>
    <w:rsid w:val="00403C4A"/>
    <w:rsid w:val="00403E91"/>
    <w:rsid w:val="004046EE"/>
    <w:rsid w:val="004066CB"/>
    <w:rsid w:val="0040728B"/>
    <w:rsid w:val="00407D87"/>
    <w:rsid w:val="00411694"/>
    <w:rsid w:val="00411CD0"/>
    <w:rsid w:val="00412DB9"/>
    <w:rsid w:val="004148B5"/>
    <w:rsid w:val="004152F7"/>
    <w:rsid w:val="00417E29"/>
    <w:rsid w:val="00421361"/>
    <w:rsid w:val="00421B4D"/>
    <w:rsid w:val="00422EEB"/>
    <w:rsid w:val="00423115"/>
    <w:rsid w:val="004232D0"/>
    <w:rsid w:val="004235D0"/>
    <w:rsid w:val="00423F6D"/>
    <w:rsid w:val="004242BB"/>
    <w:rsid w:val="0042530A"/>
    <w:rsid w:val="00425CEC"/>
    <w:rsid w:val="00425EDF"/>
    <w:rsid w:val="00426538"/>
    <w:rsid w:val="00427262"/>
    <w:rsid w:val="00427395"/>
    <w:rsid w:val="0042765F"/>
    <w:rsid w:val="004316C0"/>
    <w:rsid w:val="00432417"/>
    <w:rsid w:val="0043271C"/>
    <w:rsid w:val="00433204"/>
    <w:rsid w:val="00433E78"/>
    <w:rsid w:val="004345D9"/>
    <w:rsid w:val="00435DD4"/>
    <w:rsid w:val="00436402"/>
    <w:rsid w:val="00436A74"/>
    <w:rsid w:val="00442B67"/>
    <w:rsid w:val="00442D4F"/>
    <w:rsid w:val="00443114"/>
    <w:rsid w:val="00444310"/>
    <w:rsid w:val="0044498D"/>
    <w:rsid w:val="00445FE7"/>
    <w:rsid w:val="004471E5"/>
    <w:rsid w:val="004504B1"/>
    <w:rsid w:val="00453D8C"/>
    <w:rsid w:val="00454F15"/>
    <w:rsid w:val="00455415"/>
    <w:rsid w:val="00457BEE"/>
    <w:rsid w:val="00457F5D"/>
    <w:rsid w:val="004611E5"/>
    <w:rsid w:val="00463A35"/>
    <w:rsid w:val="00466310"/>
    <w:rsid w:val="00466851"/>
    <w:rsid w:val="004712BC"/>
    <w:rsid w:val="00471310"/>
    <w:rsid w:val="00472353"/>
    <w:rsid w:val="00472AFA"/>
    <w:rsid w:val="00472C55"/>
    <w:rsid w:val="004749EE"/>
    <w:rsid w:val="00474EFF"/>
    <w:rsid w:val="00475035"/>
    <w:rsid w:val="004751AB"/>
    <w:rsid w:val="00476738"/>
    <w:rsid w:val="00476B89"/>
    <w:rsid w:val="00477505"/>
    <w:rsid w:val="004777D2"/>
    <w:rsid w:val="004805CB"/>
    <w:rsid w:val="00481604"/>
    <w:rsid w:val="00481F14"/>
    <w:rsid w:val="004825CA"/>
    <w:rsid w:val="004830C9"/>
    <w:rsid w:val="004831F1"/>
    <w:rsid w:val="00484377"/>
    <w:rsid w:val="00484395"/>
    <w:rsid w:val="0048460C"/>
    <w:rsid w:val="0048557A"/>
    <w:rsid w:val="00492D8A"/>
    <w:rsid w:val="00492E6A"/>
    <w:rsid w:val="004930AB"/>
    <w:rsid w:val="00493916"/>
    <w:rsid w:val="00493C46"/>
    <w:rsid w:val="0049542A"/>
    <w:rsid w:val="00496C9B"/>
    <w:rsid w:val="00496E2B"/>
    <w:rsid w:val="004A005D"/>
    <w:rsid w:val="004A2644"/>
    <w:rsid w:val="004A4BB5"/>
    <w:rsid w:val="004A593C"/>
    <w:rsid w:val="004A6C49"/>
    <w:rsid w:val="004A7207"/>
    <w:rsid w:val="004B1035"/>
    <w:rsid w:val="004B2402"/>
    <w:rsid w:val="004B52A0"/>
    <w:rsid w:val="004B5B5C"/>
    <w:rsid w:val="004B639E"/>
    <w:rsid w:val="004B7678"/>
    <w:rsid w:val="004C1C70"/>
    <w:rsid w:val="004C2840"/>
    <w:rsid w:val="004C44ED"/>
    <w:rsid w:val="004C4585"/>
    <w:rsid w:val="004C5E88"/>
    <w:rsid w:val="004C5ED8"/>
    <w:rsid w:val="004D174E"/>
    <w:rsid w:val="004D1AE5"/>
    <w:rsid w:val="004D27D5"/>
    <w:rsid w:val="004E17CC"/>
    <w:rsid w:val="004E19DC"/>
    <w:rsid w:val="004E3A6C"/>
    <w:rsid w:val="004E71EB"/>
    <w:rsid w:val="004F1EEE"/>
    <w:rsid w:val="004F252A"/>
    <w:rsid w:val="004F2A1A"/>
    <w:rsid w:val="004F4643"/>
    <w:rsid w:val="004F5228"/>
    <w:rsid w:val="004F5256"/>
    <w:rsid w:val="004F689A"/>
    <w:rsid w:val="004F6B6E"/>
    <w:rsid w:val="00503672"/>
    <w:rsid w:val="005044C8"/>
    <w:rsid w:val="005075B0"/>
    <w:rsid w:val="00507791"/>
    <w:rsid w:val="00507A5A"/>
    <w:rsid w:val="00507A6E"/>
    <w:rsid w:val="005100F0"/>
    <w:rsid w:val="00511097"/>
    <w:rsid w:val="005112C2"/>
    <w:rsid w:val="005118CD"/>
    <w:rsid w:val="00511ECB"/>
    <w:rsid w:val="0051268D"/>
    <w:rsid w:val="00514736"/>
    <w:rsid w:val="00514F31"/>
    <w:rsid w:val="00515E4A"/>
    <w:rsid w:val="0051683F"/>
    <w:rsid w:val="005172AB"/>
    <w:rsid w:val="00520BF8"/>
    <w:rsid w:val="00520F2F"/>
    <w:rsid w:val="00522484"/>
    <w:rsid w:val="00524707"/>
    <w:rsid w:val="00524F39"/>
    <w:rsid w:val="00527433"/>
    <w:rsid w:val="005309D9"/>
    <w:rsid w:val="00532CB1"/>
    <w:rsid w:val="0053449D"/>
    <w:rsid w:val="00540416"/>
    <w:rsid w:val="00541F04"/>
    <w:rsid w:val="00543737"/>
    <w:rsid w:val="00544586"/>
    <w:rsid w:val="00545B41"/>
    <w:rsid w:val="005462C6"/>
    <w:rsid w:val="00550B32"/>
    <w:rsid w:val="00551AA4"/>
    <w:rsid w:val="00552B5C"/>
    <w:rsid w:val="00553FBE"/>
    <w:rsid w:val="00554839"/>
    <w:rsid w:val="005617F7"/>
    <w:rsid w:val="00561F13"/>
    <w:rsid w:val="00561F74"/>
    <w:rsid w:val="00563E67"/>
    <w:rsid w:val="0056425C"/>
    <w:rsid w:val="0056545A"/>
    <w:rsid w:val="00566080"/>
    <w:rsid w:val="005662A9"/>
    <w:rsid w:val="0056685C"/>
    <w:rsid w:val="00567134"/>
    <w:rsid w:val="00570775"/>
    <w:rsid w:val="00571F93"/>
    <w:rsid w:val="005726B6"/>
    <w:rsid w:val="005739DF"/>
    <w:rsid w:val="00574842"/>
    <w:rsid w:val="0057529C"/>
    <w:rsid w:val="00581041"/>
    <w:rsid w:val="005823FB"/>
    <w:rsid w:val="00582E1B"/>
    <w:rsid w:val="00585E72"/>
    <w:rsid w:val="005879D4"/>
    <w:rsid w:val="00591BF7"/>
    <w:rsid w:val="0059280F"/>
    <w:rsid w:val="00592B32"/>
    <w:rsid w:val="00592F7B"/>
    <w:rsid w:val="005961A4"/>
    <w:rsid w:val="005A0FB5"/>
    <w:rsid w:val="005A24EA"/>
    <w:rsid w:val="005A568C"/>
    <w:rsid w:val="005B6547"/>
    <w:rsid w:val="005B734D"/>
    <w:rsid w:val="005C1962"/>
    <w:rsid w:val="005C30B9"/>
    <w:rsid w:val="005C4CBF"/>
    <w:rsid w:val="005C4F2B"/>
    <w:rsid w:val="005C6738"/>
    <w:rsid w:val="005D0B89"/>
    <w:rsid w:val="005D343E"/>
    <w:rsid w:val="005E0FD3"/>
    <w:rsid w:val="005E15EC"/>
    <w:rsid w:val="005E24DC"/>
    <w:rsid w:val="005E4068"/>
    <w:rsid w:val="005E50C9"/>
    <w:rsid w:val="005E60EE"/>
    <w:rsid w:val="005E7CAB"/>
    <w:rsid w:val="005F10DC"/>
    <w:rsid w:val="005F147C"/>
    <w:rsid w:val="005F2554"/>
    <w:rsid w:val="005F29D4"/>
    <w:rsid w:val="005F2C6E"/>
    <w:rsid w:val="005F323B"/>
    <w:rsid w:val="005F33B5"/>
    <w:rsid w:val="005F52B3"/>
    <w:rsid w:val="005F74FE"/>
    <w:rsid w:val="005F7E78"/>
    <w:rsid w:val="00601771"/>
    <w:rsid w:val="0060203A"/>
    <w:rsid w:val="00602552"/>
    <w:rsid w:val="00602D85"/>
    <w:rsid w:val="00605DB8"/>
    <w:rsid w:val="00606A7D"/>
    <w:rsid w:val="006074C6"/>
    <w:rsid w:val="00607A8B"/>
    <w:rsid w:val="006104EE"/>
    <w:rsid w:val="006108F6"/>
    <w:rsid w:val="00610D31"/>
    <w:rsid w:val="00611526"/>
    <w:rsid w:val="00613A86"/>
    <w:rsid w:val="00614781"/>
    <w:rsid w:val="00614DB4"/>
    <w:rsid w:val="00621E94"/>
    <w:rsid w:val="00625D8C"/>
    <w:rsid w:val="00626E41"/>
    <w:rsid w:val="006322CE"/>
    <w:rsid w:val="006323A7"/>
    <w:rsid w:val="00632BF7"/>
    <w:rsid w:val="00632EF3"/>
    <w:rsid w:val="00634F56"/>
    <w:rsid w:val="00636C3A"/>
    <w:rsid w:val="00637588"/>
    <w:rsid w:val="006409FD"/>
    <w:rsid w:val="006412FC"/>
    <w:rsid w:val="00642489"/>
    <w:rsid w:val="00642C7F"/>
    <w:rsid w:val="006437DA"/>
    <w:rsid w:val="0064457D"/>
    <w:rsid w:val="00644833"/>
    <w:rsid w:val="006479D5"/>
    <w:rsid w:val="006503B5"/>
    <w:rsid w:val="00650CDF"/>
    <w:rsid w:val="006519DA"/>
    <w:rsid w:val="006536DB"/>
    <w:rsid w:val="00653842"/>
    <w:rsid w:val="00655963"/>
    <w:rsid w:val="0066011A"/>
    <w:rsid w:val="006621DF"/>
    <w:rsid w:val="00664925"/>
    <w:rsid w:val="00665AC5"/>
    <w:rsid w:val="00665BC9"/>
    <w:rsid w:val="0066684B"/>
    <w:rsid w:val="00666DA4"/>
    <w:rsid w:val="00666FD7"/>
    <w:rsid w:val="0067163B"/>
    <w:rsid w:val="00671698"/>
    <w:rsid w:val="00672003"/>
    <w:rsid w:val="0067558F"/>
    <w:rsid w:val="0067563D"/>
    <w:rsid w:val="00675B9B"/>
    <w:rsid w:val="00677D1A"/>
    <w:rsid w:val="00681F36"/>
    <w:rsid w:val="006855BB"/>
    <w:rsid w:val="006866F0"/>
    <w:rsid w:val="00686BE8"/>
    <w:rsid w:val="00686C0D"/>
    <w:rsid w:val="00686D2D"/>
    <w:rsid w:val="00690E26"/>
    <w:rsid w:val="00690F3A"/>
    <w:rsid w:val="00692DDE"/>
    <w:rsid w:val="00695372"/>
    <w:rsid w:val="006967D0"/>
    <w:rsid w:val="006976FE"/>
    <w:rsid w:val="006A0377"/>
    <w:rsid w:val="006A169C"/>
    <w:rsid w:val="006A3827"/>
    <w:rsid w:val="006A4E0F"/>
    <w:rsid w:val="006A6F5C"/>
    <w:rsid w:val="006A71D0"/>
    <w:rsid w:val="006A7B4B"/>
    <w:rsid w:val="006A7D05"/>
    <w:rsid w:val="006B3869"/>
    <w:rsid w:val="006B3D49"/>
    <w:rsid w:val="006B4608"/>
    <w:rsid w:val="006B4924"/>
    <w:rsid w:val="006B580D"/>
    <w:rsid w:val="006B623F"/>
    <w:rsid w:val="006B63EC"/>
    <w:rsid w:val="006B661D"/>
    <w:rsid w:val="006B7F40"/>
    <w:rsid w:val="006C05E4"/>
    <w:rsid w:val="006C21DA"/>
    <w:rsid w:val="006C2A25"/>
    <w:rsid w:val="006C3537"/>
    <w:rsid w:val="006C37B4"/>
    <w:rsid w:val="006C37ED"/>
    <w:rsid w:val="006C5902"/>
    <w:rsid w:val="006C7321"/>
    <w:rsid w:val="006C737C"/>
    <w:rsid w:val="006C7E6F"/>
    <w:rsid w:val="006D2A32"/>
    <w:rsid w:val="006D4E63"/>
    <w:rsid w:val="006D6668"/>
    <w:rsid w:val="006D71CB"/>
    <w:rsid w:val="006E03FC"/>
    <w:rsid w:val="006E16C5"/>
    <w:rsid w:val="006E5D6C"/>
    <w:rsid w:val="006E6DB7"/>
    <w:rsid w:val="006F03D9"/>
    <w:rsid w:val="006F5322"/>
    <w:rsid w:val="006F5AA4"/>
    <w:rsid w:val="006F5C0C"/>
    <w:rsid w:val="006F5E73"/>
    <w:rsid w:val="006F6711"/>
    <w:rsid w:val="006F6DBF"/>
    <w:rsid w:val="007000F4"/>
    <w:rsid w:val="00702A88"/>
    <w:rsid w:val="00703AC3"/>
    <w:rsid w:val="00703F12"/>
    <w:rsid w:val="00704867"/>
    <w:rsid w:val="00706887"/>
    <w:rsid w:val="00706B08"/>
    <w:rsid w:val="00711EBE"/>
    <w:rsid w:val="007128AD"/>
    <w:rsid w:val="00713BAC"/>
    <w:rsid w:val="00715632"/>
    <w:rsid w:val="00715B4A"/>
    <w:rsid w:val="00716580"/>
    <w:rsid w:val="00717485"/>
    <w:rsid w:val="007177A4"/>
    <w:rsid w:val="00720A5E"/>
    <w:rsid w:val="007231A2"/>
    <w:rsid w:val="007231A6"/>
    <w:rsid w:val="00723BB1"/>
    <w:rsid w:val="007240BA"/>
    <w:rsid w:val="007258F0"/>
    <w:rsid w:val="00730BCF"/>
    <w:rsid w:val="0073156D"/>
    <w:rsid w:val="007328CD"/>
    <w:rsid w:val="0073368E"/>
    <w:rsid w:val="007341DA"/>
    <w:rsid w:val="00736A82"/>
    <w:rsid w:val="007404F3"/>
    <w:rsid w:val="00741E9E"/>
    <w:rsid w:val="00742D01"/>
    <w:rsid w:val="00743A1A"/>
    <w:rsid w:val="00745387"/>
    <w:rsid w:val="00745D89"/>
    <w:rsid w:val="0074674A"/>
    <w:rsid w:val="00747E6E"/>
    <w:rsid w:val="0075098C"/>
    <w:rsid w:val="007545F7"/>
    <w:rsid w:val="00754663"/>
    <w:rsid w:val="0075639D"/>
    <w:rsid w:val="0076223F"/>
    <w:rsid w:val="0076240E"/>
    <w:rsid w:val="00764A6B"/>
    <w:rsid w:val="00764D91"/>
    <w:rsid w:val="007659D4"/>
    <w:rsid w:val="00771642"/>
    <w:rsid w:val="0077393D"/>
    <w:rsid w:val="00774D09"/>
    <w:rsid w:val="00776A6E"/>
    <w:rsid w:val="007772F0"/>
    <w:rsid w:val="00777963"/>
    <w:rsid w:val="00781D03"/>
    <w:rsid w:val="007821C9"/>
    <w:rsid w:val="0078351B"/>
    <w:rsid w:val="00783A99"/>
    <w:rsid w:val="00783AC9"/>
    <w:rsid w:val="00784F77"/>
    <w:rsid w:val="00785EDA"/>
    <w:rsid w:val="007868A1"/>
    <w:rsid w:val="00786B5D"/>
    <w:rsid w:val="00792CA3"/>
    <w:rsid w:val="0079514E"/>
    <w:rsid w:val="00795AAE"/>
    <w:rsid w:val="00796074"/>
    <w:rsid w:val="007A0B5D"/>
    <w:rsid w:val="007A2526"/>
    <w:rsid w:val="007A2C58"/>
    <w:rsid w:val="007A392B"/>
    <w:rsid w:val="007A5154"/>
    <w:rsid w:val="007A52A9"/>
    <w:rsid w:val="007A6387"/>
    <w:rsid w:val="007A6FD6"/>
    <w:rsid w:val="007B083A"/>
    <w:rsid w:val="007B08B1"/>
    <w:rsid w:val="007B396A"/>
    <w:rsid w:val="007B399B"/>
    <w:rsid w:val="007B3A10"/>
    <w:rsid w:val="007B3F15"/>
    <w:rsid w:val="007B5E54"/>
    <w:rsid w:val="007B6819"/>
    <w:rsid w:val="007C08F8"/>
    <w:rsid w:val="007C4451"/>
    <w:rsid w:val="007C4EEC"/>
    <w:rsid w:val="007C6E85"/>
    <w:rsid w:val="007C7B7C"/>
    <w:rsid w:val="007D10C9"/>
    <w:rsid w:val="007D18A3"/>
    <w:rsid w:val="007D18EC"/>
    <w:rsid w:val="007D1CE3"/>
    <w:rsid w:val="007D28BC"/>
    <w:rsid w:val="007D3D41"/>
    <w:rsid w:val="007D3E4A"/>
    <w:rsid w:val="007E0346"/>
    <w:rsid w:val="007E32D4"/>
    <w:rsid w:val="007E59CC"/>
    <w:rsid w:val="007E7306"/>
    <w:rsid w:val="007F170A"/>
    <w:rsid w:val="007F45C4"/>
    <w:rsid w:val="007F4DE1"/>
    <w:rsid w:val="007F6423"/>
    <w:rsid w:val="007F750E"/>
    <w:rsid w:val="007F7F6E"/>
    <w:rsid w:val="008016C5"/>
    <w:rsid w:val="008021FF"/>
    <w:rsid w:val="00802422"/>
    <w:rsid w:val="008044C3"/>
    <w:rsid w:val="00805C56"/>
    <w:rsid w:val="00807299"/>
    <w:rsid w:val="008124A6"/>
    <w:rsid w:val="00812AC8"/>
    <w:rsid w:val="00814089"/>
    <w:rsid w:val="008175ED"/>
    <w:rsid w:val="008203B3"/>
    <w:rsid w:val="00820ED7"/>
    <w:rsid w:val="00820EED"/>
    <w:rsid w:val="00821221"/>
    <w:rsid w:val="00822A90"/>
    <w:rsid w:val="008239CB"/>
    <w:rsid w:val="00824A3A"/>
    <w:rsid w:val="00826213"/>
    <w:rsid w:val="008274F0"/>
    <w:rsid w:val="00830DB1"/>
    <w:rsid w:val="00831FC8"/>
    <w:rsid w:val="0083259E"/>
    <w:rsid w:val="00834C31"/>
    <w:rsid w:val="008379E1"/>
    <w:rsid w:val="00837F5D"/>
    <w:rsid w:val="00840A79"/>
    <w:rsid w:val="00842488"/>
    <w:rsid w:val="008428CC"/>
    <w:rsid w:val="00842ED8"/>
    <w:rsid w:val="00844667"/>
    <w:rsid w:val="00844D35"/>
    <w:rsid w:val="00845498"/>
    <w:rsid w:val="00845CA4"/>
    <w:rsid w:val="00846CC2"/>
    <w:rsid w:val="008507B8"/>
    <w:rsid w:val="00850E53"/>
    <w:rsid w:val="00851EB1"/>
    <w:rsid w:val="00852FA0"/>
    <w:rsid w:val="008530C3"/>
    <w:rsid w:val="00854442"/>
    <w:rsid w:val="00854DA6"/>
    <w:rsid w:val="0085501C"/>
    <w:rsid w:val="00861A2F"/>
    <w:rsid w:val="00862377"/>
    <w:rsid w:val="00862E1E"/>
    <w:rsid w:val="00863D24"/>
    <w:rsid w:val="008644E8"/>
    <w:rsid w:val="00865496"/>
    <w:rsid w:val="0086693E"/>
    <w:rsid w:val="00867010"/>
    <w:rsid w:val="008700A7"/>
    <w:rsid w:val="00870BBA"/>
    <w:rsid w:val="00871566"/>
    <w:rsid w:val="00871BED"/>
    <w:rsid w:val="008728A8"/>
    <w:rsid w:val="00872998"/>
    <w:rsid w:val="00875EF8"/>
    <w:rsid w:val="00876F65"/>
    <w:rsid w:val="00877385"/>
    <w:rsid w:val="008804AB"/>
    <w:rsid w:val="008809DD"/>
    <w:rsid w:val="00881622"/>
    <w:rsid w:val="00882012"/>
    <w:rsid w:val="00882C6B"/>
    <w:rsid w:val="00883580"/>
    <w:rsid w:val="00884FA4"/>
    <w:rsid w:val="00885989"/>
    <w:rsid w:val="00891513"/>
    <w:rsid w:val="00893C6A"/>
    <w:rsid w:val="008A149C"/>
    <w:rsid w:val="008A1DB9"/>
    <w:rsid w:val="008A31AF"/>
    <w:rsid w:val="008A7FBD"/>
    <w:rsid w:val="008B02EF"/>
    <w:rsid w:val="008B26CA"/>
    <w:rsid w:val="008B2C5E"/>
    <w:rsid w:val="008B4500"/>
    <w:rsid w:val="008B4967"/>
    <w:rsid w:val="008B5042"/>
    <w:rsid w:val="008B6F06"/>
    <w:rsid w:val="008C02E8"/>
    <w:rsid w:val="008C18AA"/>
    <w:rsid w:val="008C1D24"/>
    <w:rsid w:val="008C41A8"/>
    <w:rsid w:val="008C4AFC"/>
    <w:rsid w:val="008C5733"/>
    <w:rsid w:val="008C5ED1"/>
    <w:rsid w:val="008D13BE"/>
    <w:rsid w:val="008D37B6"/>
    <w:rsid w:val="008D3E5E"/>
    <w:rsid w:val="008D5D86"/>
    <w:rsid w:val="008D6BA8"/>
    <w:rsid w:val="008D77B4"/>
    <w:rsid w:val="008D7E60"/>
    <w:rsid w:val="008E15DB"/>
    <w:rsid w:val="008E207A"/>
    <w:rsid w:val="008E4BA6"/>
    <w:rsid w:val="008E50F1"/>
    <w:rsid w:val="008E68AE"/>
    <w:rsid w:val="008F0795"/>
    <w:rsid w:val="008F2012"/>
    <w:rsid w:val="008F2A82"/>
    <w:rsid w:val="008F2B25"/>
    <w:rsid w:val="008F4DF7"/>
    <w:rsid w:val="008F53CD"/>
    <w:rsid w:val="008F56E9"/>
    <w:rsid w:val="008F74C1"/>
    <w:rsid w:val="009003F3"/>
    <w:rsid w:val="00902629"/>
    <w:rsid w:val="009033F6"/>
    <w:rsid w:val="00903966"/>
    <w:rsid w:val="00904EF4"/>
    <w:rsid w:val="00905F15"/>
    <w:rsid w:val="0090632E"/>
    <w:rsid w:val="009122EE"/>
    <w:rsid w:val="0091294B"/>
    <w:rsid w:val="00912A20"/>
    <w:rsid w:val="0091332C"/>
    <w:rsid w:val="0091332F"/>
    <w:rsid w:val="009139B9"/>
    <w:rsid w:val="009159D7"/>
    <w:rsid w:val="00915EC1"/>
    <w:rsid w:val="00916477"/>
    <w:rsid w:val="009175BC"/>
    <w:rsid w:val="00917DEC"/>
    <w:rsid w:val="0092144C"/>
    <w:rsid w:val="009222FC"/>
    <w:rsid w:val="0092356C"/>
    <w:rsid w:val="00924358"/>
    <w:rsid w:val="00924B3E"/>
    <w:rsid w:val="00925384"/>
    <w:rsid w:val="00925CBD"/>
    <w:rsid w:val="00926DF4"/>
    <w:rsid w:val="0092720C"/>
    <w:rsid w:val="00927A60"/>
    <w:rsid w:val="0093051F"/>
    <w:rsid w:val="009315EE"/>
    <w:rsid w:val="00931FFE"/>
    <w:rsid w:val="0093394E"/>
    <w:rsid w:val="009354F7"/>
    <w:rsid w:val="00935E65"/>
    <w:rsid w:val="00936BA7"/>
    <w:rsid w:val="009371C3"/>
    <w:rsid w:val="00940195"/>
    <w:rsid w:val="00940565"/>
    <w:rsid w:val="0094140B"/>
    <w:rsid w:val="00942D19"/>
    <w:rsid w:val="00942F76"/>
    <w:rsid w:val="00944BE5"/>
    <w:rsid w:val="009454E2"/>
    <w:rsid w:val="00945807"/>
    <w:rsid w:val="0094595B"/>
    <w:rsid w:val="00947B92"/>
    <w:rsid w:val="00950CB9"/>
    <w:rsid w:val="0095282B"/>
    <w:rsid w:val="00952900"/>
    <w:rsid w:val="00953564"/>
    <w:rsid w:val="00954450"/>
    <w:rsid w:val="00956347"/>
    <w:rsid w:val="009565D1"/>
    <w:rsid w:val="009566FC"/>
    <w:rsid w:val="00956CB9"/>
    <w:rsid w:val="00962F92"/>
    <w:rsid w:val="00966166"/>
    <w:rsid w:val="00971F91"/>
    <w:rsid w:val="00972956"/>
    <w:rsid w:val="00977142"/>
    <w:rsid w:val="00981765"/>
    <w:rsid w:val="00984952"/>
    <w:rsid w:val="00984F1A"/>
    <w:rsid w:val="00985426"/>
    <w:rsid w:val="00985868"/>
    <w:rsid w:val="009865FA"/>
    <w:rsid w:val="00986FBD"/>
    <w:rsid w:val="00987067"/>
    <w:rsid w:val="00990593"/>
    <w:rsid w:val="00991C64"/>
    <w:rsid w:val="00992E1B"/>
    <w:rsid w:val="009947C2"/>
    <w:rsid w:val="00995E50"/>
    <w:rsid w:val="009A0187"/>
    <w:rsid w:val="009A1D1B"/>
    <w:rsid w:val="009A22DF"/>
    <w:rsid w:val="009A2AD2"/>
    <w:rsid w:val="009A32AD"/>
    <w:rsid w:val="009A418B"/>
    <w:rsid w:val="009A4E6C"/>
    <w:rsid w:val="009A5EF1"/>
    <w:rsid w:val="009A64F7"/>
    <w:rsid w:val="009A6D75"/>
    <w:rsid w:val="009A76BD"/>
    <w:rsid w:val="009B00FB"/>
    <w:rsid w:val="009B1224"/>
    <w:rsid w:val="009B1DB6"/>
    <w:rsid w:val="009B468C"/>
    <w:rsid w:val="009C1268"/>
    <w:rsid w:val="009C153C"/>
    <w:rsid w:val="009C3386"/>
    <w:rsid w:val="009C4AA3"/>
    <w:rsid w:val="009C4EA4"/>
    <w:rsid w:val="009C5413"/>
    <w:rsid w:val="009C6322"/>
    <w:rsid w:val="009D1563"/>
    <w:rsid w:val="009D3759"/>
    <w:rsid w:val="009D3A5A"/>
    <w:rsid w:val="009D7DC4"/>
    <w:rsid w:val="009E168B"/>
    <w:rsid w:val="009E3C2D"/>
    <w:rsid w:val="009E615A"/>
    <w:rsid w:val="009F231E"/>
    <w:rsid w:val="009F4588"/>
    <w:rsid w:val="009F5F02"/>
    <w:rsid w:val="009F698A"/>
    <w:rsid w:val="009F75E7"/>
    <w:rsid w:val="00A02A70"/>
    <w:rsid w:val="00A032A5"/>
    <w:rsid w:val="00A03808"/>
    <w:rsid w:val="00A06C29"/>
    <w:rsid w:val="00A11409"/>
    <w:rsid w:val="00A11F33"/>
    <w:rsid w:val="00A12DAF"/>
    <w:rsid w:val="00A14AD9"/>
    <w:rsid w:val="00A16165"/>
    <w:rsid w:val="00A17D4A"/>
    <w:rsid w:val="00A216D2"/>
    <w:rsid w:val="00A227D1"/>
    <w:rsid w:val="00A23F4B"/>
    <w:rsid w:val="00A24598"/>
    <w:rsid w:val="00A26290"/>
    <w:rsid w:val="00A309A9"/>
    <w:rsid w:val="00A3195B"/>
    <w:rsid w:val="00A34190"/>
    <w:rsid w:val="00A34D53"/>
    <w:rsid w:val="00A35B0B"/>
    <w:rsid w:val="00A42F1B"/>
    <w:rsid w:val="00A44388"/>
    <w:rsid w:val="00A44F77"/>
    <w:rsid w:val="00A457EA"/>
    <w:rsid w:val="00A46475"/>
    <w:rsid w:val="00A46B40"/>
    <w:rsid w:val="00A47728"/>
    <w:rsid w:val="00A47CAB"/>
    <w:rsid w:val="00A51F94"/>
    <w:rsid w:val="00A52A4A"/>
    <w:rsid w:val="00A53151"/>
    <w:rsid w:val="00A532E5"/>
    <w:rsid w:val="00A54E3A"/>
    <w:rsid w:val="00A572E6"/>
    <w:rsid w:val="00A608FA"/>
    <w:rsid w:val="00A61C68"/>
    <w:rsid w:val="00A62FAF"/>
    <w:rsid w:val="00A63204"/>
    <w:rsid w:val="00A645EA"/>
    <w:rsid w:val="00A66D32"/>
    <w:rsid w:val="00A673F5"/>
    <w:rsid w:val="00A67DE1"/>
    <w:rsid w:val="00A7064F"/>
    <w:rsid w:val="00A717A5"/>
    <w:rsid w:val="00A728AD"/>
    <w:rsid w:val="00A7416A"/>
    <w:rsid w:val="00A74409"/>
    <w:rsid w:val="00A76D89"/>
    <w:rsid w:val="00A772D2"/>
    <w:rsid w:val="00A804A7"/>
    <w:rsid w:val="00A80F7B"/>
    <w:rsid w:val="00A811AD"/>
    <w:rsid w:val="00A84322"/>
    <w:rsid w:val="00A9329E"/>
    <w:rsid w:val="00A93747"/>
    <w:rsid w:val="00A93EC9"/>
    <w:rsid w:val="00A9562D"/>
    <w:rsid w:val="00A958A6"/>
    <w:rsid w:val="00A9595A"/>
    <w:rsid w:val="00A95A02"/>
    <w:rsid w:val="00A9657B"/>
    <w:rsid w:val="00A976EB"/>
    <w:rsid w:val="00AA054C"/>
    <w:rsid w:val="00AA14AC"/>
    <w:rsid w:val="00AA1D64"/>
    <w:rsid w:val="00AA223D"/>
    <w:rsid w:val="00AA330E"/>
    <w:rsid w:val="00AA331F"/>
    <w:rsid w:val="00AA3EC3"/>
    <w:rsid w:val="00AA5C11"/>
    <w:rsid w:val="00AA7C75"/>
    <w:rsid w:val="00AB290C"/>
    <w:rsid w:val="00AB3808"/>
    <w:rsid w:val="00AB6DE8"/>
    <w:rsid w:val="00AB6E3A"/>
    <w:rsid w:val="00AB7511"/>
    <w:rsid w:val="00AC10C3"/>
    <w:rsid w:val="00AC29B3"/>
    <w:rsid w:val="00AC2BBA"/>
    <w:rsid w:val="00AC3B07"/>
    <w:rsid w:val="00AC5075"/>
    <w:rsid w:val="00AC583D"/>
    <w:rsid w:val="00AC5848"/>
    <w:rsid w:val="00AD0902"/>
    <w:rsid w:val="00AD1107"/>
    <w:rsid w:val="00AD1DB2"/>
    <w:rsid w:val="00AD2DAD"/>
    <w:rsid w:val="00AD40D2"/>
    <w:rsid w:val="00AD4616"/>
    <w:rsid w:val="00AD531D"/>
    <w:rsid w:val="00AD651A"/>
    <w:rsid w:val="00AD6BAE"/>
    <w:rsid w:val="00AD6FE7"/>
    <w:rsid w:val="00AD772D"/>
    <w:rsid w:val="00AE2043"/>
    <w:rsid w:val="00AE3217"/>
    <w:rsid w:val="00AE3647"/>
    <w:rsid w:val="00AE3860"/>
    <w:rsid w:val="00AE481B"/>
    <w:rsid w:val="00AE4E6B"/>
    <w:rsid w:val="00AE4F28"/>
    <w:rsid w:val="00AE53F2"/>
    <w:rsid w:val="00AE5AEA"/>
    <w:rsid w:val="00AE5DA3"/>
    <w:rsid w:val="00AE6D9D"/>
    <w:rsid w:val="00AE6DCF"/>
    <w:rsid w:val="00AF0DC8"/>
    <w:rsid w:val="00AF0E95"/>
    <w:rsid w:val="00AF11BF"/>
    <w:rsid w:val="00AF16FD"/>
    <w:rsid w:val="00AF555A"/>
    <w:rsid w:val="00AF6859"/>
    <w:rsid w:val="00B02C21"/>
    <w:rsid w:val="00B02C65"/>
    <w:rsid w:val="00B05132"/>
    <w:rsid w:val="00B053E8"/>
    <w:rsid w:val="00B06A1B"/>
    <w:rsid w:val="00B114E5"/>
    <w:rsid w:val="00B13BB3"/>
    <w:rsid w:val="00B151A7"/>
    <w:rsid w:val="00B17FF8"/>
    <w:rsid w:val="00B2032F"/>
    <w:rsid w:val="00B21F7C"/>
    <w:rsid w:val="00B23614"/>
    <w:rsid w:val="00B24DAB"/>
    <w:rsid w:val="00B2519F"/>
    <w:rsid w:val="00B30E59"/>
    <w:rsid w:val="00B310B9"/>
    <w:rsid w:val="00B31502"/>
    <w:rsid w:val="00B317F0"/>
    <w:rsid w:val="00B35399"/>
    <w:rsid w:val="00B400F1"/>
    <w:rsid w:val="00B41876"/>
    <w:rsid w:val="00B4270D"/>
    <w:rsid w:val="00B43434"/>
    <w:rsid w:val="00B441B0"/>
    <w:rsid w:val="00B45DAA"/>
    <w:rsid w:val="00B45EF6"/>
    <w:rsid w:val="00B45FA8"/>
    <w:rsid w:val="00B463F6"/>
    <w:rsid w:val="00B46D1F"/>
    <w:rsid w:val="00B51845"/>
    <w:rsid w:val="00B52744"/>
    <w:rsid w:val="00B52F27"/>
    <w:rsid w:val="00B53526"/>
    <w:rsid w:val="00B55B46"/>
    <w:rsid w:val="00B56062"/>
    <w:rsid w:val="00B57709"/>
    <w:rsid w:val="00B57A91"/>
    <w:rsid w:val="00B6068C"/>
    <w:rsid w:val="00B60CC4"/>
    <w:rsid w:val="00B614DB"/>
    <w:rsid w:val="00B62BFD"/>
    <w:rsid w:val="00B643AC"/>
    <w:rsid w:val="00B64FDE"/>
    <w:rsid w:val="00B66253"/>
    <w:rsid w:val="00B66DBE"/>
    <w:rsid w:val="00B67ED5"/>
    <w:rsid w:val="00B708D9"/>
    <w:rsid w:val="00B72193"/>
    <w:rsid w:val="00B72DFD"/>
    <w:rsid w:val="00B73081"/>
    <w:rsid w:val="00B75AAC"/>
    <w:rsid w:val="00B761F3"/>
    <w:rsid w:val="00B801F5"/>
    <w:rsid w:val="00B804A5"/>
    <w:rsid w:val="00B83052"/>
    <w:rsid w:val="00B83C61"/>
    <w:rsid w:val="00B861F4"/>
    <w:rsid w:val="00B86AA8"/>
    <w:rsid w:val="00B87EA0"/>
    <w:rsid w:val="00B90F95"/>
    <w:rsid w:val="00B95E98"/>
    <w:rsid w:val="00BA1ECF"/>
    <w:rsid w:val="00BA5605"/>
    <w:rsid w:val="00BA5E8D"/>
    <w:rsid w:val="00BA7E28"/>
    <w:rsid w:val="00BB2788"/>
    <w:rsid w:val="00BB358A"/>
    <w:rsid w:val="00BB373A"/>
    <w:rsid w:val="00BB59CD"/>
    <w:rsid w:val="00BC167F"/>
    <w:rsid w:val="00BC2D8E"/>
    <w:rsid w:val="00BC3E46"/>
    <w:rsid w:val="00BC4292"/>
    <w:rsid w:val="00BC52F0"/>
    <w:rsid w:val="00BC5B7D"/>
    <w:rsid w:val="00BC5E73"/>
    <w:rsid w:val="00BC60B7"/>
    <w:rsid w:val="00BC6643"/>
    <w:rsid w:val="00BC6FC3"/>
    <w:rsid w:val="00BD0983"/>
    <w:rsid w:val="00BD1FD7"/>
    <w:rsid w:val="00BD2A20"/>
    <w:rsid w:val="00BD4D6C"/>
    <w:rsid w:val="00BD5679"/>
    <w:rsid w:val="00BD647B"/>
    <w:rsid w:val="00BD701E"/>
    <w:rsid w:val="00BE246B"/>
    <w:rsid w:val="00BE35CC"/>
    <w:rsid w:val="00BE363F"/>
    <w:rsid w:val="00BE3716"/>
    <w:rsid w:val="00BE5A52"/>
    <w:rsid w:val="00BE5DA6"/>
    <w:rsid w:val="00BE722E"/>
    <w:rsid w:val="00BF0798"/>
    <w:rsid w:val="00BF10D6"/>
    <w:rsid w:val="00BF2872"/>
    <w:rsid w:val="00BF336F"/>
    <w:rsid w:val="00BF4287"/>
    <w:rsid w:val="00BF4BB8"/>
    <w:rsid w:val="00BF4D94"/>
    <w:rsid w:val="00BF64FA"/>
    <w:rsid w:val="00C01AF9"/>
    <w:rsid w:val="00C01FDE"/>
    <w:rsid w:val="00C0364A"/>
    <w:rsid w:val="00C0438C"/>
    <w:rsid w:val="00C04B72"/>
    <w:rsid w:val="00C07743"/>
    <w:rsid w:val="00C10A49"/>
    <w:rsid w:val="00C119C9"/>
    <w:rsid w:val="00C1390B"/>
    <w:rsid w:val="00C1400F"/>
    <w:rsid w:val="00C15CFD"/>
    <w:rsid w:val="00C16B6A"/>
    <w:rsid w:val="00C17BBB"/>
    <w:rsid w:val="00C20999"/>
    <w:rsid w:val="00C219BE"/>
    <w:rsid w:val="00C23750"/>
    <w:rsid w:val="00C24E7C"/>
    <w:rsid w:val="00C26D70"/>
    <w:rsid w:val="00C273EB"/>
    <w:rsid w:val="00C3164D"/>
    <w:rsid w:val="00C31919"/>
    <w:rsid w:val="00C32BEA"/>
    <w:rsid w:val="00C33D7E"/>
    <w:rsid w:val="00C37800"/>
    <w:rsid w:val="00C378F0"/>
    <w:rsid w:val="00C3796A"/>
    <w:rsid w:val="00C421C2"/>
    <w:rsid w:val="00C43C61"/>
    <w:rsid w:val="00C4505A"/>
    <w:rsid w:val="00C45104"/>
    <w:rsid w:val="00C500C4"/>
    <w:rsid w:val="00C50734"/>
    <w:rsid w:val="00C512A2"/>
    <w:rsid w:val="00C5155F"/>
    <w:rsid w:val="00C5201F"/>
    <w:rsid w:val="00C56DEC"/>
    <w:rsid w:val="00C5750C"/>
    <w:rsid w:val="00C600E4"/>
    <w:rsid w:val="00C601AE"/>
    <w:rsid w:val="00C60C3C"/>
    <w:rsid w:val="00C61AEE"/>
    <w:rsid w:val="00C70FCE"/>
    <w:rsid w:val="00C71409"/>
    <w:rsid w:val="00C718B8"/>
    <w:rsid w:val="00C7298C"/>
    <w:rsid w:val="00C732B0"/>
    <w:rsid w:val="00C7483A"/>
    <w:rsid w:val="00C81A44"/>
    <w:rsid w:val="00C823D4"/>
    <w:rsid w:val="00C83718"/>
    <w:rsid w:val="00C83B9B"/>
    <w:rsid w:val="00C85141"/>
    <w:rsid w:val="00C8525C"/>
    <w:rsid w:val="00C86BD7"/>
    <w:rsid w:val="00C9006A"/>
    <w:rsid w:val="00C91CC5"/>
    <w:rsid w:val="00C932AF"/>
    <w:rsid w:val="00C94673"/>
    <w:rsid w:val="00C951A6"/>
    <w:rsid w:val="00C96D81"/>
    <w:rsid w:val="00CA0A53"/>
    <w:rsid w:val="00CA4077"/>
    <w:rsid w:val="00CA5A03"/>
    <w:rsid w:val="00CA5F1A"/>
    <w:rsid w:val="00CA6E7D"/>
    <w:rsid w:val="00CA7AD9"/>
    <w:rsid w:val="00CA7D12"/>
    <w:rsid w:val="00CB1661"/>
    <w:rsid w:val="00CB20A1"/>
    <w:rsid w:val="00CB2497"/>
    <w:rsid w:val="00CB3681"/>
    <w:rsid w:val="00CB3AC0"/>
    <w:rsid w:val="00CB4C9D"/>
    <w:rsid w:val="00CB56C1"/>
    <w:rsid w:val="00CB5D05"/>
    <w:rsid w:val="00CB7EF7"/>
    <w:rsid w:val="00CC007B"/>
    <w:rsid w:val="00CC0755"/>
    <w:rsid w:val="00CC18F2"/>
    <w:rsid w:val="00CC1E23"/>
    <w:rsid w:val="00CC43A0"/>
    <w:rsid w:val="00CC4545"/>
    <w:rsid w:val="00CC62FC"/>
    <w:rsid w:val="00CC7FFA"/>
    <w:rsid w:val="00CD1D2E"/>
    <w:rsid w:val="00CD1E21"/>
    <w:rsid w:val="00CD63B7"/>
    <w:rsid w:val="00CE18D4"/>
    <w:rsid w:val="00CE1A4F"/>
    <w:rsid w:val="00CE4570"/>
    <w:rsid w:val="00CF0429"/>
    <w:rsid w:val="00CF05F7"/>
    <w:rsid w:val="00CF206B"/>
    <w:rsid w:val="00CF4704"/>
    <w:rsid w:val="00CF4705"/>
    <w:rsid w:val="00CF475A"/>
    <w:rsid w:val="00D016D0"/>
    <w:rsid w:val="00D0270A"/>
    <w:rsid w:val="00D02E50"/>
    <w:rsid w:val="00D02E6B"/>
    <w:rsid w:val="00D0365E"/>
    <w:rsid w:val="00D04835"/>
    <w:rsid w:val="00D048E9"/>
    <w:rsid w:val="00D057E6"/>
    <w:rsid w:val="00D06D20"/>
    <w:rsid w:val="00D10452"/>
    <w:rsid w:val="00D1093A"/>
    <w:rsid w:val="00D125E8"/>
    <w:rsid w:val="00D172D4"/>
    <w:rsid w:val="00D173FC"/>
    <w:rsid w:val="00D22E0C"/>
    <w:rsid w:val="00D23089"/>
    <w:rsid w:val="00D23783"/>
    <w:rsid w:val="00D2398D"/>
    <w:rsid w:val="00D256A0"/>
    <w:rsid w:val="00D25FDA"/>
    <w:rsid w:val="00D2703B"/>
    <w:rsid w:val="00D275ED"/>
    <w:rsid w:val="00D31862"/>
    <w:rsid w:val="00D31EF1"/>
    <w:rsid w:val="00D322BB"/>
    <w:rsid w:val="00D41534"/>
    <w:rsid w:val="00D422D4"/>
    <w:rsid w:val="00D448C7"/>
    <w:rsid w:val="00D45C80"/>
    <w:rsid w:val="00D47862"/>
    <w:rsid w:val="00D505C6"/>
    <w:rsid w:val="00D52993"/>
    <w:rsid w:val="00D52B1C"/>
    <w:rsid w:val="00D54AB1"/>
    <w:rsid w:val="00D54FF5"/>
    <w:rsid w:val="00D56D8E"/>
    <w:rsid w:val="00D62DD8"/>
    <w:rsid w:val="00D62F23"/>
    <w:rsid w:val="00D67C11"/>
    <w:rsid w:val="00D67EA8"/>
    <w:rsid w:val="00D70831"/>
    <w:rsid w:val="00D7170B"/>
    <w:rsid w:val="00D72CCA"/>
    <w:rsid w:val="00D739B6"/>
    <w:rsid w:val="00D75618"/>
    <w:rsid w:val="00D75A01"/>
    <w:rsid w:val="00D764B0"/>
    <w:rsid w:val="00D76EF3"/>
    <w:rsid w:val="00D80D3D"/>
    <w:rsid w:val="00D814C4"/>
    <w:rsid w:val="00D82880"/>
    <w:rsid w:val="00D835FB"/>
    <w:rsid w:val="00D84894"/>
    <w:rsid w:val="00D85111"/>
    <w:rsid w:val="00D85144"/>
    <w:rsid w:val="00D858B2"/>
    <w:rsid w:val="00D861C2"/>
    <w:rsid w:val="00D91246"/>
    <w:rsid w:val="00D922FD"/>
    <w:rsid w:val="00D92461"/>
    <w:rsid w:val="00D9298A"/>
    <w:rsid w:val="00D96AA6"/>
    <w:rsid w:val="00D96E29"/>
    <w:rsid w:val="00D976E3"/>
    <w:rsid w:val="00DA0284"/>
    <w:rsid w:val="00DA0D0C"/>
    <w:rsid w:val="00DA1280"/>
    <w:rsid w:val="00DA128F"/>
    <w:rsid w:val="00DA20DC"/>
    <w:rsid w:val="00DA21D0"/>
    <w:rsid w:val="00DA449B"/>
    <w:rsid w:val="00DA4A8D"/>
    <w:rsid w:val="00DA4D6A"/>
    <w:rsid w:val="00DA5015"/>
    <w:rsid w:val="00DA55E8"/>
    <w:rsid w:val="00DA5AF1"/>
    <w:rsid w:val="00DA6167"/>
    <w:rsid w:val="00DA63D5"/>
    <w:rsid w:val="00DA6EF0"/>
    <w:rsid w:val="00DB09A7"/>
    <w:rsid w:val="00DB25D7"/>
    <w:rsid w:val="00DB2945"/>
    <w:rsid w:val="00DB2BF6"/>
    <w:rsid w:val="00DB6478"/>
    <w:rsid w:val="00DB7BD0"/>
    <w:rsid w:val="00DC1A3E"/>
    <w:rsid w:val="00DC210D"/>
    <w:rsid w:val="00DC2C65"/>
    <w:rsid w:val="00DC3CB2"/>
    <w:rsid w:val="00DC4013"/>
    <w:rsid w:val="00DC4039"/>
    <w:rsid w:val="00DC4694"/>
    <w:rsid w:val="00DC5D52"/>
    <w:rsid w:val="00DC6CBC"/>
    <w:rsid w:val="00DC7F7F"/>
    <w:rsid w:val="00DD11E1"/>
    <w:rsid w:val="00DD22BE"/>
    <w:rsid w:val="00DD353F"/>
    <w:rsid w:val="00DD3B90"/>
    <w:rsid w:val="00DD3F24"/>
    <w:rsid w:val="00DD4B01"/>
    <w:rsid w:val="00DD4CEB"/>
    <w:rsid w:val="00DD7198"/>
    <w:rsid w:val="00DD78B8"/>
    <w:rsid w:val="00DD7E23"/>
    <w:rsid w:val="00DE0905"/>
    <w:rsid w:val="00DE0C32"/>
    <w:rsid w:val="00DE2415"/>
    <w:rsid w:val="00DE3F88"/>
    <w:rsid w:val="00DE549F"/>
    <w:rsid w:val="00DE6F69"/>
    <w:rsid w:val="00DF162A"/>
    <w:rsid w:val="00DF264E"/>
    <w:rsid w:val="00DF2FAD"/>
    <w:rsid w:val="00DF6C03"/>
    <w:rsid w:val="00DF6F5A"/>
    <w:rsid w:val="00DF73A3"/>
    <w:rsid w:val="00DF74D3"/>
    <w:rsid w:val="00E01AA5"/>
    <w:rsid w:val="00E0294B"/>
    <w:rsid w:val="00E0329B"/>
    <w:rsid w:val="00E03D80"/>
    <w:rsid w:val="00E03FDE"/>
    <w:rsid w:val="00E047F0"/>
    <w:rsid w:val="00E04A62"/>
    <w:rsid w:val="00E04F8A"/>
    <w:rsid w:val="00E05D85"/>
    <w:rsid w:val="00E060CD"/>
    <w:rsid w:val="00E13B4A"/>
    <w:rsid w:val="00E14295"/>
    <w:rsid w:val="00E16040"/>
    <w:rsid w:val="00E17C93"/>
    <w:rsid w:val="00E20501"/>
    <w:rsid w:val="00E20ABD"/>
    <w:rsid w:val="00E22953"/>
    <w:rsid w:val="00E22C9F"/>
    <w:rsid w:val="00E23BC5"/>
    <w:rsid w:val="00E23D5A"/>
    <w:rsid w:val="00E26188"/>
    <w:rsid w:val="00E26968"/>
    <w:rsid w:val="00E27E38"/>
    <w:rsid w:val="00E305A3"/>
    <w:rsid w:val="00E30665"/>
    <w:rsid w:val="00E30B54"/>
    <w:rsid w:val="00E31EDD"/>
    <w:rsid w:val="00E3269F"/>
    <w:rsid w:val="00E37617"/>
    <w:rsid w:val="00E40FDA"/>
    <w:rsid w:val="00E422B7"/>
    <w:rsid w:val="00E436FD"/>
    <w:rsid w:val="00E44F2E"/>
    <w:rsid w:val="00E45BA7"/>
    <w:rsid w:val="00E45D62"/>
    <w:rsid w:val="00E50C59"/>
    <w:rsid w:val="00E51E11"/>
    <w:rsid w:val="00E52706"/>
    <w:rsid w:val="00E53ADB"/>
    <w:rsid w:val="00E56D10"/>
    <w:rsid w:val="00E570B0"/>
    <w:rsid w:val="00E579A5"/>
    <w:rsid w:val="00E61BAE"/>
    <w:rsid w:val="00E62E64"/>
    <w:rsid w:val="00E63D5D"/>
    <w:rsid w:val="00E700D4"/>
    <w:rsid w:val="00E70DFE"/>
    <w:rsid w:val="00E738B8"/>
    <w:rsid w:val="00E742FC"/>
    <w:rsid w:val="00E74A7A"/>
    <w:rsid w:val="00E759BB"/>
    <w:rsid w:val="00E77759"/>
    <w:rsid w:val="00E80E0D"/>
    <w:rsid w:val="00E82133"/>
    <w:rsid w:val="00E8505B"/>
    <w:rsid w:val="00E85C9C"/>
    <w:rsid w:val="00E86C6C"/>
    <w:rsid w:val="00E876A3"/>
    <w:rsid w:val="00E87DAA"/>
    <w:rsid w:val="00E90E2A"/>
    <w:rsid w:val="00E90F88"/>
    <w:rsid w:val="00E93873"/>
    <w:rsid w:val="00E94D67"/>
    <w:rsid w:val="00EA12F9"/>
    <w:rsid w:val="00EA30B2"/>
    <w:rsid w:val="00EA3596"/>
    <w:rsid w:val="00EA3DA9"/>
    <w:rsid w:val="00EA4B27"/>
    <w:rsid w:val="00EA5864"/>
    <w:rsid w:val="00EA5E94"/>
    <w:rsid w:val="00EA768A"/>
    <w:rsid w:val="00EB1ECD"/>
    <w:rsid w:val="00EB441F"/>
    <w:rsid w:val="00EB4D28"/>
    <w:rsid w:val="00EB675B"/>
    <w:rsid w:val="00EB743D"/>
    <w:rsid w:val="00EC074D"/>
    <w:rsid w:val="00EC2286"/>
    <w:rsid w:val="00EC3F89"/>
    <w:rsid w:val="00EC4291"/>
    <w:rsid w:val="00EC49F2"/>
    <w:rsid w:val="00EC6123"/>
    <w:rsid w:val="00EC7255"/>
    <w:rsid w:val="00EC7306"/>
    <w:rsid w:val="00ED1333"/>
    <w:rsid w:val="00ED22EF"/>
    <w:rsid w:val="00ED5672"/>
    <w:rsid w:val="00ED6915"/>
    <w:rsid w:val="00EE1143"/>
    <w:rsid w:val="00EE20E3"/>
    <w:rsid w:val="00EE566D"/>
    <w:rsid w:val="00EE5FC1"/>
    <w:rsid w:val="00EE6F93"/>
    <w:rsid w:val="00EF25FD"/>
    <w:rsid w:val="00EF2B6A"/>
    <w:rsid w:val="00EF6686"/>
    <w:rsid w:val="00EF7378"/>
    <w:rsid w:val="00F00E25"/>
    <w:rsid w:val="00F01E36"/>
    <w:rsid w:val="00F03BDF"/>
    <w:rsid w:val="00F0427B"/>
    <w:rsid w:val="00F04654"/>
    <w:rsid w:val="00F05A92"/>
    <w:rsid w:val="00F05AC6"/>
    <w:rsid w:val="00F05F7C"/>
    <w:rsid w:val="00F10145"/>
    <w:rsid w:val="00F10CC4"/>
    <w:rsid w:val="00F113C4"/>
    <w:rsid w:val="00F174D2"/>
    <w:rsid w:val="00F17722"/>
    <w:rsid w:val="00F2329C"/>
    <w:rsid w:val="00F23B42"/>
    <w:rsid w:val="00F23F6B"/>
    <w:rsid w:val="00F24589"/>
    <w:rsid w:val="00F246F9"/>
    <w:rsid w:val="00F25271"/>
    <w:rsid w:val="00F252BC"/>
    <w:rsid w:val="00F25376"/>
    <w:rsid w:val="00F2596F"/>
    <w:rsid w:val="00F26D7F"/>
    <w:rsid w:val="00F27735"/>
    <w:rsid w:val="00F3075D"/>
    <w:rsid w:val="00F30A5B"/>
    <w:rsid w:val="00F314CF"/>
    <w:rsid w:val="00F31786"/>
    <w:rsid w:val="00F31F2E"/>
    <w:rsid w:val="00F3341D"/>
    <w:rsid w:val="00F35158"/>
    <w:rsid w:val="00F35F72"/>
    <w:rsid w:val="00F369E2"/>
    <w:rsid w:val="00F40610"/>
    <w:rsid w:val="00F40697"/>
    <w:rsid w:val="00F43AB5"/>
    <w:rsid w:val="00F43C49"/>
    <w:rsid w:val="00F451A2"/>
    <w:rsid w:val="00F45253"/>
    <w:rsid w:val="00F4557B"/>
    <w:rsid w:val="00F466B7"/>
    <w:rsid w:val="00F46CE9"/>
    <w:rsid w:val="00F511DF"/>
    <w:rsid w:val="00F51567"/>
    <w:rsid w:val="00F525E8"/>
    <w:rsid w:val="00F5268A"/>
    <w:rsid w:val="00F53528"/>
    <w:rsid w:val="00F54977"/>
    <w:rsid w:val="00F54A5F"/>
    <w:rsid w:val="00F57E2E"/>
    <w:rsid w:val="00F603DB"/>
    <w:rsid w:val="00F626DE"/>
    <w:rsid w:val="00F62DC2"/>
    <w:rsid w:val="00F631D5"/>
    <w:rsid w:val="00F63474"/>
    <w:rsid w:val="00F63A39"/>
    <w:rsid w:val="00F649B2"/>
    <w:rsid w:val="00F66675"/>
    <w:rsid w:val="00F671FB"/>
    <w:rsid w:val="00F70433"/>
    <w:rsid w:val="00F73702"/>
    <w:rsid w:val="00F74919"/>
    <w:rsid w:val="00F7497F"/>
    <w:rsid w:val="00F756F3"/>
    <w:rsid w:val="00F77D82"/>
    <w:rsid w:val="00F823AA"/>
    <w:rsid w:val="00F844D5"/>
    <w:rsid w:val="00F86701"/>
    <w:rsid w:val="00F877F3"/>
    <w:rsid w:val="00F91324"/>
    <w:rsid w:val="00F91336"/>
    <w:rsid w:val="00F92EB1"/>
    <w:rsid w:val="00F9317D"/>
    <w:rsid w:val="00F93362"/>
    <w:rsid w:val="00F93D3D"/>
    <w:rsid w:val="00F958A7"/>
    <w:rsid w:val="00F96485"/>
    <w:rsid w:val="00F96764"/>
    <w:rsid w:val="00FA191D"/>
    <w:rsid w:val="00FA1C84"/>
    <w:rsid w:val="00FA451A"/>
    <w:rsid w:val="00FA5F0D"/>
    <w:rsid w:val="00FA65B1"/>
    <w:rsid w:val="00FA6927"/>
    <w:rsid w:val="00FA6A08"/>
    <w:rsid w:val="00FB0E36"/>
    <w:rsid w:val="00FB2821"/>
    <w:rsid w:val="00FB32BA"/>
    <w:rsid w:val="00FB3F0A"/>
    <w:rsid w:val="00FB45E5"/>
    <w:rsid w:val="00FB492D"/>
    <w:rsid w:val="00FB6A4C"/>
    <w:rsid w:val="00FB6DDE"/>
    <w:rsid w:val="00FB733F"/>
    <w:rsid w:val="00FB7F0A"/>
    <w:rsid w:val="00FC10A0"/>
    <w:rsid w:val="00FC16EC"/>
    <w:rsid w:val="00FC1AB9"/>
    <w:rsid w:val="00FC1CC3"/>
    <w:rsid w:val="00FC5747"/>
    <w:rsid w:val="00FC5B85"/>
    <w:rsid w:val="00FD05FA"/>
    <w:rsid w:val="00FD0AD6"/>
    <w:rsid w:val="00FD20F7"/>
    <w:rsid w:val="00FD2156"/>
    <w:rsid w:val="00FD2527"/>
    <w:rsid w:val="00FD3E38"/>
    <w:rsid w:val="00FD5430"/>
    <w:rsid w:val="00FD5727"/>
    <w:rsid w:val="00FE02B9"/>
    <w:rsid w:val="00FE1BB5"/>
    <w:rsid w:val="00FE2FEC"/>
    <w:rsid w:val="00FE3935"/>
    <w:rsid w:val="00FE3BC2"/>
    <w:rsid w:val="00FE45C7"/>
    <w:rsid w:val="00FF07F4"/>
    <w:rsid w:val="00FF2160"/>
    <w:rsid w:val="193F22F6"/>
    <w:rsid w:val="35C4E686"/>
    <w:rsid w:val="4411404E"/>
    <w:rsid w:val="465C2F6A"/>
    <w:rsid w:val="54C22752"/>
    <w:rsid w:val="5B807FBB"/>
    <w:rsid w:val="5FBF9BCA"/>
    <w:rsid w:val="62486C22"/>
    <w:rsid w:val="647E749E"/>
    <w:rsid w:val="6B9852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F5E75"/>
  <w15:chartTrackingRefBased/>
  <w15:docId w15:val="{FA22485F-9D8E-48FF-B056-88F7FB8C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CYDA Heading 1"/>
    <w:basedOn w:val="Normal"/>
    <w:next w:val="CYDABodycopy"/>
    <w:link w:val="Heading1Char"/>
    <w:uiPriority w:val="9"/>
    <w:qFormat/>
    <w:rsid w:val="00444310"/>
    <w:pPr>
      <w:spacing w:after="200"/>
      <w:outlineLvl w:val="0"/>
    </w:pPr>
    <w:rPr>
      <w:rFonts w:ascii="Arial" w:hAnsi="Arial" w:cs="Arial"/>
      <w:b/>
      <w:bCs/>
      <w:noProof/>
      <w:color w:val="00663D" w:themeColor="accent6"/>
      <w:sz w:val="44"/>
      <w:szCs w:val="44"/>
    </w:rPr>
  </w:style>
  <w:style w:type="paragraph" w:styleId="Heading2">
    <w:name w:val="heading 2"/>
    <w:aliases w:val="CYDA Heading 2"/>
    <w:next w:val="CYDABodycopy"/>
    <w:link w:val="Heading2Char"/>
    <w:autoRedefine/>
    <w:uiPriority w:val="1"/>
    <w:unhideWhenUsed/>
    <w:qFormat/>
    <w:rsid w:val="003C73DD"/>
    <w:pPr>
      <w:spacing w:before="200" w:after="200"/>
      <w:outlineLvl w:val="1"/>
    </w:pPr>
    <w:rPr>
      <w:rFonts w:ascii="Arial" w:hAnsi="Arial" w:cs="Arial"/>
      <w:b/>
      <w:bCs/>
      <w:noProof/>
      <w:color w:val="C05327"/>
      <w:sz w:val="36"/>
      <w:szCs w:val="36"/>
      <w:lang w:eastAsia="en-US"/>
    </w:rPr>
  </w:style>
  <w:style w:type="paragraph" w:styleId="Heading3">
    <w:name w:val="heading 3"/>
    <w:aliases w:val="CYDA Heading 3"/>
    <w:basedOn w:val="CYDABodycopy"/>
    <w:next w:val="CYDABodycopy"/>
    <w:link w:val="Heading3Char"/>
    <w:autoRedefine/>
    <w:uiPriority w:val="1"/>
    <w:unhideWhenUsed/>
    <w:qFormat/>
    <w:rsid w:val="00214363"/>
    <w:pPr>
      <w:spacing w:line="240" w:lineRule="auto"/>
      <w:outlineLvl w:val="2"/>
    </w:pPr>
    <w:rPr>
      <w:b/>
      <w:bCs/>
      <w:color w:val="3D444F" w:themeColor="text2"/>
    </w:rPr>
  </w:style>
  <w:style w:type="paragraph" w:styleId="Heading4">
    <w:name w:val="heading 4"/>
    <w:aliases w:val="CYDA Heading 4"/>
    <w:basedOn w:val="CYDABodycopy"/>
    <w:next w:val="CYDABodycopy"/>
    <w:link w:val="Heading4Char"/>
    <w:uiPriority w:val="9"/>
    <w:unhideWhenUsed/>
    <w:qFormat/>
    <w:rsid w:val="00392AAA"/>
    <w:p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YDATitle">
    <w:name w:val="CYDA Title"/>
    <w:qFormat/>
    <w:rsid w:val="00C421C2"/>
    <w:rPr>
      <w:rFonts w:ascii="Arial" w:eastAsia="Times New Roman" w:hAnsi="Arial"/>
      <w:b/>
      <w:color w:val="3E444F"/>
      <w:sz w:val="72"/>
      <w:szCs w:val="32"/>
      <w:lang w:eastAsia="en-US"/>
    </w:rPr>
  </w:style>
  <w:style w:type="character" w:customStyle="1" w:styleId="Heading2Char">
    <w:name w:val="Heading 2 Char"/>
    <w:aliases w:val="CYDA Heading 2 Char"/>
    <w:link w:val="Heading2"/>
    <w:uiPriority w:val="1"/>
    <w:rsid w:val="003C73DD"/>
    <w:rPr>
      <w:rFonts w:ascii="Arial" w:hAnsi="Arial" w:cs="Arial"/>
      <w:b/>
      <w:bCs/>
      <w:noProof/>
      <w:color w:val="C05327"/>
      <w:sz w:val="36"/>
      <w:szCs w:val="36"/>
      <w:lang w:eastAsia="en-US"/>
    </w:rPr>
  </w:style>
  <w:style w:type="character" w:customStyle="1" w:styleId="Heading3Char">
    <w:name w:val="Heading 3 Char"/>
    <w:aliases w:val="CYDA Heading 3 Char"/>
    <w:link w:val="Heading3"/>
    <w:uiPriority w:val="1"/>
    <w:rsid w:val="00214363"/>
    <w:rPr>
      <w:rFonts w:ascii="Arial" w:hAnsi="Arial" w:cs="Arial"/>
      <w:b/>
      <w:bCs/>
      <w:noProof/>
      <w:color w:val="3D444F" w:themeColor="text2"/>
      <w:sz w:val="24"/>
      <w:szCs w:val="24"/>
      <w:lang w:eastAsia="en-US"/>
    </w:rPr>
  </w:style>
  <w:style w:type="paragraph" w:customStyle="1" w:styleId="Captionsandtables">
    <w:name w:val="Captions and tables"/>
    <w:autoRedefine/>
    <w:qFormat/>
    <w:rsid w:val="001F0B25"/>
    <w:pPr>
      <w:spacing w:after="200" w:line="276" w:lineRule="auto"/>
    </w:pPr>
    <w:rPr>
      <w:rFonts w:eastAsia="Times New Roman" w:cs="Arial (Headings CS)"/>
      <w:b/>
      <w:bCs/>
      <w:kern w:val="20"/>
      <w:sz w:val="18"/>
      <w:lang w:val="en-US" w:eastAsia="ja-JP"/>
    </w:rPr>
  </w:style>
  <w:style w:type="paragraph" w:customStyle="1" w:styleId="Style1">
    <w:name w:val="Style1"/>
    <w:basedOn w:val="ListParagraph"/>
    <w:autoRedefine/>
    <w:qFormat/>
    <w:rsid w:val="001F0B25"/>
    <w:pPr>
      <w:numPr>
        <w:numId w:val="1"/>
      </w:numPr>
      <w:autoSpaceDE w:val="0"/>
      <w:autoSpaceDN w:val="0"/>
      <w:adjustRightInd w:val="0"/>
      <w:spacing w:after="200" w:line="276" w:lineRule="auto"/>
    </w:pPr>
    <w:rPr>
      <w:rFonts w:cs="Calibri"/>
      <w:color w:val="000000"/>
      <w:sz w:val="18"/>
      <w:szCs w:val="18"/>
      <w:lang w:eastAsia="ja-JP"/>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Recommendation,Bullet poin"/>
    <w:basedOn w:val="Normal"/>
    <w:link w:val="ListParagraphChar"/>
    <w:uiPriority w:val="34"/>
    <w:qFormat/>
    <w:rsid w:val="001F0B25"/>
    <w:pPr>
      <w:ind w:left="720"/>
      <w:contextualSpacing/>
    </w:pPr>
  </w:style>
  <w:style w:type="paragraph" w:styleId="Header">
    <w:name w:val="header"/>
    <w:basedOn w:val="Normal"/>
    <w:link w:val="HeaderChar"/>
    <w:uiPriority w:val="99"/>
    <w:unhideWhenUsed/>
    <w:rsid w:val="00472C55"/>
    <w:pPr>
      <w:tabs>
        <w:tab w:val="center" w:pos="4513"/>
        <w:tab w:val="right" w:pos="9026"/>
      </w:tabs>
    </w:pPr>
  </w:style>
  <w:style w:type="character" w:customStyle="1" w:styleId="HeaderChar">
    <w:name w:val="Header Char"/>
    <w:basedOn w:val="DefaultParagraphFont"/>
    <w:link w:val="Header"/>
    <w:uiPriority w:val="99"/>
    <w:rsid w:val="00472C55"/>
  </w:style>
  <w:style w:type="paragraph" w:styleId="Footer">
    <w:name w:val="footer"/>
    <w:basedOn w:val="Normal"/>
    <w:link w:val="FooterChar"/>
    <w:uiPriority w:val="99"/>
    <w:unhideWhenUsed/>
    <w:rsid w:val="00472C55"/>
    <w:pPr>
      <w:tabs>
        <w:tab w:val="center" w:pos="4513"/>
        <w:tab w:val="right" w:pos="9026"/>
      </w:tabs>
    </w:pPr>
  </w:style>
  <w:style w:type="character" w:customStyle="1" w:styleId="FooterChar">
    <w:name w:val="Footer Char"/>
    <w:basedOn w:val="DefaultParagraphFont"/>
    <w:link w:val="Footer"/>
    <w:uiPriority w:val="99"/>
    <w:rsid w:val="00472C55"/>
  </w:style>
  <w:style w:type="character" w:customStyle="1" w:styleId="Heading1Char">
    <w:name w:val="Heading 1 Char"/>
    <w:aliases w:val="CYDA Heading 1 Char"/>
    <w:link w:val="Heading1"/>
    <w:uiPriority w:val="9"/>
    <w:rsid w:val="00444310"/>
    <w:rPr>
      <w:rFonts w:ascii="Arial" w:hAnsi="Arial" w:cs="Arial"/>
      <w:b/>
      <w:bCs/>
      <w:noProof/>
      <w:color w:val="00663D" w:themeColor="accent6"/>
      <w:sz w:val="44"/>
      <w:szCs w:val="44"/>
      <w:lang w:eastAsia="en-US"/>
    </w:rPr>
  </w:style>
  <w:style w:type="paragraph" w:customStyle="1" w:styleId="CYDASubheading">
    <w:name w:val="CYDA Subheading"/>
    <w:qFormat/>
    <w:rsid w:val="00C421C2"/>
    <w:rPr>
      <w:rFonts w:ascii="Arial" w:eastAsia="Times New Roman" w:hAnsi="Arial" w:cs="Arial"/>
      <w:bCs/>
      <w:color w:val="C05327"/>
      <w:kern w:val="20"/>
      <w:sz w:val="40"/>
      <w:szCs w:val="24"/>
      <w:lang w:eastAsia="en-US"/>
    </w:rPr>
  </w:style>
  <w:style w:type="paragraph" w:customStyle="1" w:styleId="CYDADate">
    <w:name w:val="CYDA Date"/>
    <w:qFormat/>
    <w:rsid w:val="00C421C2"/>
    <w:rPr>
      <w:rFonts w:ascii="Arial" w:eastAsia="Times New Roman" w:hAnsi="Arial"/>
      <w:b/>
      <w:color w:val="C05327"/>
      <w:sz w:val="52"/>
      <w:szCs w:val="32"/>
      <w:lang w:eastAsia="en-US"/>
    </w:rPr>
  </w:style>
  <w:style w:type="paragraph" w:customStyle="1" w:styleId="CYDABodycopy">
    <w:name w:val="CYDA Body copy"/>
    <w:qFormat/>
    <w:rsid w:val="005617F7"/>
    <w:pPr>
      <w:spacing w:after="160" w:line="264" w:lineRule="auto"/>
    </w:pPr>
    <w:rPr>
      <w:rFonts w:ascii="Arial" w:hAnsi="Arial" w:cs="Arial"/>
      <w:noProof/>
      <w:color w:val="000000"/>
      <w:sz w:val="24"/>
      <w:szCs w:val="24"/>
      <w:lang w:eastAsia="en-US"/>
    </w:rPr>
  </w:style>
  <w:style w:type="character" w:customStyle="1" w:styleId="Heading4Char">
    <w:name w:val="Heading 4 Char"/>
    <w:aliases w:val="CYDA Heading 4 Char"/>
    <w:link w:val="Heading4"/>
    <w:uiPriority w:val="9"/>
    <w:rsid w:val="00392AAA"/>
    <w:rPr>
      <w:rFonts w:ascii="Arial" w:hAnsi="Arial" w:cs="Arial"/>
      <w:b/>
      <w:bCs/>
      <w:noProof/>
      <w:color w:val="000000"/>
      <w:sz w:val="28"/>
      <w:szCs w:val="28"/>
    </w:rPr>
  </w:style>
  <w:style w:type="character" w:styleId="Hyperlink">
    <w:name w:val="Hyperlink"/>
    <w:uiPriority w:val="99"/>
    <w:unhideWhenUsed/>
    <w:rsid w:val="00FB7F0A"/>
    <w:rPr>
      <w:color w:val="0563C1"/>
      <w:u w:val="single"/>
    </w:rPr>
  </w:style>
  <w:style w:type="paragraph" w:styleId="TOC1">
    <w:name w:val="toc 1"/>
    <w:basedOn w:val="Normal"/>
    <w:next w:val="Normal"/>
    <w:autoRedefine/>
    <w:uiPriority w:val="39"/>
    <w:unhideWhenUsed/>
    <w:rsid w:val="00A47CAB"/>
    <w:pPr>
      <w:tabs>
        <w:tab w:val="right" w:leader="dot" w:pos="8779"/>
      </w:tabs>
      <w:spacing w:after="160"/>
    </w:pPr>
    <w:rPr>
      <w:rFonts w:ascii="Arial" w:hAnsi="Arial"/>
    </w:rPr>
  </w:style>
  <w:style w:type="paragraph" w:styleId="TOC2">
    <w:name w:val="toc 2"/>
    <w:basedOn w:val="Normal"/>
    <w:next w:val="Normal"/>
    <w:autoRedefine/>
    <w:uiPriority w:val="39"/>
    <w:unhideWhenUsed/>
    <w:rsid w:val="00E90F88"/>
    <w:pPr>
      <w:spacing w:after="160"/>
      <w:ind w:left="238"/>
    </w:pPr>
    <w:rPr>
      <w:rFonts w:ascii="Arial" w:hAnsi="Arial"/>
    </w:rPr>
  </w:style>
  <w:style w:type="paragraph" w:styleId="TOC3">
    <w:name w:val="toc 3"/>
    <w:basedOn w:val="Normal"/>
    <w:next w:val="Normal"/>
    <w:autoRedefine/>
    <w:uiPriority w:val="39"/>
    <w:unhideWhenUsed/>
    <w:rsid w:val="00E90F88"/>
    <w:pPr>
      <w:spacing w:after="160"/>
      <w:ind w:left="482"/>
    </w:pPr>
    <w:rPr>
      <w:rFonts w:ascii="Arial" w:hAnsi="Arial"/>
    </w:rPr>
  </w:style>
  <w:style w:type="paragraph" w:customStyle="1" w:styleId="CYDABodycopybold">
    <w:name w:val="CYDA Body copy bold"/>
    <w:basedOn w:val="CYDABodycopy"/>
    <w:qFormat/>
    <w:rsid w:val="005617F7"/>
    <w:pPr>
      <w:spacing w:before="240"/>
    </w:pPr>
    <w:rPr>
      <w:b/>
      <w:bCs/>
    </w:rPr>
  </w:style>
  <w:style w:type="paragraph" w:customStyle="1" w:styleId="CYDABodycopywhite">
    <w:name w:val="CYDA Body copy white"/>
    <w:basedOn w:val="CYDABodycopy"/>
    <w:qFormat/>
    <w:rsid w:val="00EA30B2"/>
    <w:rPr>
      <w:color w:val="FFFFFF"/>
    </w:rPr>
  </w:style>
  <w:style w:type="character" w:styleId="PageNumber">
    <w:name w:val="page number"/>
    <w:basedOn w:val="DefaultParagraphFont"/>
    <w:uiPriority w:val="99"/>
    <w:semiHidden/>
    <w:unhideWhenUsed/>
    <w:rsid w:val="00CC62FC"/>
  </w:style>
  <w:style w:type="paragraph" w:customStyle="1" w:styleId="CYDAIntroductorytext">
    <w:name w:val="CYDA Introductory text"/>
    <w:basedOn w:val="CYDABodycopy"/>
    <w:qFormat/>
    <w:rsid w:val="008F0795"/>
    <w:pPr>
      <w:spacing w:line="240" w:lineRule="auto"/>
    </w:pPr>
    <w:rPr>
      <w:color w:val="3E444F"/>
      <w:sz w:val="28"/>
      <w:szCs w:val="28"/>
    </w:rPr>
  </w:style>
  <w:style w:type="paragraph" w:customStyle="1" w:styleId="CYDABodybullets">
    <w:name w:val="CYDA Body bullets"/>
    <w:basedOn w:val="CYDABodycopy"/>
    <w:qFormat/>
    <w:rsid w:val="00D256A0"/>
    <w:pPr>
      <w:numPr>
        <w:numId w:val="3"/>
      </w:numPr>
      <w:tabs>
        <w:tab w:val="left" w:pos="709"/>
      </w:tabs>
      <w:spacing w:line="240" w:lineRule="auto"/>
    </w:pPr>
  </w:style>
  <w:style w:type="paragraph" w:customStyle="1" w:styleId="Bodycopyintromediumblack">
    <w:name w:val="Body copy intro medium black"/>
    <w:basedOn w:val="Normal"/>
    <w:uiPriority w:val="99"/>
    <w:rsid w:val="005C1962"/>
    <w:pPr>
      <w:tabs>
        <w:tab w:val="left" w:pos="283"/>
      </w:tabs>
      <w:suppressAutoHyphens/>
      <w:autoSpaceDE w:val="0"/>
      <w:autoSpaceDN w:val="0"/>
      <w:adjustRightInd w:val="0"/>
      <w:spacing w:before="113" w:after="85" w:line="288" w:lineRule="auto"/>
      <w:textAlignment w:val="center"/>
    </w:pPr>
    <w:rPr>
      <w:rFonts w:ascii="Helvetica Neue" w:hAnsi="Helvetica Neue" w:cs="Helvetica Neue"/>
      <w:color w:val="000000"/>
      <w:lang w:val="en-US"/>
    </w:rPr>
  </w:style>
  <w:style w:type="paragraph" w:customStyle="1" w:styleId="CYDAQuote">
    <w:name w:val="CYDA Quote"/>
    <w:basedOn w:val="CYDABodycopy"/>
    <w:next w:val="CYDABodycopy"/>
    <w:qFormat/>
    <w:rsid w:val="00C732B0"/>
    <w:pPr>
      <w:spacing w:before="240" w:after="240" w:line="288" w:lineRule="auto"/>
      <w:ind w:left="284" w:right="567"/>
    </w:pPr>
    <w:rPr>
      <w:i/>
      <w:iCs/>
      <w:color w:val="00663E"/>
      <w:sz w:val="26"/>
      <w:szCs w:val="26"/>
    </w:rPr>
  </w:style>
  <w:style w:type="table" w:styleId="TableGrid">
    <w:name w:val="Table Grid"/>
    <w:basedOn w:val="TableNormal"/>
    <w:uiPriority w:val="39"/>
    <w:rsid w:val="009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YDATable2">
    <w:name w:val="CYDA Table 2"/>
    <w:basedOn w:val="ListTable4-Accent3"/>
    <w:uiPriority w:val="99"/>
    <w:rsid w:val="000A4A17"/>
    <w:rPr>
      <w:rFonts w:ascii="Arial" w:hAnsi="Arial" w:cs="Times New Roman (Body CS)"/>
      <w:lang w:val="en-US" w:eastAsia="en-AU"/>
    </w:rPr>
    <w:tblPr>
      <w:tblBorders>
        <w:top w:val="none" w:sz="0" w:space="0" w:color="auto"/>
        <w:left w:val="none" w:sz="0" w:space="0" w:color="auto"/>
        <w:bottom w:val="single" w:sz="4" w:space="0" w:color="FFFFFF"/>
        <w:right w:val="none" w:sz="0" w:space="0" w:color="auto"/>
        <w:insideH w:val="single" w:sz="4" w:space="0" w:color="FFFFFF"/>
      </w:tblBorders>
    </w:tblPr>
    <w:tcPr>
      <w:shd w:val="clear" w:color="auto" w:fill="auto"/>
      <w:vAlign w:val="center"/>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00663E"/>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customStyle="1" w:styleId="CYDATable1">
    <w:name w:val="CYDA Table 1"/>
    <w:basedOn w:val="CYDATable2"/>
    <w:uiPriority w:val="99"/>
    <w:rsid w:val="002263B1"/>
    <w:tblPr/>
    <w:tcPr>
      <w:shd w:val="clear" w:color="auto" w:fill="auto"/>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C05327"/>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styleId="ListTable4-Accent3">
    <w:name w:val="List Table 4 Accent 3"/>
    <w:basedOn w:val="TableNormal"/>
    <w:uiPriority w:val="49"/>
    <w:rsid w:val="00AD6FE7"/>
    <w:tblPr>
      <w:tblStyleRowBandSize w:val="1"/>
      <w:tblStyleColBandSize w:val="1"/>
      <w:tblBorders>
        <w:top w:val="single" w:sz="4" w:space="0" w:color="EC9E77"/>
        <w:left w:val="single" w:sz="4" w:space="0" w:color="EC9E77"/>
        <w:bottom w:val="single" w:sz="4" w:space="0" w:color="EC9E77"/>
        <w:right w:val="single" w:sz="4" w:space="0" w:color="EC9E77"/>
        <w:insideH w:val="single" w:sz="4" w:space="0" w:color="EC9E77"/>
      </w:tblBorders>
    </w:tblPr>
    <w:tblStylePr w:type="firstRow">
      <w:rPr>
        <w:b/>
        <w:bCs/>
        <w:color w:val="FFFFFF"/>
      </w:rPr>
      <w:tblPr/>
      <w:tcPr>
        <w:tcBorders>
          <w:top w:val="single" w:sz="4" w:space="0" w:color="DE5F1F"/>
          <w:left w:val="single" w:sz="4" w:space="0" w:color="DE5F1F"/>
          <w:bottom w:val="single" w:sz="4" w:space="0" w:color="DE5F1F"/>
          <w:right w:val="single" w:sz="4" w:space="0" w:color="DE5F1F"/>
          <w:insideH w:val="nil"/>
        </w:tcBorders>
        <w:shd w:val="clear" w:color="auto" w:fill="DE5F1F"/>
      </w:tcPr>
    </w:tblStylePr>
    <w:tblStylePr w:type="lastRow">
      <w:rPr>
        <w:b/>
        <w:bCs/>
      </w:rPr>
      <w:tblPr/>
      <w:tcPr>
        <w:tcBorders>
          <w:top w:val="double" w:sz="4" w:space="0" w:color="EC9E77"/>
        </w:tcBorders>
      </w:tcPr>
    </w:tblStylePr>
    <w:tblStylePr w:type="firstCol">
      <w:rPr>
        <w:b/>
        <w:bCs/>
      </w:rPr>
    </w:tblStylePr>
    <w:tblStylePr w:type="lastCol">
      <w:rPr>
        <w:b/>
        <w:bCs/>
      </w:rPr>
    </w:tblStylePr>
    <w:tblStylePr w:type="band1Vert">
      <w:tblPr/>
      <w:tcPr>
        <w:shd w:val="clear" w:color="auto" w:fill="F8DED1"/>
      </w:tcPr>
    </w:tblStylePr>
    <w:tblStylePr w:type="band1Horz">
      <w:tblPr/>
      <w:tcPr>
        <w:shd w:val="clear" w:color="auto" w:fill="F8DED1"/>
      </w:tcPr>
    </w:tblStylePr>
  </w:style>
  <w:style w:type="paragraph" w:customStyle="1" w:styleId="Contents">
    <w:name w:val="Contents"/>
    <w:basedOn w:val="Normal"/>
    <w:uiPriority w:val="99"/>
    <w:rsid w:val="00EC6123"/>
    <w:pPr>
      <w:suppressAutoHyphens/>
      <w:autoSpaceDE w:val="0"/>
      <w:autoSpaceDN w:val="0"/>
      <w:adjustRightInd w:val="0"/>
      <w:spacing w:before="57" w:after="57" w:line="290" w:lineRule="atLeast"/>
      <w:textAlignment w:val="center"/>
    </w:pPr>
    <w:rPr>
      <w:rFonts w:ascii="Helvetica Neue" w:hAnsi="Helvetica Neue" w:cs="Helvetica Neue"/>
      <w:b/>
      <w:bCs/>
      <w:color w:val="3E444F"/>
      <w:lang w:val="en-US"/>
    </w:rPr>
  </w:style>
  <w:style w:type="table" w:styleId="ListTable4">
    <w:name w:val="List Table 4"/>
    <w:basedOn w:val="TableNormal"/>
    <w:uiPriority w:val="49"/>
    <w:rsid w:val="0011487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copy12pt">
    <w:name w:val="Body copy 12pt"/>
    <w:basedOn w:val="Normal"/>
    <w:uiPriority w:val="99"/>
    <w:rsid w:val="00EC6123"/>
    <w:pPr>
      <w:tabs>
        <w:tab w:val="left" w:pos="283"/>
      </w:tabs>
      <w:suppressAutoHyphens/>
      <w:autoSpaceDE w:val="0"/>
      <w:autoSpaceDN w:val="0"/>
      <w:adjustRightInd w:val="0"/>
      <w:spacing w:before="57" w:after="57" w:line="290" w:lineRule="atLeast"/>
      <w:textAlignment w:val="center"/>
    </w:pPr>
    <w:rPr>
      <w:rFonts w:ascii="Helvetica Neue" w:hAnsi="Helvetica Neue" w:cs="Helvetica Neue"/>
      <w:color w:val="000000"/>
      <w:spacing w:val="-1"/>
      <w:lang w:val="en-US"/>
    </w:rPr>
  </w:style>
  <w:style w:type="character" w:styleId="UnresolvedMention">
    <w:name w:val="Unresolved Mention"/>
    <w:uiPriority w:val="99"/>
    <w:semiHidden/>
    <w:unhideWhenUsed/>
    <w:rsid w:val="00EC6123"/>
    <w:rPr>
      <w:color w:val="605E5C"/>
      <w:shd w:val="clear" w:color="auto" w:fill="E1DFDD"/>
    </w:rPr>
  </w:style>
  <w:style w:type="paragraph" w:customStyle="1" w:styleId="CYDABodycopyitalic">
    <w:name w:val="CYDA Body copy italic"/>
    <w:basedOn w:val="CYDABodycopy"/>
    <w:qFormat/>
    <w:rsid w:val="005617F7"/>
    <w:rPr>
      <w:i/>
      <w:iCs/>
    </w:rPr>
  </w:style>
  <w:style w:type="paragraph" w:customStyle="1" w:styleId="Bodycopyforcasestudies">
    <w:name w:val="Body copy for case studies"/>
    <w:basedOn w:val="CYDABodycopy"/>
    <w:qFormat/>
    <w:rsid w:val="00A06C29"/>
    <w:pPr>
      <w:ind w:left="567" w:right="567"/>
    </w:pPr>
  </w:style>
  <w:style w:type="paragraph" w:styleId="FootnoteText">
    <w:name w:val="footnote text"/>
    <w:basedOn w:val="Normal"/>
    <w:link w:val="FootnoteTextChar"/>
    <w:uiPriority w:val="99"/>
    <w:unhideWhenUsed/>
    <w:rsid w:val="001C0BDD"/>
    <w:rPr>
      <w:rFonts w:ascii="Arial" w:hAnsi="Arial"/>
      <w:sz w:val="20"/>
      <w:szCs w:val="20"/>
    </w:rPr>
  </w:style>
  <w:style w:type="character" w:customStyle="1" w:styleId="FootnoteTextChar">
    <w:name w:val="Footnote Text Char"/>
    <w:basedOn w:val="DefaultParagraphFont"/>
    <w:link w:val="FootnoteText"/>
    <w:uiPriority w:val="99"/>
    <w:rsid w:val="001C0BDD"/>
    <w:rPr>
      <w:rFonts w:ascii="Arial" w:hAnsi="Arial"/>
      <w:lang w:eastAsia="en-US"/>
    </w:rPr>
  </w:style>
  <w:style w:type="character" w:styleId="FootnoteReference">
    <w:name w:val="footnote reference"/>
    <w:basedOn w:val="DefaultParagraphFont"/>
    <w:uiPriority w:val="99"/>
    <w:unhideWhenUsed/>
    <w:rsid w:val="000321A1"/>
    <w:rPr>
      <w:vertAlign w:val="superscript"/>
    </w:rPr>
  </w:style>
  <w:style w:type="character" w:styleId="CommentReference">
    <w:name w:val="annotation reference"/>
    <w:basedOn w:val="DefaultParagraphFont"/>
    <w:uiPriority w:val="99"/>
    <w:semiHidden/>
    <w:unhideWhenUsed/>
    <w:rsid w:val="0042765F"/>
    <w:rPr>
      <w:sz w:val="16"/>
      <w:szCs w:val="16"/>
    </w:rPr>
  </w:style>
  <w:style w:type="paragraph" w:styleId="CommentText">
    <w:name w:val="annotation text"/>
    <w:basedOn w:val="Normal"/>
    <w:link w:val="CommentTextChar"/>
    <w:uiPriority w:val="99"/>
    <w:unhideWhenUsed/>
    <w:rsid w:val="0042765F"/>
    <w:rPr>
      <w:sz w:val="20"/>
      <w:szCs w:val="20"/>
    </w:rPr>
  </w:style>
  <w:style w:type="character" w:customStyle="1" w:styleId="CommentTextChar">
    <w:name w:val="Comment Text Char"/>
    <w:basedOn w:val="DefaultParagraphFont"/>
    <w:link w:val="CommentText"/>
    <w:uiPriority w:val="99"/>
    <w:rsid w:val="0042765F"/>
    <w:rPr>
      <w:lang w:eastAsia="en-US"/>
    </w:rPr>
  </w:style>
  <w:style w:type="paragraph" w:styleId="CommentSubject">
    <w:name w:val="annotation subject"/>
    <w:basedOn w:val="CommentText"/>
    <w:next w:val="CommentText"/>
    <w:link w:val="CommentSubjectChar"/>
    <w:uiPriority w:val="99"/>
    <w:semiHidden/>
    <w:unhideWhenUsed/>
    <w:rsid w:val="0042765F"/>
    <w:rPr>
      <w:b/>
      <w:bCs/>
    </w:rPr>
  </w:style>
  <w:style w:type="character" w:customStyle="1" w:styleId="CommentSubjectChar">
    <w:name w:val="Comment Subject Char"/>
    <w:basedOn w:val="CommentTextChar"/>
    <w:link w:val="CommentSubject"/>
    <w:uiPriority w:val="99"/>
    <w:semiHidden/>
    <w:rsid w:val="0042765F"/>
    <w:rPr>
      <w:b/>
      <w:bCs/>
      <w:lang w:eastAsia="en-US"/>
    </w:rPr>
  </w:style>
  <w:style w:type="table" w:customStyle="1" w:styleId="ListTable3-Accent61">
    <w:name w:val="List Table 3 - Accent 61"/>
    <w:basedOn w:val="TableNormal"/>
    <w:next w:val="ListTable3-Accent6"/>
    <w:uiPriority w:val="48"/>
    <w:rsid w:val="00E85C9C"/>
    <w:rPr>
      <w:sz w:val="22"/>
      <w:szCs w:val="22"/>
      <w:lang w:eastAsia="en-US"/>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3-Accent6">
    <w:name w:val="List Table 3 Accent 6"/>
    <w:basedOn w:val="TableNormal"/>
    <w:uiPriority w:val="48"/>
    <w:rsid w:val="00E85C9C"/>
    <w:tblPr>
      <w:tblStyleRowBandSize w:val="1"/>
      <w:tblStyleColBandSize w:val="1"/>
      <w:tblBorders>
        <w:top w:val="single" w:sz="4" w:space="0" w:color="00663D" w:themeColor="accent6"/>
        <w:left w:val="single" w:sz="4" w:space="0" w:color="00663D" w:themeColor="accent6"/>
        <w:bottom w:val="single" w:sz="4" w:space="0" w:color="00663D" w:themeColor="accent6"/>
        <w:right w:val="single" w:sz="4" w:space="0" w:color="00663D" w:themeColor="accent6"/>
      </w:tblBorders>
    </w:tblPr>
    <w:tblStylePr w:type="firstRow">
      <w:rPr>
        <w:b/>
        <w:bCs/>
        <w:color w:val="FFFFFF" w:themeColor="background1"/>
      </w:rPr>
      <w:tblPr/>
      <w:tcPr>
        <w:shd w:val="clear" w:color="auto" w:fill="00663D" w:themeFill="accent6"/>
      </w:tcPr>
    </w:tblStylePr>
    <w:tblStylePr w:type="lastRow">
      <w:rPr>
        <w:b/>
        <w:bCs/>
      </w:rPr>
      <w:tblPr/>
      <w:tcPr>
        <w:tcBorders>
          <w:top w:val="double" w:sz="4" w:space="0" w:color="00663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6"/>
          <w:right w:val="single" w:sz="4" w:space="0" w:color="00663D" w:themeColor="accent6"/>
        </w:tcBorders>
      </w:tcPr>
    </w:tblStylePr>
    <w:tblStylePr w:type="band1Horz">
      <w:tblPr/>
      <w:tcPr>
        <w:tcBorders>
          <w:top w:val="single" w:sz="4" w:space="0" w:color="00663D" w:themeColor="accent6"/>
          <w:bottom w:val="single" w:sz="4" w:space="0" w:color="00663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6"/>
          <w:left w:val="nil"/>
        </w:tcBorders>
      </w:tcPr>
    </w:tblStylePr>
    <w:tblStylePr w:type="swCell">
      <w:tblPr/>
      <w:tcPr>
        <w:tcBorders>
          <w:top w:val="double" w:sz="4" w:space="0" w:color="00663D" w:themeColor="accent6"/>
          <w:right w:val="nil"/>
        </w:tcBorders>
      </w:tcPr>
    </w:tblStylePr>
  </w:style>
  <w:style w:type="character" w:styleId="FollowedHyperlink">
    <w:name w:val="FollowedHyperlink"/>
    <w:basedOn w:val="DefaultParagraphFont"/>
    <w:uiPriority w:val="99"/>
    <w:semiHidden/>
    <w:unhideWhenUsed/>
    <w:rsid w:val="00DE0905"/>
    <w:rPr>
      <w:color w:val="954F72" w:themeColor="followedHyperlink"/>
      <w:u w:val="single"/>
    </w:rPr>
  </w:style>
  <w:style w:type="paragraph" w:styleId="NormalWeb">
    <w:name w:val="Normal (Web)"/>
    <w:basedOn w:val="Normal"/>
    <w:uiPriority w:val="99"/>
    <w:unhideWhenUsed/>
    <w:rsid w:val="00FE45C7"/>
    <w:pPr>
      <w:spacing w:before="100" w:beforeAutospacing="1" w:after="100" w:afterAutospacing="1"/>
    </w:pPr>
    <w:rPr>
      <w:rFonts w:ascii="Times New Roman" w:eastAsia="Times New Roman" w:hAnsi="Times New Roman"/>
      <w:lang w:eastAsia="en-AU"/>
    </w:rPr>
  </w:style>
  <w:style w:type="paragraph" w:styleId="Revision">
    <w:name w:val="Revision"/>
    <w:hidden/>
    <w:uiPriority w:val="99"/>
    <w:semiHidden/>
    <w:rsid w:val="00554839"/>
    <w:rPr>
      <w:sz w:val="24"/>
      <w:szCs w:val="24"/>
      <w:lang w:eastAsia="en-US"/>
    </w:rPr>
  </w:style>
  <w:style w:type="character" w:customStyle="1" w:styleId="ListParagraphChar">
    <w:name w:val="List Paragraph Char"/>
    <w:aliases w:val="0Bullet Char,L Char,List Paragraph1 Char,List Paragraph11 Char,NFP GP Bulleted List Char,FooterText Char,numbered Char,Paragraphe de liste1 Char,Bulletr List Paragraph Char,1 Char,List Paragraph2 Char,List Paragraph21 Char"/>
    <w:basedOn w:val="DefaultParagraphFont"/>
    <w:link w:val="ListParagraph"/>
    <w:uiPriority w:val="34"/>
    <w:qFormat/>
    <w:locked/>
    <w:rsid w:val="00532C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661390">
      <w:bodyDiv w:val="1"/>
      <w:marLeft w:val="0"/>
      <w:marRight w:val="0"/>
      <w:marTop w:val="0"/>
      <w:marBottom w:val="0"/>
      <w:divBdr>
        <w:top w:val="none" w:sz="0" w:space="0" w:color="auto"/>
        <w:left w:val="none" w:sz="0" w:space="0" w:color="auto"/>
        <w:bottom w:val="none" w:sz="0" w:space="0" w:color="auto"/>
        <w:right w:val="none" w:sz="0" w:space="0" w:color="auto"/>
      </w:divBdr>
    </w:div>
    <w:div w:id="357703434">
      <w:bodyDiv w:val="1"/>
      <w:marLeft w:val="0"/>
      <w:marRight w:val="0"/>
      <w:marTop w:val="0"/>
      <w:marBottom w:val="0"/>
      <w:divBdr>
        <w:top w:val="none" w:sz="0" w:space="0" w:color="auto"/>
        <w:left w:val="none" w:sz="0" w:space="0" w:color="auto"/>
        <w:bottom w:val="none" w:sz="0" w:space="0" w:color="auto"/>
        <w:right w:val="none" w:sz="0" w:space="0" w:color="auto"/>
      </w:divBdr>
    </w:div>
    <w:div w:id="367488521">
      <w:bodyDiv w:val="1"/>
      <w:marLeft w:val="0"/>
      <w:marRight w:val="0"/>
      <w:marTop w:val="0"/>
      <w:marBottom w:val="0"/>
      <w:divBdr>
        <w:top w:val="none" w:sz="0" w:space="0" w:color="auto"/>
        <w:left w:val="none" w:sz="0" w:space="0" w:color="auto"/>
        <w:bottom w:val="none" w:sz="0" w:space="0" w:color="auto"/>
        <w:right w:val="none" w:sz="0" w:space="0" w:color="auto"/>
      </w:divBdr>
    </w:div>
    <w:div w:id="873228020">
      <w:bodyDiv w:val="1"/>
      <w:marLeft w:val="0"/>
      <w:marRight w:val="0"/>
      <w:marTop w:val="0"/>
      <w:marBottom w:val="0"/>
      <w:divBdr>
        <w:top w:val="none" w:sz="0" w:space="0" w:color="auto"/>
        <w:left w:val="none" w:sz="0" w:space="0" w:color="auto"/>
        <w:bottom w:val="none" w:sz="0" w:space="0" w:color="auto"/>
        <w:right w:val="none" w:sz="0" w:space="0" w:color="auto"/>
      </w:divBdr>
    </w:div>
    <w:div w:id="1367678434">
      <w:bodyDiv w:val="1"/>
      <w:marLeft w:val="0"/>
      <w:marRight w:val="0"/>
      <w:marTop w:val="0"/>
      <w:marBottom w:val="0"/>
      <w:divBdr>
        <w:top w:val="none" w:sz="0" w:space="0" w:color="auto"/>
        <w:left w:val="none" w:sz="0" w:space="0" w:color="auto"/>
        <w:bottom w:val="none" w:sz="0" w:space="0" w:color="auto"/>
        <w:right w:val="none" w:sz="0" w:space="0" w:color="auto"/>
      </w:divBdr>
    </w:div>
    <w:div w:id="1612203733">
      <w:bodyDiv w:val="1"/>
      <w:marLeft w:val="0"/>
      <w:marRight w:val="0"/>
      <w:marTop w:val="0"/>
      <w:marBottom w:val="0"/>
      <w:divBdr>
        <w:top w:val="none" w:sz="0" w:space="0" w:color="auto"/>
        <w:left w:val="none" w:sz="0" w:space="0" w:color="auto"/>
        <w:bottom w:val="none" w:sz="0" w:space="0" w:color="auto"/>
        <w:right w:val="none" w:sz="0" w:space="0" w:color="auto"/>
      </w:divBdr>
    </w:div>
    <w:div w:id="1645892355">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2003308477">
      <w:bodyDiv w:val="1"/>
      <w:marLeft w:val="0"/>
      <w:marRight w:val="0"/>
      <w:marTop w:val="0"/>
      <w:marBottom w:val="0"/>
      <w:divBdr>
        <w:top w:val="none" w:sz="0" w:space="0" w:color="auto"/>
        <w:left w:val="none" w:sz="0" w:space="0" w:color="auto"/>
        <w:bottom w:val="none" w:sz="0" w:space="0" w:color="auto"/>
        <w:right w:val="none" w:sz="0" w:space="0" w:color="auto"/>
      </w:divBdr>
    </w:div>
    <w:div w:id="20331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lizhudson@cyda.org.au" TargetMode="External"/><Relationship Id="rId26" Type="http://schemas.openxmlformats.org/officeDocument/2006/relationships/hyperlink" Target="https://acie.org.au/2020/07/14/driving-change-a-roadmap-for-achieving-inclusive-education-in-australia/" TargetMode="External"/><Relationship Id="rId39" Type="http://schemas.openxmlformats.org/officeDocument/2006/relationships/hyperlink" Target="https://www.cyda.org.au/resources/details/181/addition-to-submission-30-to-inquiry-into-education-in-remote-and-complex-environments" TargetMode="External"/><Relationship Id="rId21" Type="http://schemas.openxmlformats.org/officeDocument/2006/relationships/footer" Target="footer4.xml"/><Relationship Id="rId34" Type="http://schemas.openxmlformats.org/officeDocument/2006/relationships/hyperlink" Target="https://www.cyda.org.au/resources/details/297/inquiry-into-the-purpose-intent-and-adequacy-of-the-disability-support-pension" TargetMode="External"/><Relationship Id="rId42" Type="http://schemas.openxmlformats.org/officeDocument/2006/relationships/hyperlink" Target="https://www.cyda.org.au/resources/details/293/content-warning-response-to-the-national-strategy-to-prevent-child-sexual-abuse-final-development-consultation-paper" TargetMode="External"/><Relationship Id="rId47" Type="http://schemas.openxmlformats.org/officeDocument/2006/relationships/hyperlink" Target="https://www.cyda.org.au/resources/details/354/livedx-2022-series-full-policy-paper-financial-security-and-employment" TargetMode="External"/><Relationship Id="rId50" Type="http://schemas.openxmlformats.org/officeDocument/2006/relationships/hyperlink" Target="https://cyda.org.au/cydas-submission-to-the-national-housing-and-homelessness-plan/"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png"/><Relationship Id="rId11" Type="http://schemas.openxmlformats.org/officeDocument/2006/relationships/header" Target="header1.xml"/><Relationship Id="rId24" Type="http://schemas.openxmlformats.org/officeDocument/2006/relationships/hyperlink" Target="https://cyda.org.au/advocacy/position-statements/" TargetMode="External"/><Relationship Id="rId32" Type="http://schemas.openxmlformats.org/officeDocument/2006/relationships/hyperlink" Target="https://cyda.org.au/cydas-submission-to-the-australian-government-on-the-response-to-the-disability-royal-commission/" TargetMode="External"/><Relationship Id="rId37" Type="http://schemas.openxmlformats.org/officeDocument/2006/relationships/hyperlink" Target="https://www.cyda.org.au/search/details/149/acie-driving-change-a-roadmap-for-achieving-inclusive-education-in-australia" TargetMode="External"/><Relationship Id="rId40" Type="http://schemas.openxmlformats.org/officeDocument/2006/relationships/hyperlink" Target="https://www.cyda.org.au/resources/details/209/2020-review-of-the-disability-standards-for-education-2005" TargetMode="External"/><Relationship Id="rId45" Type="http://schemas.openxmlformats.org/officeDocument/2006/relationships/hyperlink" Target="https://www.cyda.org.au/resources/details/346/submission-to-the-disability-royal-commission-targeted-engagement-with-young-people-with-disability" TargetMode="External"/><Relationship Id="rId53" Type="http://schemas.openxmlformats.org/officeDocument/2006/relationships/hyperlink" Target="http://www.facebook.com/CydaAu" TargetMode="External"/><Relationship Id="rId5" Type="http://schemas.openxmlformats.org/officeDocument/2006/relationships/numbering" Target="numbering.xml"/><Relationship Id="rId19" Type="http://schemas.openxmlformats.org/officeDocument/2006/relationships/hyperlink" Target="http://www.cyd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yperlink" Target="https://cyda.org.au/cydas-2024-25-pre-budget-submission-charting-an-inclusive-path-for-children-and-young-people-with-disability/" TargetMode="External"/><Relationship Id="rId35" Type="http://schemas.openxmlformats.org/officeDocument/2006/relationships/hyperlink" Target="https://www.cyda.org.au/resources/details/352/report-taking-the-first-step-in-an-inclusive-life-experiences-of-australian-early-childhood-education-and-care" TargetMode="External"/><Relationship Id="rId43" Type="http://schemas.openxmlformats.org/officeDocument/2006/relationships/hyperlink" Target="https://www.cyda.org.au/resources/details/349/submission-to-the-senate-inquiry-into-on-the-national-trend-of-school-refusal" TargetMode="External"/><Relationship Id="rId48" Type="http://schemas.openxmlformats.org/officeDocument/2006/relationships/hyperlink" Target="https://www.cyda.org.au/resources/details/274/cyda-s-submission-to-the-senate-select-committee-on-job-security-young-people-with-disability-and-job-insecurity"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cyda.org.au/cydas-response-to-the-inquiry-into-the-worsening-rental-crisi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cyda.org.au/resources/details/269/end-segregation-campaign-and-position-paper-on-segregation" TargetMode="External"/><Relationship Id="rId33" Type="http://schemas.openxmlformats.org/officeDocument/2006/relationships/hyperlink" Target="https://www.cyda.org.au/search/details/216/disability-royal-commission-response-to-rights-and-attitudes-issues-paper" TargetMode="External"/><Relationship Id="rId38" Type="http://schemas.openxmlformats.org/officeDocument/2006/relationships/hyperlink" Target="https://www.cyda.org.au/resources/details/57/inquiry-into-the-education-of-students-in-remote-and-complex-environments" TargetMode="External"/><Relationship Id="rId46" Type="http://schemas.openxmlformats.org/officeDocument/2006/relationships/hyperlink" Target="https://www.cyda.org.au/search/details/374/cyda-s-submission-to-the-senate-inquiry-into-the-extent-and-nature-of-poverty" TargetMode="External"/><Relationship Id="rId20" Type="http://schemas.openxmlformats.org/officeDocument/2006/relationships/image" Target="media/image4.png"/><Relationship Id="rId41" Type="http://schemas.openxmlformats.org/officeDocument/2006/relationships/hyperlink" Target="https://www.cyda.org.au/resources/details/215/disability-royal-commission-response-to-restrictive-practices-issues-paper"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chart" Target="charts/chart1.xml"/><Relationship Id="rId36" Type="http://schemas.openxmlformats.org/officeDocument/2006/relationships/hyperlink" Target="https://www.cyda.org.au/resources/details/67/disability-royal-commission-education-of-children-and-young-people-with-disability" TargetMode="External"/><Relationship Id="rId49" Type="http://schemas.openxmlformats.org/officeDocument/2006/relationships/hyperlink" Target="https://www.cyda.org.au/resources/details/308/submission-to-the-consultation-of-the-new-disability-employment-support-mode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yda.org.au/search/details/267/drive-inclusion-and-equity-for-children-and-young-people-with-disability-2021-22-pre-budget-submission" TargetMode="External"/><Relationship Id="rId44" Type="http://schemas.openxmlformats.org/officeDocument/2006/relationships/hyperlink" Target="https://www.cyda.org.au/resources/details/335/submission-to-senate-select-committee-on-work-and-care" TargetMode="External"/><Relationship Id="rId5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ndisreview.gov.au/resources/reports/working-together-deliver-ndis/part-one-unified-system-support-people-disability-0" TargetMode="External"/><Relationship Id="rId18" Type="http://schemas.openxmlformats.org/officeDocument/2006/relationships/hyperlink" Target="https://www.thesmithfamily.com.au/media/research/reports/pulse-survey-2022-23" TargetMode="External"/><Relationship Id="rId26" Type="http://schemas.openxmlformats.org/officeDocument/2006/relationships/hyperlink" Target="https://www.aph.gov.au/Parliamentary_Business/Committees/Senate/Education_and_Employment/students_with_disability/~/media/Committees/eet_ctte/students_with_disability/c03.pdf" TargetMode="External"/><Relationship Id="rId39" Type="http://schemas.openxmlformats.org/officeDocument/2006/relationships/hyperlink" Target="https://www.bsl.org.au/research/our-research-and-policy-work/projects/poverty-and-social-security/" TargetMode="External"/><Relationship Id="rId21" Type="http://schemas.openxmlformats.org/officeDocument/2006/relationships/hyperlink" Target="https://www.aihw.gov.au/reports/disability/people-with-disability-in-australia/contents/education-and-skills/engagement-in-education" TargetMode="External"/><Relationship Id="rId34" Type="http://schemas.openxmlformats.org/officeDocument/2006/relationships/hyperlink" Target="https://www.dss.gov.au/sites/default/files/documents/06_2023/eiac_report_8.06.23_0.pdf" TargetMode="External"/><Relationship Id="rId42" Type="http://schemas.openxmlformats.org/officeDocument/2006/relationships/hyperlink" Target="https://cyda.org.au/submission-to-senate-select-committee-on-work-and-care/" TargetMode="External"/><Relationship Id="rId47" Type="http://schemas.openxmlformats.org/officeDocument/2006/relationships/hyperlink" Target="https://www.anglicare.asn.au/wp-content/uploads/2023/04/Rental-Affordability-Snapshot-National-Report.pdf" TargetMode="External"/><Relationship Id="rId50" Type="http://schemas.openxmlformats.org/officeDocument/2006/relationships/hyperlink" Target="https://www.launchhousing.org.au/ending-homelessness/research-hub/employment-and-education" TargetMode="External"/><Relationship Id="rId55" Type="http://schemas.openxmlformats.org/officeDocument/2006/relationships/hyperlink" Target="https://www.ahuri.edu.au/analysis/brief/understanding-links-between-mental-health-housing-and-homelessness?gclid=CjwKCAjwt52mBhB5EiwA05YKo4bWeRZRLvtEg7ms5lmRPxzrqt5L6nZLwc0jGOcuTIUZ28yHK0TFARoCWTUQAvD_BwE" TargetMode="External"/><Relationship Id="rId7" Type="http://schemas.openxmlformats.org/officeDocument/2006/relationships/hyperlink" Target="https://www.aihw.gov.au/reports/disability/people-with-disability-in-australia/contents/health/access-to-health-services" TargetMode="External"/><Relationship Id="rId2" Type="http://schemas.openxmlformats.org/officeDocument/2006/relationships/hyperlink" Target="https://cyda.org.au/advocacy/youth-led-advocacy/livedx/" TargetMode="External"/><Relationship Id="rId16" Type="http://schemas.openxmlformats.org/officeDocument/2006/relationships/hyperlink" Target="https://www.ndisreview.gov.au/resources/reports/working-together-deliver-ndis" TargetMode="External"/><Relationship Id="rId29" Type="http://schemas.openxmlformats.org/officeDocument/2006/relationships/hyperlink" Target="https://www.cyda.org.au/images/pdf/Financial_Security_and_Employment.pdf" TargetMode="External"/><Relationship Id="rId11" Type="http://schemas.openxmlformats.org/officeDocument/2006/relationships/hyperlink" Target="https://melbourneinstitute.unimelb.edu.au/__data/assets/pdf_file/0008/4841909/HILDA_Statistical_Report_2023.pdf" TargetMode="External"/><Relationship Id="rId24" Type="http://schemas.openxmlformats.org/officeDocument/2006/relationships/hyperlink" Target="https://cyda.org.au/livedx-2022-series-full-policy-paper-tertiary-education-and-learning/" TargetMode="External"/><Relationship Id="rId32" Type="http://schemas.openxmlformats.org/officeDocument/2006/relationships/hyperlink" Target="https://aifs.gov.au/resources/short-articles/supporting-young-people-experiencing-disadvantage-secure-work" TargetMode="External"/><Relationship Id="rId37" Type="http://schemas.openxmlformats.org/officeDocument/2006/relationships/hyperlink" Target="https://cyda.org.au/disability-youth-advocates-call-for-an-urgent-raise-to-jobseeker-youth-allowance-and-the-youth-rate-of-dsp/" TargetMode="External"/><Relationship Id="rId40" Type="http://schemas.openxmlformats.org/officeDocument/2006/relationships/hyperlink" Target="https://povertyandinequality.acoss.org.au/wp-content/uploads/2020/05/Poverty-in-Australia-2020-Part-2-%E2%80%93-Who-is-affected_Final.pdf" TargetMode="External"/><Relationship Id="rId45" Type="http://schemas.openxmlformats.org/officeDocument/2006/relationships/hyperlink" Target="https://www.anglicare.asn.au/wp-content/uploads/2023/04/Rental-Affordability-Snapshot-National-Report.pdf" TargetMode="External"/><Relationship Id="rId53" Type="http://schemas.openxmlformats.org/officeDocument/2006/relationships/hyperlink" Target="https://apo.org.au/sites/default/files/resource-files/2015-02/apo-nid53029.pdf" TargetMode="External"/><Relationship Id="rId58" Type="http://schemas.openxmlformats.org/officeDocument/2006/relationships/hyperlink" Target="https://aifs.gov.au/cfca/publications/understanding-safeguarding-practices-children-disability-when-engaging" TargetMode="External"/><Relationship Id="rId5" Type="http://schemas.openxmlformats.org/officeDocument/2006/relationships/hyperlink" Target="https://www.aihw.gov.au/reports/australias-health/health-of-people-with-disability" TargetMode="External"/><Relationship Id="rId61" Type="http://schemas.openxmlformats.org/officeDocument/2006/relationships/hyperlink" Target="https://www.dss.gov.au/sites/default/files/documents/06_2023/eiac_report_8.06.23_0.pdf" TargetMode="External"/><Relationship Id="rId19" Type="http://schemas.openxmlformats.org/officeDocument/2006/relationships/hyperlink" Target="https://doi.org/10.1787/bff7a85d-en" TargetMode="External"/><Relationship Id="rId14" Type="http://schemas.openxmlformats.org/officeDocument/2006/relationships/hyperlink" Target="https://www.education.gov.au/disability-standards-education-2005" TargetMode="External"/><Relationship Id="rId22" Type="http://schemas.openxmlformats.org/officeDocument/2006/relationships/hyperlink" Target="https://cyda.org.au/taking-the-first-step-in-an-inclusive-life-experiences-of-australian-early-childhood-education-and-care/" TargetMode="External"/><Relationship Id="rId27" Type="http://schemas.openxmlformats.org/officeDocument/2006/relationships/hyperlink" Target="https://apo.org.au/sites/default/files/resource-files/2024-02/apo-nid325833.pdf" TargetMode="External"/><Relationship Id="rId30" Type="http://schemas.openxmlformats.org/officeDocument/2006/relationships/hyperlink" Target="https://cyda.org.au/submission-to-the-consultation-of-the-new-disability-employment-support-model/" TargetMode="External"/><Relationship Id="rId35" Type="http://schemas.openxmlformats.org/officeDocument/2006/relationships/hyperlink" Target="https://www.theigc.org/sites/default/files/2020/06/Parekh-and-Bandiera-2020-Growth-Brief.pdf" TargetMode="External"/><Relationship Id="rId43" Type="http://schemas.openxmlformats.org/officeDocument/2006/relationships/hyperlink" Target="https://apo.org.au/sites/default/files/resource-files/2024-02/apo-nid325833.pdf" TargetMode="External"/><Relationship Id="rId48" Type="http://schemas.openxmlformats.org/officeDocument/2006/relationships/hyperlink" Target="https://www.abs.gov.au/statistics/people/housing/estimating-homelessness-census/latest-release" TargetMode="External"/><Relationship Id="rId56" Type="http://schemas.openxmlformats.org/officeDocument/2006/relationships/hyperlink" Target="https://www.acoss.org.au/wp-content/uploads/2023/09/ACOSS-COL-Report-Aug-2023_Web_v03.pdf" TargetMode="External"/><Relationship Id="rId8" Type="http://schemas.openxmlformats.org/officeDocument/2006/relationships/hyperlink" Target="file:///C:\Users\dulahettiarachchi\Downloads\PB%20Quarterly%20report%20to%20disability%20ministers%20Q2%202023-24%20Full%20Report%20Accessible.pdf" TargetMode="External"/><Relationship Id="rId51" Type="http://schemas.openxmlformats.org/officeDocument/2006/relationships/hyperlink" Target="https://cyda.org.au/advocacy/inclusive-education/advocating-for-inclusive-education/" TargetMode="External"/><Relationship Id="rId3" Type="http://schemas.openxmlformats.org/officeDocument/2006/relationships/hyperlink" Target="https://cyda.org.au/disappointment-and-discrimination-cydas-surveys-of-the-learning-experiences-of-children-and-young-people-with-disability-in-2022-and-2023/" TargetMode="External"/><Relationship Id="rId12" Type="http://schemas.openxmlformats.org/officeDocument/2006/relationships/hyperlink" Target="https://www.thefrontproject.org.au/images/downloads/THE_COST_OF_LATE_INTERVENTION/Technical_Report-How_Australia_can_invest_in_children_and_return_more.pdf?vers=1.1" TargetMode="External"/><Relationship Id="rId17" Type="http://schemas.openxmlformats.org/officeDocument/2006/relationships/hyperlink" Target="https://drive.google.com/file/d/1kfMEwDCAOnIdk9lsUwONcLKWMzKZQslO/view" TargetMode="External"/><Relationship Id="rId25" Type="http://schemas.openxmlformats.org/officeDocument/2006/relationships/hyperlink" Target="https://www.longdom.org/open-access/the-role-of-education-in-promoting-social-mobility-101987.html" TargetMode="External"/><Relationship Id="rId33" Type="http://schemas.openxmlformats.org/officeDocument/2006/relationships/hyperlink" Target="https://melbourneinstitute.unimelb.edu.au/__data/assets/pdf_file/0008/4841909/HILDA_Statistical_Report_2023.pdf" TargetMode="External"/><Relationship Id="rId38" Type="http://schemas.openxmlformats.org/officeDocument/2006/relationships/hyperlink" Target="https://www.dss.gov.au/sites/default/files/documents/06_2023/eiac_report_8.06.23_0.pdf" TargetMode="External"/><Relationship Id="rId46" Type="http://schemas.openxmlformats.org/officeDocument/2006/relationships/hyperlink" Target="https://doi.org/10.1080/09687599.2018.1521333" TargetMode="External"/><Relationship Id="rId59" Type="http://schemas.openxmlformats.org/officeDocument/2006/relationships/hyperlink" Target="https://www.aihw.gov.au/reports/children-youth/australias-children/contents/data-gaps/improve-evidence" TargetMode="External"/><Relationship Id="rId20" Type="http://schemas.openxmlformats.org/officeDocument/2006/relationships/hyperlink" Target="https://drive.google.com/file/d/1kfMEwDCAOnIdk9lsUwONcLKWMzKZQslO/view" TargetMode="External"/><Relationship Id="rId41" Type="http://schemas.openxmlformats.org/officeDocument/2006/relationships/hyperlink" Target="https://www.acoss.org.au/wp-content/uploads/2023/09/ACOSS-COL-Report-Aug-2023_Web_v03.pdf" TargetMode="External"/><Relationship Id="rId54" Type="http://schemas.openxmlformats.org/officeDocument/2006/relationships/hyperlink" Target="https://view.officeapps.live.com/op/view.aspx?src=https%3A%2F%2Fhumanrights.gov.au%2Fsites%2Fdefault%2Ffiles%2FContents.doc&amp;wdOrigin=BROWSELINK" TargetMode="External"/><Relationship Id="rId62" Type="http://schemas.openxmlformats.org/officeDocument/2006/relationships/hyperlink" Target="https://www.aph.gov.au/~/media/wopapub/senate/committee/clac_ctte/completed_inquiries/2002_04/poverty/report/report_pdf.ashx" TargetMode="External"/><Relationship Id="rId1" Type="http://schemas.openxmlformats.org/officeDocument/2006/relationships/hyperlink" Target="https://treasury.gov.au/publication/p2023-mwm" TargetMode="External"/><Relationship Id="rId6" Type="http://schemas.openxmlformats.org/officeDocument/2006/relationships/hyperlink" Target="https://research.qut.edu.au/best/wp-content/uploads/sites/244/2022/10/Paper-8-disability-healthcare-costs-final-draft-with-title-page.pdf" TargetMode="External"/><Relationship Id="rId15" Type="http://schemas.openxmlformats.org/officeDocument/2006/relationships/hyperlink" Target="https://ourguidelines.ndis.gov.au/supports-you-can-access-menu/social-and-community-participation/work-and-study-supports/what-work-or-study-supports-do-we-fund-while-you-are-school" TargetMode="External"/><Relationship Id="rId23" Type="http://schemas.openxmlformats.org/officeDocument/2006/relationships/hyperlink" Target="https://www.aihw.gov.au/reports/disability/people-with-disability-in-australia/contents/education-and-skills/engagement-in-education" TargetMode="External"/><Relationship Id="rId28" Type="http://schemas.openxmlformats.org/officeDocument/2006/relationships/hyperlink" Target="https://www.aihw.gov.au/reports/disability/people-with-disability-in-australia/contents/employment/unemployment" TargetMode="External"/><Relationship Id="rId36" Type="http://schemas.openxmlformats.org/officeDocument/2006/relationships/hyperlink" Target="https://cyda.org.au/drive-inclusion-and-equity-for-children-and-young-people-with-disability-2021-22-pre-budget-submission/" TargetMode="External"/><Relationship Id="rId49" Type="http://schemas.openxmlformats.org/officeDocument/2006/relationships/hyperlink" Target="https://humanrights.gov.au/our-work/disability-rights/projects/accessible-housing-project" TargetMode="External"/><Relationship Id="rId57" Type="http://schemas.openxmlformats.org/officeDocument/2006/relationships/hyperlink" Target="https://www.aihw.gov.au/reports/children-youth/australias-children/contents/data-gaps/overarching-data-gaps" TargetMode="External"/><Relationship Id="rId10" Type="http://schemas.openxmlformats.org/officeDocument/2006/relationships/hyperlink" Target="https://www.mja.com.au/journal/2023/218/7/out-pocket-fees-health-care-australia-implications-equity" TargetMode="External"/><Relationship Id="rId31" Type="http://schemas.openxmlformats.org/officeDocument/2006/relationships/hyperlink" Target="https://cyda.org.au/submission-to-the-disability-royal-commission-targeted-engagement-with-young-people-with-disability/" TargetMode="External"/><Relationship Id="rId44" Type="http://schemas.openxmlformats.org/officeDocument/2006/relationships/hyperlink" Target="https://www.acoss.org.au/wp-content/uploads/2023/09/ACOSS-COL-Report-Aug-2023_Web_v03.pdf" TargetMode="External"/><Relationship Id="rId52" Type="http://schemas.openxmlformats.org/officeDocument/2006/relationships/hyperlink" Target="https://www.aihw.gov.au/reports/children-youth/australias-children/contents/shelter/homelessness" TargetMode="External"/><Relationship Id="rId60" Type="http://schemas.openxmlformats.org/officeDocument/2006/relationships/hyperlink" Target="https://apo.org.au/sites/default/files/resource-files/2024-02/apo-nid325833.pdf" TargetMode="External"/><Relationship Id="rId4" Type="http://schemas.openxmlformats.org/officeDocument/2006/relationships/hyperlink" Target="https://doi.org/10.1186/s13561-020-00264-1" TargetMode="External"/><Relationship Id="rId9" Type="http://schemas.openxmlformats.org/officeDocument/2006/relationships/hyperlink" Target="https://disability.royalcommission.gov.au/publications/interim-repor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Unemployment rate (%)</c:v>
                </c:pt>
              </c:strCache>
            </c:strRef>
          </c:tx>
          <c:spPr>
            <a:solidFill>
              <a:schemeClr val="accent6">
                <a:shade val="76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Sheet1!$B$2:$B$4</c:f>
              <c:numCache>
                <c:formatCode>General</c:formatCode>
                <c:ptCount val="3"/>
                <c:pt idx="0">
                  <c:v>24.7</c:v>
                </c:pt>
                <c:pt idx="1">
                  <c:v>11.5</c:v>
                </c:pt>
                <c:pt idx="2">
                  <c:v>7.9</c:v>
                </c:pt>
              </c:numCache>
            </c:numRef>
          </c:val>
          <c:extLst>
            <c:ext xmlns:c16="http://schemas.microsoft.com/office/drawing/2014/chart" uri="{C3380CC4-5D6E-409C-BE32-E72D297353CC}">
              <c16:uniqueId val="{00000000-AE1B-4E6C-918B-37901B943A6F}"/>
            </c:ext>
          </c:extLst>
        </c:ser>
        <c:ser>
          <c:idx val="1"/>
          <c:order val="1"/>
          <c:tx>
            <c:strRef>
              <c:f>Sheet1!$C$1</c:f>
              <c:strCache>
                <c:ptCount val="1"/>
                <c:pt idx="0">
                  <c:v>Underemployment rate (%)</c:v>
                </c:pt>
              </c:strCache>
            </c:strRef>
          </c:tx>
          <c:spPr>
            <a:solidFill>
              <a:schemeClr val="accent6">
                <a:tint val="77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Sheet1!$C$2:$C$4</c:f>
              <c:numCache>
                <c:formatCode>General</c:formatCode>
                <c:ptCount val="3"/>
                <c:pt idx="0">
                  <c:v>23.1</c:v>
                </c:pt>
                <c:pt idx="1">
                  <c:v>17.100000000000001</c:v>
                </c:pt>
                <c:pt idx="2">
                  <c:v>8.1</c:v>
                </c:pt>
              </c:numCache>
            </c:numRef>
          </c:val>
          <c:extLst>
            <c:ext xmlns:c16="http://schemas.microsoft.com/office/drawing/2014/chart" uri="{C3380CC4-5D6E-409C-BE32-E72D297353CC}">
              <c16:uniqueId val="{00000001-AE1B-4E6C-918B-37901B943A6F}"/>
            </c:ext>
          </c:extLst>
        </c:ser>
        <c:dLbls>
          <c:showLegendKey val="0"/>
          <c:showVal val="0"/>
          <c:showCatName val="0"/>
          <c:showSerName val="0"/>
          <c:showPercent val="0"/>
          <c:showBubbleSize val="0"/>
        </c:dLbls>
        <c:gapWidth val="219"/>
        <c:overlap val="-27"/>
        <c:axId val="633115664"/>
        <c:axId val="633109760"/>
      </c:barChart>
      <c:catAx>
        <c:axId val="63311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109760"/>
        <c:crosses val="autoZero"/>
        <c:auto val="1"/>
        <c:lblAlgn val="ctr"/>
        <c:lblOffset val="100"/>
        <c:noMultiLvlLbl val="0"/>
      </c:catAx>
      <c:valAx>
        <c:axId val="63310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11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2D66AFC2DE4AADBEFF9336453CE1D3"/>
        <w:category>
          <w:name w:val="General"/>
          <w:gallery w:val="placeholder"/>
        </w:category>
        <w:types>
          <w:type w:val="bbPlcHdr"/>
        </w:types>
        <w:behaviors>
          <w:behavior w:val="content"/>
        </w:behaviors>
        <w:guid w:val="{443BEF1E-A49B-4A22-A266-71EA0D573AB1}"/>
      </w:docPartPr>
      <w:docPartBody>
        <w:p w:rsidR="00F4689E" w:rsidRDefault="00697529" w:rsidP="00697529">
          <w:pPr>
            <w:pStyle w:val="912D66AFC2DE4AADBEFF9336453CE1D3"/>
          </w:pPr>
          <w:r w:rsidRPr="00962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Headings CS)">
    <w:altName w:val="Arial"/>
    <w:charset w:val="00"/>
    <w:family w:val="roman"/>
    <w:pitch w:val="default"/>
  </w:font>
  <w:font w:name="Helvetica Neue">
    <w:altName w:val="Sylfaen"/>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HelveticaNeue-Bold">
    <w:altName w:val="Arial"/>
    <w:charset w:val="4D"/>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29"/>
    <w:rsid w:val="00361195"/>
    <w:rsid w:val="00562290"/>
    <w:rsid w:val="00563D40"/>
    <w:rsid w:val="00697529"/>
    <w:rsid w:val="009065B7"/>
    <w:rsid w:val="00AB52A3"/>
    <w:rsid w:val="00BA75CC"/>
    <w:rsid w:val="00C2504D"/>
    <w:rsid w:val="00E737A7"/>
    <w:rsid w:val="00F46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529"/>
    <w:rPr>
      <w:color w:val="808080"/>
    </w:rPr>
  </w:style>
  <w:style w:type="paragraph" w:customStyle="1" w:styleId="912D66AFC2DE4AADBEFF9336453CE1D3">
    <w:name w:val="912D66AFC2DE4AADBEFF9336453CE1D3"/>
    <w:rsid w:val="00697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D444F"/>
      </a:dk2>
      <a:lt2>
        <a:srgbClr val="E9EBEC"/>
      </a:lt2>
      <a:accent1>
        <a:srgbClr val="FEC357"/>
      </a:accent1>
      <a:accent2>
        <a:srgbClr val="F79C3D"/>
      </a:accent2>
      <a:accent3>
        <a:srgbClr val="DE5F1F"/>
      </a:accent3>
      <a:accent4>
        <a:srgbClr val="DEE56D"/>
      </a:accent4>
      <a:accent5>
        <a:srgbClr val="66BD6A"/>
      </a:accent5>
      <a:accent6>
        <a:srgbClr val="00663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rgbClr val="000000"/>
    </a:dk1>
    <a:lt1>
      <a:srgbClr val="FFFFFF"/>
    </a:lt1>
    <a:dk2>
      <a:srgbClr val="3D444F"/>
    </a:dk2>
    <a:lt2>
      <a:srgbClr val="E9EBEC"/>
    </a:lt2>
    <a:accent1>
      <a:srgbClr val="FEC357"/>
    </a:accent1>
    <a:accent2>
      <a:srgbClr val="F79C3D"/>
    </a:accent2>
    <a:accent3>
      <a:srgbClr val="DE5F1F"/>
    </a:accent3>
    <a:accent4>
      <a:srgbClr val="DEE56D"/>
    </a:accent4>
    <a:accent5>
      <a:srgbClr val="66BD6A"/>
    </a:accent5>
    <a:accent6>
      <a:srgbClr val="00663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SharedWithUsers xmlns="f56cdae6-9e9c-4c3b-9d76-31558cb6e5c5">
      <UserInfo>
        <DisplayName>Sonia Regan</DisplayName>
        <AccountId>23</AccountId>
        <AccountType/>
      </UserInfo>
      <UserInfo>
        <DisplayName>Dula Hettiarachchi</DisplayName>
        <AccountId>209</AccountId>
        <AccountType/>
      </UserInfo>
      <UserInfo>
        <DisplayName>Skye Kakoschke-Moore</DisplayName>
        <AccountId>74</AccountId>
        <AccountType/>
      </UserInfo>
      <UserInfo>
        <DisplayName>Sue Tape</DisplayName>
        <AccountId>18</AccountId>
        <AccountType/>
      </UserInfo>
      <UserInfo>
        <DisplayName>Liz Hudson</DisplayName>
        <AccountId>22</AccountId>
        <AccountType/>
      </UserInfo>
      <UserInfo>
        <DisplayName>Georgia Ferrari</DisplayName>
        <AccountId>340</AccountId>
        <AccountType/>
      </UserInfo>
      <UserInfo>
        <DisplayName>Jason McCurry</DisplayName>
        <AccountId>25</AccountId>
        <AccountType/>
      </UserInfo>
      <UserInfo>
        <DisplayName>David Kavanagh</DisplayName>
        <AccountId>543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9" ma:contentTypeDescription="Create a new document." ma:contentTypeScope="" ma:versionID="4463c61db8639333065d88679dd8d4d9">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f89fbc87516244c30f648df12f1088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C415F-2E05-4B78-AB3D-845139C13DEF}">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2.xml><?xml version="1.0" encoding="utf-8"?>
<ds:datastoreItem xmlns:ds="http://schemas.openxmlformats.org/officeDocument/2006/customXml" ds:itemID="{CE8F04C5-D1BC-4B3C-A35F-8758A0F8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318DE-44D5-5046-9D23-1B4DA5DD654E}">
  <ds:schemaRefs>
    <ds:schemaRef ds:uri="http://schemas.openxmlformats.org/officeDocument/2006/bibliography"/>
  </ds:schemaRefs>
</ds:datastoreItem>
</file>

<file path=customXml/itemProps4.xml><?xml version="1.0" encoding="utf-8"?>
<ds:datastoreItem xmlns:ds="http://schemas.openxmlformats.org/officeDocument/2006/customXml" ds:itemID="{708CC364-3BB1-44F4-BC1E-37359F203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12280</Words>
  <Characters>69999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82115</CharactersWithSpaces>
  <SharedDoc>false</SharedDoc>
  <HLinks>
    <vt:vector size="624" baseType="variant">
      <vt:variant>
        <vt:i4>2097208</vt:i4>
      </vt:variant>
      <vt:variant>
        <vt:i4>180</vt:i4>
      </vt:variant>
      <vt:variant>
        <vt:i4>0</vt:i4>
      </vt:variant>
      <vt:variant>
        <vt:i4>5</vt:i4>
      </vt:variant>
      <vt:variant>
        <vt:lpwstr>http://www.facebook.com/CydaAu</vt:lpwstr>
      </vt:variant>
      <vt:variant>
        <vt:lpwstr/>
      </vt:variant>
      <vt:variant>
        <vt:i4>6291496</vt:i4>
      </vt:variant>
      <vt:variant>
        <vt:i4>177</vt:i4>
      </vt:variant>
      <vt:variant>
        <vt:i4>0</vt:i4>
      </vt:variant>
      <vt:variant>
        <vt:i4>5</vt:i4>
      </vt:variant>
      <vt:variant>
        <vt:lpwstr>https://cyda.org.au/cydas-response-to-the-inquiry-into-the-worsening-rental-crisis/</vt:lpwstr>
      </vt:variant>
      <vt:variant>
        <vt:lpwstr/>
      </vt:variant>
      <vt:variant>
        <vt:i4>4063293</vt:i4>
      </vt:variant>
      <vt:variant>
        <vt:i4>174</vt:i4>
      </vt:variant>
      <vt:variant>
        <vt:i4>0</vt:i4>
      </vt:variant>
      <vt:variant>
        <vt:i4>5</vt:i4>
      </vt:variant>
      <vt:variant>
        <vt:lpwstr>https://cyda.org.au/cydas-submission-to-the-national-housing-and-homelessness-plan/</vt:lpwstr>
      </vt:variant>
      <vt:variant>
        <vt:lpwstr/>
      </vt:variant>
      <vt:variant>
        <vt:i4>2097278</vt:i4>
      </vt:variant>
      <vt:variant>
        <vt:i4>171</vt:i4>
      </vt:variant>
      <vt:variant>
        <vt:i4>0</vt:i4>
      </vt:variant>
      <vt:variant>
        <vt:i4>5</vt:i4>
      </vt:variant>
      <vt:variant>
        <vt:lpwstr>https://www.cyda.org.au/resources/details/308/submission-to-the-consultation-of-the-new-disability-employment-support-model</vt:lpwstr>
      </vt:variant>
      <vt:variant>
        <vt:lpwstr/>
      </vt:variant>
      <vt:variant>
        <vt:i4>7995517</vt:i4>
      </vt:variant>
      <vt:variant>
        <vt:i4>168</vt:i4>
      </vt:variant>
      <vt:variant>
        <vt:i4>0</vt:i4>
      </vt:variant>
      <vt:variant>
        <vt:i4>5</vt:i4>
      </vt:variant>
      <vt:variant>
        <vt:lpwstr>https://www.cyda.org.au/resources/details/274/cyda-s-submission-to-the-senate-select-committee-on-job-security-young-people-with-disability-and-job-insecurity</vt:lpwstr>
      </vt:variant>
      <vt:variant>
        <vt:lpwstr/>
      </vt:variant>
      <vt:variant>
        <vt:i4>458760</vt:i4>
      </vt:variant>
      <vt:variant>
        <vt:i4>165</vt:i4>
      </vt:variant>
      <vt:variant>
        <vt:i4>0</vt:i4>
      </vt:variant>
      <vt:variant>
        <vt:i4>5</vt:i4>
      </vt:variant>
      <vt:variant>
        <vt:lpwstr>https://www.cyda.org.au/resources/details/354/livedx-2022-series-full-policy-paper-financial-security-and-employment</vt:lpwstr>
      </vt:variant>
      <vt:variant>
        <vt:lpwstr/>
      </vt:variant>
      <vt:variant>
        <vt:i4>5046353</vt:i4>
      </vt:variant>
      <vt:variant>
        <vt:i4>162</vt:i4>
      </vt:variant>
      <vt:variant>
        <vt:i4>0</vt:i4>
      </vt:variant>
      <vt:variant>
        <vt:i4>5</vt:i4>
      </vt:variant>
      <vt:variant>
        <vt:lpwstr>https://www.cyda.org.au/search/details/374/cyda-s-submission-to-the-senate-inquiry-into-the-extent-and-nature-of-poverty</vt:lpwstr>
      </vt:variant>
      <vt:variant>
        <vt:lpwstr/>
      </vt:variant>
      <vt:variant>
        <vt:i4>5046285</vt:i4>
      </vt:variant>
      <vt:variant>
        <vt:i4>159</vt:i4>
      </vt:variant>
      <vt:variant>
        <vt:i4>0</vt:i4>
      </vt:variant>
      <vt:variant>
        <vt:i4>5</vt:i4>
      </vt:variant>
      <vt:variant>
        <vt:lpwstr>https://www.cyda.org.au/resources/details/346/submission-to-the-disability-royal-commission-targeted-engagement-with-young-people-with-disability</vt:lpwstr>
      </vt:variant>
      <vt:variant>
        <vt:lpwstr/>
      </vt:variant>
      <vt:variant>
        <vt:i4>4522010</vt:i4>
      </vt:variant>
      <vt:variant>
        <vt:i4>156</vt:i4>
      </vt:variant>
      <vt:variant>
        <vt:i4>0</vt:i4>
      </vt:variant>
      <vt:variant>
        <vt:i4>5</vt:i4>
      </vt:variant>
      <vt:variant>
        <vt:lpwstr>https://www.cyda.org.au/resources/details/335/submission-to-senate-select-committee-on-work-and-care</vt:lpwstr>
      </vt:variant>
      <vt:variant>
        <vt:lpwstr/>
      </vt:variant>
      <vt:variant>
        <vt:i4>6815791</vt:i4>
      </vt:variant>
      <vt:variant>
        <vt:i4>153</vt:i4>
      </vt:variant>
      <vt:variant>
        <vt:i4>0</vt:i4>
      </vt:variant>
      <vt:variant>
        <vt:i4>5</vt:i4>
      </vt:variant>
      <vt:variant>
        <vt:lpwstr>https://www.cyda.org.au/resources/details/349/submission-to-the-senate-inquiry-into-on-the-national-trend-of-school-refusal</vt:lpwstr>
      </vt:variant>
      <vt:variant>
        <vt:lpwstr/>
      </vt:variant>
      <vt:variant>
        <vt:i4>2621497</vt:i4>
      </vt:variant>
      <vt:variant>
        <vt:i4>150</vt:i4>
      </vt:variant>
      <vt:variant>
        <vt:i4>0</vt:i4>
      </vt:variant>
      <vt:variant>
        <vt:i4>5</vt:i4>
      </vt:variant>
      <vt:variant>
        <vt:lpwstr>https://www.cyda.org.au/resources/details/293/content-warning-response-to-the-national-strategy-to-prevent-child-sexual-abuse-final-development-consultation-paper</vt:lpwstr>
      </vt:variant>
      <vt:variant>
        <vt:lpwstr/>
      </vt:variant>
      <vt:variant>
        <vt:i4>1704028</vt:i4>
      </vt:variant>
      <vt:variant>
        <vt:i4>147</vt:i4>
      </vt:variant>
      <vt:variant>
        <vt:i4>0</vt:i4>
      </vt:variant>
      <vt:variant>
        <vt:i4>5</vt:i4>
      </vt:variant>
      <vt:variant>
        <vt:lpwstr>https://www.cyda.org.au/resources/details/215/disability-royal-commission-response-to-restrictive-practices-issues-paper</vt:lpwstr>
      </vt:variant>
      <vt:variant>
        <vt:lpwstr/>
      </vt:variant>
      <vt:variant>
        <vt:i4>4390930</vt:i4>
      </vt:variant>
      <vt:variant>
        <vt:i4>144</vt:i4>
      </vt:variant>
      <vt:variant>
        <vt:i4>0</vt:i4>
      </vt:variant>
      <vt:variant>
        <vt:i4>5</vt:i4>
      </vt:variant>
      <vt:variant>
        <vt:lpwstr>https://www.cyda.org.au/resources/details/209/2020-review-of-the-disability-standards-for-education-2005</vt:lpwstr>
      </vt:variant>
      <vt:variant>
        <vt:lpwstr/>
      </vt:variant>
      <vt:variant>
        <vt:i4>1507403</vt:i4>
      </vt:variant>
      <vt:variant>
        <vt:i4>141</vt:i4>
      </vt:variant>
      <vt:variant>
        <vt:i4>0</vt:i4>
      </vt:variant>
      <vt:variant>
        <vt:i4>5</vt:i4>
      </vt:variant>
      <vt:variant>
        <vt:lpwstr>https://www.cyda.org.au/resources/details/181/addition-to-submission-30-to-inquiry-into-education-in-remote-and-complex-environments</vt:lpwstr>
      </vt:variant>
      <vt:variant>
        <vt:lpwstr/>
      </vt:variant>
      <vt:variant>
        <vt:i4>6291571</vt:i4>
      </vt:variant>
      <vt:variant>
        <vt:i4>138</vt:i4>
      </vt:variant>
      <vt:variant>
        <vt:i4>0</vt:i4>
      </vt:variant>
      <vt:variant>
        <vt:i4>5</vt:i4>
      </vt:variant>
      <vt:variant>
        <vt:lpwstr>https://www.cyda.org.au/resources/details/57/inquiry-into-the-education-of-students-in-remote-and-complex-environments</vt:lpwstr>
      </vt:variant>
      <vt:variant>
        <vt:lpwstr/>
      </vt:variant>
      <vt:variant>
        <vt:i4>3866721</vt:i4>
      </vt:variant>
      <vt:variant>
        <vt:i4>135</vt:i4>
      </vt:variant>
      <vt:variant>
        <vt:i4>0</vt:i4>
      </vt:variant>
      <vt:variant>
        <vt:i4>5</vt:i4>
      </vt:variant>
      <vt:variant>
        <vt:lpwstr>https://www.cyda.org.au/search/details/149/acie-driving-change-a-roadmap-for-achieving-inclusive-education-in-australia</vt:lpwstr>
      </vt:variant>
      <vt:variant>
        <vt:lpwstr/>
      </vt:variant>
      <vt:variant>
        <vt:i4>3211327</vt:i4>
      </vt:variant>
      <vt:variant>
        <vt:i4>132</vt:i4>
      </vt:variant>
      <vt:variant>
        <vt:i4>0</vt:i4>
      </vt:variant>
      <vt:variant>
        <vt:i4>5</vt:i4>
      </vt:variant>
      <vt:variant>
        <vt:lpwstr>https://www.cyda.org.au/resources/details/67/disability-royal-commission-education-of-children-and-young-people-with-disability</vt:lpwstr>
      </vt:variant>
      <vt:variant>
        <vt:lpwstr/>
      </vt:variant>
      <vt:variant>
        <vt:i4>6225933</vt:i4>
      </vt:variant>
      <vt:variant>
        <vt:i4>129</vt:i4>
      </vt:variant>
      <vt:variant>
        <vt:i4>0</vt:i4>
      </vt:variant>
      <vt:variant>
        <vt:i4>5</vt:i4>
      </vt:variant>
      <vt:variant>
        <vt:lpwstr>https://www.cyda.org.au/resources/details/352/report-taking-the-first-step-in-an-inclusive-life-experiences-of-australian-early-childhood-education-and-care</vt:lpwstr>
      </vt:variant>
      <vt:variant>
        <vt:lpwstr/>
      </vt:variant>
      <vt:variant>
        <vt:i4>5111900</vt:i4>
      </vt:variant>
      <vt:variant>
        <vt:i4>126</vt:i4>
      </vt:variant>
      <vt:variant>
        <vt:i4>0</vt:i4>
      </vt:variant>
      <vt:variant>
        <vt:i4>5</vt:i4>
      </vt:variant>
      <vt:variant>
        <vt:lpwstr>https://www.cyda.org.au/resources/details/297/inquiry-into-the-purpose-intent-and-adequacy-of-the-disability-support-pension</vt:lpwstr>
      </vt:variant>
      <vt:variant>
        <vt:lpwstr/>
      </vt:variant>
      <vt:variant>
        <vt:i4>327703</vt:i4>
      </vt:variant>
      <vt:variant>
        <vt:i4>123</vt:i4>
      </vt:variant>
      <vt:variant>
        <vt:i4>0</vt:i4>
      </vt:variant>
      <vt:variant>
        <vt:i4>5</vt:i4>
      </vt:variant>
      <vt:variant>
        <vt:lpwstr>https://www.cyda.org.au/search/details/216/disability-royal-commission-response-to-rights-and-attitudes-issues-paper</vt:lpwstr>
      </vt:variant>
      <vt:variant>
        <vt:lpwstr/>
      </vt:variant>
      <vt:variant>
        <vt:i4>262238</vt:i4>
      </vt:variant>
      <vt:variant>
        <vt:i4>120</vt:i4>
      </vt:variant>
      <vt:variant>
        <vt:i4>0</vt:i4>
      </vt:variant>
      <vt:variant>
        <vt:i4>5</vt:i4>
      </vt:variant>
      <vt:variant>
        <vt:lpwstr>https://cyda.org.au/cydas-submission-to-the-australian-government-on-the-response-to-the-disability-royal-commission/</vt:lpwstr>
      </vt:variant>
      <vt:variant>
        <vt:lpwstr/>
      </vt:variant>
      <vt:variant>
        <vt:i4>5374028</vt:i4>
      </vt:variant>
      <vt:variant>
        <vt:i4>117</vt:i4>
      </vt:variant>
      <vt:variant>
        <vt:i4>0</vt:i4>
      </vt:variant>
      <vt:variant>
        <vt:i4>5</vt:i4>
      </vt:variant>
      <vt:variant>
        <vt:lpwstr>https://www.cyda.org.au/search/details/267/drive-inclusion-and-equity-for-children-and-young-people-with-disability-2021-22-pre-budget-submission</vt:lpwstr>
      </vt:variant>
      <vt:variant>
        <vt:lpwstr/>
      </vt:variant>
      <vt:variant>
        <vt:i4>1572892</vt:i4>
      </vt:variant>
      <vt:variant>
        <vt:i4>114</vt:i4>
      </vt:variant>
      <vt:variant>
        <vt:i4>0</vt:i4>
      </vt:variant>
      <vt:variant>
        <vt:i4>5</vt:i4>
      </vt:variant>
      <vt:variant>
        <vt:lpwstr>https://cyda.org.au/cydas-2024-25-pre-budget-submission-charting-an-inclusive-path-for-children-and-young-people-with-disability/</vt:lpwstr>
      </vt:variant>
      <vt:variant>
        <vt:lpwstr/>
      </vt:variant>
      <vt:variant>
        <vt:i4>4063292</vt:i4>
      </vt:variant>
      <vt:variant>
        <vt:i4>111</vt:i4>
      </vt:variant>
      <vt:variant>
        <vt:i4>0</vt:i4>
      </vt:variant>
      <vt:variant>
        <vt:i4>5</vt:i4>
      </vt:variant>
      <vt:variant>
        <vt:lpwstr>https://acie.org.au/2020/07/14/driving-change-a-roadmap-for-achieving-inclusive-education-in-australia/</vt:lpwstr>
      </vt:variant>
      <vt:variant>
        <vt:lpwstr/>
      </vt:variant>
      <vt:variant>
        <vt:i4>589839</vt:i4>
      </vt:variant>
      <vt:variant>
        <vt:i4>108</vt:i4>
      </vt:variant>
      <vt:variant>
        <vt:i4>0</vt:i4>
      </vt:variant>
      <vt:variant>
        <vt:i4>5</vt:i4>
      </vt:variant>
      <vt:variant>
        <vt:lpwstr>https://www.cyda.org.au/resources/details/269/end-segregation-campaign-and-position-paper-on-segregation</vt:lpwstr>
      </vt:variant>
      <vt:variant>
        <vt:lpwstr/>
      </vt:variant>
      <vt:variant>
        <vt:i4>1638431</vt:i4>
      </vt:variant>
      <vt:variant>
        <vt:i4>105</vt:i4>
      </vt:variant>
      <vt:variant>
        <vt:i4>0</vt:i4>
      </vt:variant>
      <vt:variant>
        <vt:i4>5</vt:i4>
      </vt:variant>
      <vt:variant>
        <vt:lpwstr>https://cyda.org.au/advocacy/position-statements/</vt:lpwstr>
      </vt:variant>
      <vt:variant>
        <vt:lpwstr/>
      </vt:variant>
      <vt:variant>
        <vt:i4>1048633</vt:i4>
      </vt:variant>
      <vt:variant>
        <vt:i4>98</vt:i4>
      </vt:variant>
      <vt:variant>
        <vt:i4>0</vt:i4>
      </vt:variant>
      <vt:variant>
        <vt:i4>5</vt:i4>
      </vt:variant>
      <vt:variant>
        <vt:lpwstr/>
      </vt:variant>
      <vt:variant>
        <vt:lpwstr>_Toc161403964</vt:lpwstr>
      </vt:variant>
      <vt:variant>
        <vt:i4>1048633</vt:i4>
      </vt:variant>
      <vt:variant>
        <vt:i4>92</vt:i4>
      </vt:variant>
      <vt:variant>
        <vt:i4>0</vt:i4>
      </vt:variant>
      <vt:variant>
        <vt:i4>5</vt:i4>
      </vt:variant>
      <vt:variant>
        <vt:lpwstr/>
      </vt:variant>
      <vt:variant>
        <vt:lpwstr>_Toc161403963</vt:lpwstr>
      </vt:variant>
      <vt:variant>
        <vt:i4>1048633</vt:i4>
      </vt:variant>
      <vt:variant>
        <vt:i4>86</vt:i4>
      </vt:variant>
      <vt:variant>
        <vt:i4>0</vt:i4>
      </vt:variant>
      <vt:variant>
        <vt:i4>5</vt:i4>
      </vt:variant>
      <vt:variant>
        <vt:lpwstr/>
      </vt:variant>
      <vt:variant>
        <vt:lpwstr>_Toc161403962</vt:lpwstr>
      </vt:variant>
      <vt:variant>
        <vt:i4>1048633</vt:i4>
      </vt:variant>
      <vt:variant>
        <vt:i4>80</vt:i4>
      </vt:variant>
      <vt:variant>
        <vt:i4>0</vt:i4>
      </vt:variant>
      <vt:variant>
        <vt:i4>5</vt:i4>
      </vt:variant>
      <vt:variant>
        <vt:lpwstr/>
      </vt:variant>
      <vt:variant>
        <vt:lpwstr>_Toc161403961</vt:lpwstr>
      </vt:variant>
      <vt:variant>
        <vt:i4>1048633</vt:i4>
      </vt:variant>
      <vt:variant>
        <vt:i4>74</vt:i4>
      </vt:variant>
      <vt:variant>
        <vt:i4>0</vt:i4>
      </vt:variant>
      <vt:variant>
        <vt:i4>5</vt:i4>
      </vt:variant>
      <vt:variant>
        <vt:lpwstr/>
      </vt:variant>
      <vt:variant>
        <vt:lpwstr>_Toc161403960</vt:lpwstr>
      </vt:variant>
      <vt:variant>
        <vt:i4>1245241</vt:i4>
      </vt:variant>
      <vt:variant>
        <vt:i4>68</vt:i4>
      </vt:variant>
      <vt:variant>
        <vt:i4>0</vt:i4>
      </vt:variant>
      <vt:variant>
        <vt:i4>5</vt:i4>
      </vt:variant>
      <vt:variant>
        <vt:lpwstr/>
      </vt:variant>
      <vt:variant>
        <vt:lpwstr>_Toc161403959</vt:lpwstr>
      </vt:variant>
      <vt:variant>
        <vt:i4>1245241</vt:i4>
      </vt:variant>
      <vt:variant>
        <vt:i4>62</vt:i4>
      </vt:variant>
      <vt:variant>
        <vt:i4>0</vt:i4>
      </vt:variant>
      <vt:variant>
        <vt:i4>5</vt:i4>
      </vt:variant>
      <vt:variant>
        <vt:lpwstr/>
      </vt:variant>
      <vt:variant>
        <vt:lpwstr>_Toc161403958</vt:lpwstr>
      </vt:variant>
      <vt:variant>
        <vt:i4>1245241</vt:i4>
      </vt:variant>
      <vt:variant>
        <vt:i4>56</vt:i4>
      </vt:variant>
      <vt:variant>
        <vt:i4>0</vt:i4>
      </vt:variant>
      <vt:variant>
        <vt:i4>5</vt:i4>
      </vt:variant>
      <vt:variant>
        <vt:lpwstr/>
      </vt:variant>
      <vt:variant>
        <vt:lpwstr>_Toc161403957</vt:lpwstr>
      </vt:variant>
      <vt:variant>
        <vt:i4>1245241</vt:i4>
      </vt:variant>
      <vt:variant>
        <vt:i4>50</vt:i4>
      </vt:variant>
      <vt:variant>
        <vt:i4>0</vt:i4>
      </vt:variant>
      <vt:variant>
        <vt:i4>5</vt:i4>
      </vt:variant>
      <vt:variant>
        <vt:lpwstr/>
      </vt:variant>
      <vt:variant>
        <vt:lpwstr>_Toc161403956</vt:lpwstr>
      </vt:variant>
      <vt:variant>
        <vt:i4>1245241</vt:i4>
      </vt:variant>
      <vt:variant>
        <vt:i4>44</vt:i4>
      </vt:variant>
      <vt:variant>
        <vt:i4>0</vt:i4>
      </vt:variant>
      <vt:variant>
        <vt:i4>5</vt:i4>
      </vt:variant>
      <vt:variant>
        <vt:lpwstr/>
      </vt:variant>
      <vt:variant>
        <vt:lpwstr>_Toc161403955</vt:lpwstr>
      </vt:variant>
      <vt:variant>
        <vt:i4>1245241</vt:i4>
      </vt:variant>
      <vt:variant>
        <vt:i4>38</vt:i4>
      </vt:variant>
      <vt:variant>
        <vt:i4>0</vt:i4>
      </vt:variant>
      <vt:variant>
        <vt:i4>5</vt:i4>
      </vt:variant>
      <vt:variant>
        <vt:lpwstr/>
      </vt:variant>
      <vt:variant>
        <vt:lpwstr>_Toc161403954</vt:lpwstr>
      </vt:variant>
      <vt:variant>
        <vt:i4>1245241</vt:i4>
      </vt:variant>
      <vt:variant>
        <vt:i4>32</vt:i4>
      </vt:variant>
      <vt:variant>
        <vt:i4>0</vt:i4>
      </vt:variant>
      <vt:variant>
        <vt:i4>5</vt:i4>
      </vt:variant>
      <vt:variant>
        <vt:lpwstr/>
      </vt:variant>
      <vt:variant>
        <vt:lpwstr>_Toc161403953</vt:lpwstr>
      </vt:variant>
      <vt:variant>
        <vt:i4>1245241</vt:i4>
      </vt:variant>
      <vt:variant>
        <vt:i4>26</vt:i4>
      </vt:variant>
      <vt:variant>
        <vt:i4>0</vt:i4>
      </vt:variant>
      <vt:variant>
        <vt:i4>5</vt:i4>
      </vt:variant>
      <vt:variant>
        <vt:lpwstr/>
      </vt:variant>
      <vt:variant>
        <vt:lpwstr>_Toc161403952</vt:lpwstr>
      </vt:variant>
      <vt:variant>
        <vt:i4>1245241</vt:i4>
      </vt:variant>
      <vt:variant>
        <vt:i4>20</vt:i4>
      </vt:variant>
      <vt:variant>
        <vt:i4>0</vt:i4>
      </vt:variant>
      <vt:variant>
        <vt:i4>5</vt:i4>
      </vt:variant>
      <vt:variant>
        <vt:lpwstr/>
      </vt:variant>
      <vt:variant>
        <vt:lpwstr>_Toc161403951</vt:lpwstr>
      </vt:variant>
      <vt:variant>
        <vt:i4>1245241</vt:i4>
      </vt:variant>
      <vt:variant>
        <vt:i4>14</vt:i4>
      </vt:variant>
      <vt:variant>
        <vt:i4>0</vt:i4>
      </vt:variant>
      <vt:variant>
        <vt:i4>5</vt:i4>
      </vt:variant>
      <vt:variant>
        <vt:lpwstr/>
      </vt:variant>
      <vt:variant>
        <vt:lpwstr>_Toc161403950</vt:lpwstr>
      </vt:variant>
      <vt:variant>
        <vt:i4>1179705</vt:i4>
      </vt:variant>
      <vt:variant>
        <vt:i4>8</vt:i4>
      </vt:variant>
      <vt:variant>
        <vt:i4>0</vt:i4>
      </vt:variant>
      <vt:variant>
        <vt:i4>5</vt:i4>
      </vt:variant>
      <vt:variant>
        <vt:lpwstr/>
      </vt:variant>
      <vt:variant>
        <vt:lpwstr>_Toc161403949</vt:lpwstr>
      </vt:variant>
      <vt:variant>
        <vt:i4>2818081</vt:i4>
      </vt:variant>
      <vt:variant>
        <vt:i4>3</vt:i4>
      </vt:variant>
      <vt:variant>
        <vt:i4>0</vt:i4>
      </vt:variant>
      <vt:variant>
        <vt:i4>5</vt:i4>
      </vt:variant>
      <vt:variant>
        <vt:lpwstr>http://www.cyda.org.au/</vt:lpwstr>
      </vt:variant>
      <vt:variant>
        <vt:lpwstr/>
      </vt:variant>
      <vt:variant>
        <vt:i4>1835121</vt:i4>
      </vt:variant>
      <vt:variant>
        <vt:i4>0</vt:i4>
      </vt:variant>
      <vt:variant>
        <vt:i4>0</vt:i4>
      </vt:variant>
      <vt:variant>
        <vt:i4>5</vt:i4>
      </vt:variant>
      <vt:variant>
        <vt:lpwstr>mailto:lizhudson@cyda.org.au</vt:lpwstr>
      </vt:variant>
      <vt:variant>
        <vt:lpwstr/>
      </vt:variant>
      <vt:variant>
        <vt:i4>5439574</vt:i4>
      </vt:variant>
      <vt:variant>
        <vt:i4>177</vt:i4>
      </vt:variant>
      <vt:variant>
        <vt:i4>0</vt:i4>
      </vt:variant>
      <vt:variant>
        <vt:i4>5</vt:i4>
      </vt:variant>
      <vt:variant>
        <vt:lpwstr>https://www.aph.gov.au/~/media/wopapub/senate/committee/clac_ctte/completed_inquiries/2002_04/poverty/report/report_pdf.ashx</vt:lpwstr>
      </vt:variant>
      <vt:variant>
        <vt:lpwstr/>
      </vt:variant>
      <vt:variant>
        <vt:i4>2228328</vt:i4>
      </vt:variant>
      <vt:variant>
        <vt:i4>174</vt:i4>
      </vt:variant>
      <vt:variant>
        <vt:i4>0</vt:i4>
      </vt:variant>
      <vt:variant>
        <vt:i4>5</vt:i4>
      </vt:variant>
      <vt:variant>
        <vt:lpwstr>https://www.dss.gov.au/sites/default/files/documents/06_2023/eiac_report_8.06.23_0.pdf</vt:lpwstr>
      </vt:variant>
      <vt:variant>
        <vt:lpwstr/>
      </vt:variant>
      <vt:variant>
        <vt:i4>2162809</vt:i4>
      </vt:variant>
      <vt:variant>
        <vt:i4>171</vt:i4>
      </vt:variant>
      <vt:variant>
        <vt:i4>0</vt:i4>
      </vt:variant>
      <vt:variant>
        <vt:i4>5</vt:i4>
      </vt:variant>
      <vt:variant>
        <vt:lpwstr>https://apo.org.au/sites/default/files/resource-files/2024-02/apo-nid325833.pdf</vt:lpwstr>
      </vt:variant>
      <vt:variant>
        <vt:lpwstr/>
      </vt:variant>
      <vt:variant>
        <vt:i4>2752556</vt:i4>
      </vt:variant>
      <vt:variant>
        <vt:i4>168</vt:i4>
      </vt:variant>
      <vt:variant>
        <vt:i4>0</vt:i4>
      </vt:variant>
      <vt:variant>
        <vt:i4>5</vt:i4>
      </vt:variant>
      <vt:variant>
        <vt:lpwstr>https://www.aihw.gov.au/reports/children-youth/australias-children/contents/data-gaps/improve-evidence</vt:lpwstr>
      </vt:variant>
      <vt:variant>
        <vt:lpwstr/>
      </vt:variant>
      <vt:variant>
        <vt:i4>5111878</vt:i4>
      </vt:variant>
      <vt:variant>
        <vt:i4>165</vt:i4>
      </vt:variant>
      <vt:variant>
        <vt:i4>0</vt:i4>
      </vt:variant>
      <vt:variant>
        <vt:i4>5</vt:i4>
      </vt:variant>
      <vt:variant>
        <vt:lpwstr>https://aifs.gov.au/cfca/publications/understanding-safeguarding-practices-children-disability-when-engaging</vt:lpwstr>
      </vt:variant>
      <vt:variant>
        <vt:lpwstr/>
      </vt:variant>
      <vt:variant>
        <vt:i4>3997807</vt:i4>
      </vt:variant>
      <vt:variant>
        <vt:i4>162</vt:i4>
      </vt:variant>
      <vt:variant>
        <vt:i4>0</vt:i4>
      </vt:variant>
      <vt:variant>
        <vt:i4>5</vt:i4>
      </vt:variant>
      <vt:variant>
        <vt:lpwstr>https://www.aihw.gov.au/reports/children-youth/australias-children/contents/data-gaps/overarching-data-gaps</vt:lpwstr>
      </vt:variant>
      <vt:variant>
        <vt:lpwstr/>
      </vt:variant>
      <vt:variant>
        <vt:i4>983134</vt:i4>
      </vt:variant>
      <vt:variant>
        <vt:i4>159</vt:i4>
      </vt:variant>
      <vt:variant>
        <vt:i4>0</vt:i4>
      </vt:variant>
      <vt:variant>
        <vt:i4>5</vt:i4>
      </vt:variant>
      <vt:variant>
        <vt:lpwstr>https://www.acoss.org.au/wp-content/uploads/2023/09/ACOSS-COL-Report-Aug-2023_Web_v03.pdf</vt:lpwstr>
      </vt:variant>
      <vt:variant>
        <vt:lpwstr/>
      </vt:variant>
      <vt:variant>
        <vt:i4>1638450</vt:i4>
      </vt:variant>
      <vt:variant>
        <vt:i4>156</vt:i4>
      </vt:variant>
      <vt:variant>
        <vt:i4>0</vt:i4>
      </vt:variant>
      <vt:variant>
        <vt:i4>5</vt:i4>
      </vt:variant>
      <vt:variant>
        <vt:lpwstr>https://www.ahuri.edu.au/analysis/brief/understanding-links-between-mental-health-housing-and-homelessness?gclid=CjwKCAjwt52mBhB5EiwA05YKo4bWeRZRLvtEg7ms5lmRPxzrqt5L6nZLwc0jGOcuTIUZ28yHK0TFARoCWTUQAvD_BwE</vt:lpwstr>
      </vt:variant>
      <vt:variant>
        <vt:lpwstr/>
      </vt:variant>
      <vt:variant>
        <vt:i4>3080247</vt:i4>
      </vt:variant>
      <vt:variant>
        <vt:i4>153</vt:i4>
      </vt:variant>
      <vt:variant>
        <vt:i4>0</vt:i4>
      </vt:variant>
      <vt:variant>
        <vt:i4>5</vt:i4>
      </vt:variant>
      <vt:variant>
        <vt:lpwstr>https://view.officeapps.live.com/op/view.aspx?src=https%3A%2F%2Fhumanrights.gov.au%2Fsites%2Fdefault%2Ffiles%2FContents.doc&amp;wdOrigin=BROWSELINK</vt:lpwstr>
      </vt:variant>
      <vt:variant>
        <vt:lpwstr/>
      </vt:variant>
      <vt:variant>
        <vt:i4>7667832</vt:i4>
      </vt:variant>
      <vt:variant>
        <vt:i4>150</vt:i4>
      </vt:variant>
      <vt:variant>
        <vt:i4>0</vt:i4>
      </vt:variant>
      <vt:variant>
        <vt:i4>5</vt:i4>
      </vt:variant>
      <vt:variant>
        <vt:lpwstr>https://apo.org.au/sites/default/files/resource-files/2015-02/apo-nid53029.pdf</vt:lpwstr>
      </vt:variant>
      <vt:variant>
        <vt:lpwstr/>
      </vt:variant>
      <vt:variant>
        <vt:i4>720909</vt:i4>
      </vt:variant>
      <vt:variant>
        <vt:i4>147</vt:i4>
      </vt:variant>
      <vt:variant>
        <vt:i4>0</vt:i4>
      </vt:variant>
      <vt:variant>
        <vt:i4>5</vt:i4>
      </vt:variant>
      <vt:variant>
        <vt:lpwstr>https://www.aihw.gov.au/reports/children-youth/australias-children/contents/shelter/homelessness</vt:lpwstr>
      </vt:variant>
      <vt:variant>
        <vt:lpwstr/>
      </vt:variant>
      <vt:variant>
        <vt:i4>4259860</vt:i4>
      </vt:variant>
      <vt:variant>
        <vt:i4>144</vt:i4>
      </vt:variant>
      <vt:variant>
        <vt:i4>0</vt:i4>
      </vt:variant>
      <vt:variant>
        <vt:i4>5</vt:i4>
      </vt:variant>
      <vt:variant>
        <vt:lpwstr>https://cyda.org.au/advocacy/inclusive-education/advocating-for-inclusive-education/</vt:lpwstr>
      </vt:variant>
      <vt:variant>
        <vt:lpwstr/>
      </vt:variant>
      <vt:variant>
        <vt:i4>8126524</vt:i4>
      </vt:variant>
      <vt:variant>
        <vt:i4>141</vt:i4>
      </vt:variant>
      <vt:variant>
        <vt:i4>0</vt:i4>
      </vt:variant>
      <vt:variant>
        <vt:i4>5</vt:i4>
      </vt:variant>
      <vt:variant>
        <vt:lpwstr>https://www.launchhousing.org.au/ending-homelessness/research-hub/employment-and-education</vt:lpwstr>
      </vt:variant>
      <vt:variant>
        <vt:lpwstr/>
      </vt:variant>
      <vt:variant>
        <vt:i4>196690</vt:i4>
      </vt:variant>
      <vt:variant>
        <vt:i4>138</vt:i4>
      </vt:variant>
      <vt:variant>
        <vt:i4>0</vt:i4>
      </vt:variant>
      <vt:variant>
        <vt:i4>5</vt:i4>
      </vt:variant>
      <vt:variant>
        <vt:lpwstr>https://humanrights.gov.au/our-work/disability-rights/projects/accessible-housing-project</vt:lpwstr>
      </vt:variant>
      <vt:variant>
        <vt:lpwstr/>
      </vt:variant>
      <vt:variant>
        <vt:i4>7077994</vt:i4>
      </vt:variant>
      <vt:variant>
        <vt:i4>135</vt:i4>
      </vt:variant>
      <vt:variant>
        <vt:i4>0</vt:i4>
      </vt:variant>
      <vt:variant>
        <vt:i4>5</vt:i4>
      </vt:variant>
      <vt:variant>
        <vt:lpwstr>https://www.abs.gov.au/statistics/people/housing/estimating-homelessness-census/latest-release</vt:lpwstr>
      </vt:variant>
      <vt:variant>
        <vt:lpwstr/>
      </vt:variant>
      <vt:variant>
        <vt:i4>1441865</vt:i4>
      </vt:variant>
      <vt:variant>
        <vt:i4>132</vt:i4>
      </vt:variant>
      <vt:variant>
        <vt:i4>0</vt:i4>
      </vt:variant>
      <vt:variant>
        <vt:i4>5</vt:i4>
      </vt:variant>
      <vt:variant>
        <vt:lpwstr>https://www.anglicare.asn.au/wp-content/uploads/2023/04/Rental-Affordability-Snapshot-National-Report.pdf</vt:lpwstr>
      </vt:variant>
      <vt:variant>
        <vt:lpwstr/>
      </vt:variant>
      <vt:variant>
        <vt:i4>786500</vt:i4>
      </vt:variant>
      <vt:variant>
        <vt:i4>129</vt:i4>
      </vt:variant>
      <vt:variant>
        <vt:i4>0</vt:i4>
      </vt:variant>
      <vt:variant>
        <vt:i4>5</vt:i4>
      </vt:variant>
      <vt:variant>
        <vt:lpwstr>https://doi.org/10.1080/09687599.2018.1521333</vt:lpwstr>
      </vt:variant>
      <vt:variant>
        <vt:lpwstr/>
      </vt:variant>
      <vt:variant>
        <vt:i4>1441865</vt:i4>
      </vt:variant>
      <vt:variant>
        <vt:i4>126</vt:i4>
      </vt:variant>
      <vt:variant>
        <vt:i4>0</vt:i4>
      </vt:variant>
      <vt:variant>
        <vt:i4>5</vt:i4>
      </vt:variant>
      <vt:variant>
        <vt:lpwstr>https://www.anglicare.asn.au/wp-content/uploads/2023/04/Rental-Affordability-Snapshot-National-Report.pdf</vt:lpwstr>
      </vt:variant>
      <vt:variant>
        <vt:lpwstr/>
      </vt:variant>
      <vt:variant>
        <vt:i4>983134</vt:i4>
      </vt:variant>
      <vt:variant>
        <vt:i4>123</vt:i4>
      </vt:variant>
      <vt:variant>
        <vt:i4>0</vt:i4>
      </vt:variant>
      <vt:variant>
        <vt:i4>5</vt:i4>
      </vt:variant>
      <vt:variant>
        <vt:lpwstr>https://www.acoss.org.au/wp-content/uploads/2023/09/ACOSS-COL-Report-Aug-2023_Web_v03.pdf</vt:lpwstr>
      </vt:variant>
      <vt:variant>
        <vt:lpwstr/>
      </vt:variant>
      <vt:variant>
        <vt:i4>2162809</vt:i4>
      </vt:variant>
      <vt:variant>
        <vt:i4>120</vt:i4>
      </vt:variant>
      <vt:variant>
        <vt:i4>0</vt:i4>
      </vt:variant>
      <vt:variant>
        <vt:i4>5</vt:i4>
      </vt:variant>
      <vt:variant>
        <vt:lpwstr>https://apo.org.au/sites/default/files/resource-files/2024-02/apo-nid325833.pdf</vt:lpwstr>
      </vt:variant>
      <vt:variant>
        <vt:lpwstr/>
      </vt:variant>
      <vt:variant>
        <vt:i4>7667826</vt:i4>
      </vt:variant>
      <vt:variant>
        <vt:i4>117</vt:i4>
      </vt:variant>
      <vt:variant>
        <vt:i4>0</vt:i4>
      </vt:variant>
      <vt:variant>
        <vt:i4>5</vt:i4>
      </vt:variant>
      <vt:variant>
        <vt:lpwstr>https://cyda.org.au/submission-to-senate-select-committee-on-work-and-care/</vt:lpwstr>
      </vt:variant>
      <vt:variant>
        <vt:lpwstr/>
      </vt:variant>
      <vt:variant>
        <vt:i4>983134</vt:i4>
      </vt:variant>
      <vt:variant>
        <vt:i4>114</vt:i4>
      </vt:variant>
      <vt:variant>
        <vt:i4>0</vt:i4>
      </vt:variant>
      <vt:variant>
        <vt:i4>5</vt:i4>
      </vt:variant>
      <vt:variant>
        <vt:lpwstr>https://www.acoss.org.au/wp-content/uploads/2023/09/ACOSS-COL-Report-Aug-2023_Web_v03.pdf</vt:lpwstr>
      </vt:variant>
      <vt:variant>
        <vt:lpwstr/>
      </vt:variant>
      <vt:variant>
        <vt:i4>6488072</vt:i4>
      </vt:variant>
      <vt:variant>
        <vt:i4>111</vt:i4>
      </vt:variant>
      <vt:variant>
        <vt:i4>0</vt:i4>
      </vt:variant>
      <vt:variant>
        <vt:i4>5</vt:i4>
      </vt:variant>
      <vt:variant>
        <vt:lpwstr>https://povertyandinequality.acoss.org.au/wp-content/uploads/2020/05/Poverty-in-Australia-2020-Part-2-%E2%80%93-Who-is-affected_Final.pdf</vt:lpwstr>
      </vt:variant>
      <vt:variant>
        <vt:lpwstr/>
      </vt:variant>
      <vt:variant>
        <vt:i4>6488171</vt:i4>
      </vt:variant>
      <vt:variant>
        <vt:i4>108</vt:i4>
      </vt:variant>
      <vt:variant>
        <vt:i4>0</vt:i4>
      </vt:variant>
      <vt:variant>
        <vt:i4>5</vt:i4>
      </vt:variant>
      <vt:variant>
        <vt:lpwstr>https://www.bsl.org.au/research/our-research-and-policy-work/projects/poverty-and-social-security/</vt:lpwstr>
      </vt:variant>
      <vt:variant>
        <vt:lpwstr/>
      </vt:variant>
      <vt:variant>
        <vt:i4>2228328</vt:i4>
      </vt:variant>
      <vt:variant>
        <vt:i4>105</vt:i4>
      </vt:variant>
      <vt:variant>
        <vt:i4>0</vt:i4>
      </vt:variant>
      <vt:variant>
        <vt:i4>5</vt:i4>
      </vt:variant>
      <vt:variant>
        <vt:lpwstr>https://www.dss.gov.au/sites/default/files/documents/06_2023/eiac_report_8.06.23_0.pdf</vt:lpwstr>
      </vt:variant>
      <vt:variant>
        <vt:lpwstr/>
      </vt:variant>
      <vt:variant>
        <vt:i4>7209003</vt:i4>
      </vt:variant>
      <vt:variant>
        <vt:i4>102</vt:i4>
      </vt:variant>
      <vt:variant>
        <vt:i4>0</vt:i4>
      </vt:variant>
      <vt:variant>
        <vt:i4>5</vt:i4>
      </vt:variant>
      <vt:variant>
        <vt:lpwstr>https://cyda.org.au/disability-youth-advocates-call-for-an-urgent-raise-to-jobseeker-youth-allowance-and-the-youth-rate-of-dsp/</vt:lpwstr>
      </vt:variant>
      <vt:variant>
        <vt:lpwstr/>
      </vt:variant>
      <vt:variant>
        <vt:i4>2949236</vt:i4>
      </vt:variant>
      <vt:variant>
        <vt:i4>99</vt:i4>
      </vt:variant>
      <vt:variant>
        <vt:i4>0</vt:i4>
      </vt:variant>
      <vt:variant>
        <vt:i4>5</vt:i4>
      </vt:variant>
      <vt:variant>
        <vt:lpwstr>https://cyda.org.au/drive-inclusion-and-equity-for-children-and-young-people-with-disability-2021-22-pre-budget-submission/</vt:lpwstr>
      </vt:variant>
      <vt:variant>
        <vt:lpwstr/>
      </vt:variant>
      <vt:variant>
        <vt:i4>524354</vt:i4>
      </vt:variant>
      <vt:variant>
        <vt:i4>96</vt:i4>
      </vt:variant>
      <vt:variant>
        <vt:i4>0</vt:i4>
      </vt:variant>
      <vt:variant>
        <vt:i4>5</vt:i4>
      </vt:variant>
      <vt:variant>
        <vt:lpwstr>https://www.theigc.org/sites/default/files/2020/06/Parekh-and-Bandiera-2020-Growth-Brief.pdf</vt:lpwstr>
      </vt:variant>
      <vt:variant>
        <vt:lpwstr/>
      </vt:variant>
      <vt:variant>
        <vt:i4>2228328</vt:i4>
      </vt:variant>
      <vt:variant>
        <vt:i4>93</vt:i4>
      </vt:variant>
      <vt:variant>
        <vt:i4>0</vt:i4>
      </vt:variant>
      <vt:variant>
        <vt:i4>5</vt:i4>
      </vt:variant>
      <vt:variant>
        <vt:lpwstr>https://www.dss.gov.au/sites/default/files/documents/06_2023/eiac_report_8.06.23_0.pdf</vt:lpwstr>
      </vt:variant>
      <vt:variant>
        <vt:lpwstr/>
      </vt:variant>
      <vt:variant>
        <vt:i4>7405684</vt:i4>
      </vt:variant>
      <vt:variant>
        <vt:i4>90</vt:i4>
      </vt:variant>
      <vt:variant>
        <vt:i4>0</vt:i4>
      </vt:variant>
      <vt:variant>
        <vt:i4>5</vt:i4>
      </vt:variant>
      <vt:variant>
        <vt:lpwstr>https://melbourneinstitute.unimelb.edu.au/__data/assets/pdf_file/0008/4841909/HILDA_Statistical_Report_2023.pdf</vt:lpwstr>
      </vt:variant>
      <vt:variant>
        <vt:lpwstr/>
      </vt:variant>
      <vt:variant>
        <vt:i4>3080297</vt:i4>
      </vt:variant>
      <vt:variant>
        <vt:i4>87</vt:i4>
      </vt:variant>
      <vt:variant>
        <vt:i4>0</vt:i4>
      </vt:variant>
      <vt:variant>
        <vt:i4>5</vt:i4>
      </vt:variant>
      <vt:variant>
        <vt:lpwstr>https://aifs.gov.au/resources/short-articles/supporting-young-people-experiencing-disadvantage-secure-work</vt:lpwstr>
      </vt:variant>
      <vt:variant>
        <vt:lpwstr/>
      </vt:variant>
      <vt:variant>
        <vt:i4>5570591</vt:i4>
      </vt:variant>
      <vt:variant>
        <vt:i4>84</vt:i4>
      </vt:variant>
      <vt:variant>
        <vt:i4>0</vt:i4>
      </vt:variant>
      <vt:variant>
        <vt:i4>5</vt:i4>
      </vt:variant>
      <vt:variant>
        <vt:lpwstr>https://cyda.org.au/submission-to-the-disability-royal-commission-targeted-engagement-with-young-people-with-disability/</vt:lpwstr>
      </vt:variant>
      <vt:variant>
        <vt:lpwstr/>
      </vt:variant>
      <vt:variant>
        <vt:i4>3932279</vt:i4>
      </vt:variant>
      <vt:variant>
        <vt:i4>81</vt:i4>
      </vt:variant>
      <vt:variant>
        <vt:i4>0</vt:i4>
      </vt:variant>
      <vt:variant>
        <vt:i4>5</vt:i4>
      </vt:variant>
      <vt:variant>
        <vt:lpwstr>https://cyda.org.au/submission-to-the-consultation-of-the-new-disability-employment-support-model/</vt:lpwstr>
      </vt:variant>
      <vt:variant>
        <vt:lpwstr/>
      </vt:variant>
      <vt:variant>
        <vt:i4>1900586</vt:i4>
      </vt:variant>
      <vt:variant>
        <vt:i4>78</vt:i4>
      </vt:variant>
      <vt:variant>
        <vt:i4>0</vt:i4>
      </vt:variant>
      <vt:variant>
        <vt:i4>5</vt:i4>
      </vt:variant>
      <vt:variant>
        <vt:lpwstr>https://www.cyda.org.au/images/pdf/Financial_Security_and_Employment.pdf</vt:lpwstr>
      </vt:variant>
      <vt:variant>
        <vt:lpwstr/>
      </vt:variant>
      <vt:variant>
        <vt:i4>6488188</vt:i4>
      </vt:variant>
      <vt:variant>
        <vt:i4>75</vt:i4>
      </vt:variant>
      <vt:variant>
        <vt:i4>0</vt:i4>
      </vt:variant>
      <vt:variant>
        <vt:i4>5</vt:i4>
      </vt:variant>
      <vt:variant>
        <vt:lpwstr>https://www.aihw.gov.au/reports/disability/people-with-disability-in-australia/contents/employment/unemployment</vt:lpwstr>
      </vt:variant>
      <vt:variant>
        <vt:lpwstr/>
      </vt:variant>
      <vt:variant>
        <vt:i4>2162809</vt:i4>
      </vt:variant>
      <vt:variant>
        <vt:i4>72</vt:i4>
      </vt:variant>
      <vt:variant>
        <vt:i4>0</vt:i4>
      </vt:variant>
      <vt:variant>
        <vt:i4>5</vt:i4>
      </vt:variant>
      <vt:variant>
        <vt:lpwstr>https://apo.org.au/sites/default/files/resource-files/2024-02/apo-nid325833.pdf</vt:lpwstr>
      </vt:variant>
      <vt:variant>
        <vt:lpwstr/>
      </vt:variant>
      <vt:variant>
        <vt:i4>6553700</vt:i4>
      </vt:variant>
      <vt:variant>
        <vt:i4>69</vt:i4>
      </vt:variant>
      <vt:variant>
        <vt:i4>0</vt:i4>
      </vt:variant>
      <vt:variant>
        <vt:i4>5</vt:i4>
      </vt:variant>
      <vt:variant>
        <vt:lpwstr>https://www.aph.gov.au/Parliamentary_Business/Committees/Senate/Education_and_Employment/students_with_disability/~/media/Committees/eet_ctte/students_with_disability/c03.pdf</vt:lpwstr>
      </vt:variant>
      <vt:variant>
        <vt:lpwstr/>
      </vt:variant>
      <vt:variant>
        <vt:i4>7602212</vt:i4>
      </vt:variant>
      <vt:variant>
        <vt:i4>66</vt:i4>
      </vt:variant>
      <vt:variant>
        <vt:i4>0</vt:i4>
      </vt:variant>
      <vt:variant>
        <vt:i4>5</vt:i4>
      </vt:variant>
      <vt:variant>
        <vt:lpwstr>https://www.longdom.org/open-access/the-role-of-education-in-promoting-social-mobility-101987.html</vt:lpwstr>
      </vt:variant>
      <vt:variant>
        <vt:lpwstr/>
      </vt:variant>
      <vt:variant>
        <vt:i4>5439568</vt:i4>
      </vt:variant>
      <vt:variant>
        <vt:i4>63</vt:i4>
      </vt:variant>
      <vt:variant>
        <vt:i4>0</vt:i4>
      </vt:variant>
      <vt:variant>
        <vt:i4>5</vt:i4>
      </vt:variant>
      <vt:variant>
        <vt:lpwstr>https://www.aihw.gov.au/reports/disability/people-with-disability-in-australia/contents/education-and-skills/engagement-in-education</vt:lpwstr>
      </vt:variant>
      <vt:variant>
        <vt:lpwstr/>
      </vt:variant>
      <vt:variant>
        <vt:i4>5439568</vt:i4>
      </vt:variant>
      <vt:variant>
        <vt:i4>60</vt:i4>
      </vt:variant>
      <vt:variant>
        <vt:i4>0</vt:i4>
      </vt:variant>
      <vt:variant>
        <vt:i4>5</vt:i4>
      </vt:variant>
      <vt:variant>
        <vt:lpwstr>https://www.aihw.gov.au/reports/disability/people-with-disability-in-australia/contents/education-and-skills/engagement-in-education</vt:lpwstr>
      </vt:variant>
      <vt:variant>
        <vt:lpwstr/>
      </vt:variant>
      <vt:variant>
        <vt:i4>7929904</vt:i4>
      </vt:variant>
      <vt:variant>
        <vt:i4>57</vt:i4>
      </vt:variant>
      <vt:variant>
        <vt:i4>0</vt:i4>
      </vt:variant>
      <vt:variant>
        <vt:i4>5</vt:i4>
      </vt:variant>
      <vt:variant>
        <vt:lpwstr>https://drive.google.com/file/d/1kfMEwDCAOnIdk9lsUwONcLKWMzKZQslO/view</vt:lpwstr>
      </vt:variant>
      <vt:variant>
        <vt:lpwstr/>
      </vt:variant>
      <vt:variant>
        <vt:i4>7536679</vt:i4>
      </vt:variant>
      <vt:variant>
        <vt:i4>54</vt:i4>
      </vt:variant>
      <vt:variant>
        <vt:i4>0</vt:i4>
      </vt:variant>
      <vt:variant>
        <vt:i4>5</vt:i4>
      </vt:variant>
      <vt:variant>
        <vt:lpwstr>https://doi.org/10.1787/bff7a85d-en</vt:lpwstr>
      </vt:variant>
      <vt:variant>
        <vt:lpwstr/>
      </vt:variant>
      <vt:variant>
        <vt:i4>5832796</vt:i4>
      </vt:variant>
      <vt:variant>
        <vt:i4>51</vt:i4>
      </vt:variant>
      <vt:variant>
        <vt:i4>0</vt:i4>
      </vt:variant>
      <vt:variant>
        <vt:i4>5</vt:i4>
      </vt:variant>
      <vt:variant>
        <vt:lpwstr>https://www.thesmithfamily.com.au/media/research/reports/pulse-survey-2022-23</vt:lpwstr>
      </vt:variant>
      <vt:variant>
        <vt:lpwstr/>
      </vt:variant>
      <vt:variant>
        <vt:i4>7929904</vt:i4>
      </vt:variant>
      <vt:variant>
        <vt:i4>48</vt:i4>
      </vt:variant>
      <vt:variant>
        <vt:i4>0</vt:i4>
      </vt:variant>
      <vt:variant>
        <vt:i4>5</vt:i4>
      </vt:variant>
      <vt:variant>
        <vt:lpwstr>https://drive.google.com/file/d/1kfMEwDCAOnIdk9lsUwONcLKWMzKZQslO/view</vt:lpwstr>
      </vt:variant>
      <vt:variant>
        <vt:lpwstr/>
      </vt:variant>
      <vt:variant>
        <vt:i4>5373957</vt:i4>
      </vt:variant>
      <vt:variant>
        <vt:i4>45</vt:i4>
      </vt:variant>
      <vt:variant>
        <vt:i4>0</vt:i4>
      </vt:variant>
      <vt:variant>
        <vt:i4>5</vt:i4>
      </vt:variant>
      <vt:variant>
        <vt:lpwstr>https://ourguidelines.ndis.gov.au/supports-you-can-access-menu/social-and-community-participation/work-and-study-supports/what-work-or-study-supports-do-we-fund-while-you-are-school</vt:lpwstr>
      </vt:variant>
      <vt:variant>
        <vt:lpwstr/>
      </vt:variant>
      <vt:variant>
        <vt:i4>524315</vt:i4>
      </vt:variant>
      <vt:variant>
        <vt:i4>42</vt:i4>
      </vt:variant>
      <vt:variant>
        <vt:i4>0</vt:i4>
      </vt:variant>
      <vt:variant>
        <vt:i4>5</vt:i4>
      </vt:variant>
      <vt:variant>
        <vt:lpwstr>https://www.education.gov.au/disability-standards-education-2005</vt:lpwstr>
      </vt:variant>
      <vt:variant>
        <vt:lpwstr/>
      </vt:variant>
      <vt:variant>
        <vt:i4>4653143</vt:i4>
      </vt:variant>
      <vt:variant>
        <vt:i4>39</vt:i4>
      </vt:variant>
      <vt:variant>
        <vt:i4>0</vt:i4>
      </vt:variant>
      <vt:variant>
        <vt:i4>5</vt:i4>
      </vt:variant>
      <vt:variant>
        <vt:lpwstr>https://www.ndisreview.gov.au/resources/reports/working-together-deliver-ndis/part-one-unified-system-support-people-disability-0</vt:lpwstr>
      </vt:variant>
      <vt:variant>
        <vt:lpwstr/>
      </vt:variant>
      <vt:variant>
        <vt:i4>65661</vt:i4>
      </vt:variant>
      <vt:variant>
        <vt:i4>36</vt:i4>
      </vt:variant>
      <vt:variant>
        <vt:i4>0</vt:i4>
      </vt:variant>
      <vt:variant>
        <vt:i4>5</vt:i4>
      </vt:variant>
      <vt:variant>
        <vt:lpwstr>https://www.thefrontproject.org.au/images/downloads/THE_COST_OF_LATE_INTERVENTION/Technical_Report-How_Australia_can_invest_in_children_and_return_more.pdf?vers=1.1</vt:lpwstr>
      </vt:variant>
      <vt:variant>
        <vt:lpwstr/>
      </vt:variant>
      <vt:variant>
        <vt:i4>7405684</vt:i4>
      </vt:variant>
      <vt:variant>
        <vt:i4>33</vt:i4>
      </vt:variant>
      <vt:variant>
        <vt:i4>0</vt:i4>
      </vt:variant>
      <vt:variant>
        <vt:i4>5</vt:i4>
      </vt:variant>
      <vt:variant>
        <vt:lpwstr>https://melbourneinstitute.unimelb.edu.au/__data/assets/pdf_file/0008/4841909/HILDA_Statistical_Report_2023.pdf</vt:lpwstr>
      </vt:variant>
      <vt:variant>
        <vt:lpwstr/>
      </vt:variant>
      <vt:variant>
        <vt:i4>2752557</vt:i4>
      </vt:variant>
      <vt:variant>
        <vt:i4>30</vt:i4>
      </vt:variant>
      <vt:variant>
        <vt:i4>0</vt:i4>
      </vt:variant>
      <vt:variant>
        <vt:i4>5</vt:i4>
      </vt:variant>
      <vt:variant>
        <vt:lpwstr>https://www.mja.com.au/journal/2023/218/7/out-pocket-fees-health-care-australia-implications-equity</vt:lpwstr>
      </vt:variant>
      <vt:variant>
        <vt:lpwstr/>
      </vt:variant>
      <vt:variant>
        <vt:i4>5111835</vt:i4>
      </vt:variant>
      <vt:variant>
        <vt:i4>27</vt:i4>
      </vt:variant>
      <vt:variant>
        <vt:i4>0</vt:i4>
      </vt:variant>
      <vt:variant>
        <vt:i4>5</vt:i4>
      </vt:variant>
      <vt:variant>
        <vt:lpwstr>https://disability.royalcommission.gov.au/publications/interim-report</vt:lpwstr>
      </vt:variant>
      <vt:variant>
        <vt:lpwstr/>
      </vt:variant>
      <vt:variant>
        <vt:i4>8126581</vt:i4>
      </vt:variant>
      <vt:variant>
        <vt:i4>24</vt:i4>
      </vt:variant>
      <vt:variant>
        <vt:i4>0</vt:i4>
      </vt:variant>
      <vt:variant>
        <vt:i4>5</vt:i4>
      </vt:variant>
      <vt:variant>
        <vt:lpwstr>C:\Users\dulahettiarachchi\Downloads\PB Quarterly report to disability ministers Q2 2023-24 Full Report Accessible.pdf</vt:lpwstr>
      </vt:variant>
      <vt:variant>
        <vt:lpwstr/>
      </vt:variant>
      <vt:variant>
        <vt:i4>458827</vt:i4>
      </vt:variant>
      <vt:variant>
        <vt:i4>21</vt:i4>
      </vt:variant>
      <vt:variant>
        <vt:i4>0</vt:i4>
      </vt:variant>
      <vt:variant>
        <vt:i4>5</vt:i4>
      </vt:variant>
      <vt:variant>
        <vt:lpwstr>https://www.aihw.gov.au/reports/disability/people-with-disability-in-australia/contents/health/access-to-health-services</vt:lpwstr>
      </vt:variant>
      <vt:variant>
        <vt:lpwstr/>
      </vt:variant>
      <vt:variant>
        <vt:i4>1441878</vt:i4>
      </vt:variant>
      <vt:variant>
        <vt:i4>18</vt:i4>
      </vt:variant>
      <vt:variant>
        <vt:i4>0</vt:i4>
      </vt:variant>
      <vt:variant>
        <vt:i4>5</vt:i4>
      </vt:variant>
      <vt:variant>
        <vt:lpwstr>https://research.qut.edu.au/best/wp-content/uploads/sites/244/2022/10/Paper-8-disability-healthcare-costs-final-draft-with-title-page.pdf</vt:lpwstr>
      </vt:variant>
      <vt:variant>
        <vt:lpwstr/>
      </vt:variant>
      <vt:variant>
        <vt:i4>8126581</vt:i4>
      </vt:variant>
      <vt:variant>
        <vt:i4>15</vt:i4>
      </vt:variant>
      <vt:variant>
        <vt:i4>0</vt:i4>
      </vt:variant>
      <vt:variant>
        <vt:i4>5</vt:i4>
      </vt:variant>
      <vt:variant>
        <vt:lpwstr>https://www.aihw.gov.au/reports/australias-health/health-of-people-with-disability</vt:lpwstr>
      </vt:variant>
      <vt:variant>
        <vt:lpwstr/>
      </vt:variant>
      <vt:variant>
        <vt:i4>2687026</vt:i4>
      </vt:variant>
      <vt:variant>
        <vt:i4>12</vt:i4>
      </vt:variant>
      <vt:variant>
        <vt:i4>0</vt:i4>
      </vt:variant>
      <vt:variant>
        <vt:i4>5</vt:i4>
      </vt:variant>
      <vt:variant>
        <vt:lpwstr>https://doi.org/10.1186/s13561-020-00264-1</vt:lpwstr>
      </vt:variant>
      <vt:variant>
        <vt:lpwstr/>
      </vt:variant>
      <vt:variant>
        <vt:i4>4522057</vt:i4>
      </vt:variant>
      <vt:variant>
        <vt:i4>9</vt:i4>
      </vt:variant>
      <vt:variant>
        <vt:i4>0</vt:i4>
      </vt:variant>
      <vt:variant>
        <vt:i4>5</vt:i4>
      </vt:variant>
      <vt:variant>
        <vt:lpwstr>https://treasury.gov.au/publication/p2023-mwm</vt:lpwstr>
      </vt:variant>
      <vt:variant>
        <vt:lpwstr/>
      </vt:variant>
      <vt:variant>
        <vt:i4>7602222</vt:i4>
      </vt:variant>
      <vt:variant>
        <vt:i4>6</vt:i4>
      </vt:variant>
      <vt:variant>
        <vt:i4>0</vt:i4>
      </vt:variant>
      <vt:variant>
        <vt:i4>5</vt:i4>
      </vt:variant>
      <vt:variant>
        <vt:lpwstr>https://cyda.org.au/avoiding-simple-solutions-to-complex-problems-independent-assessments-are-not-the-way-to-a-fairer-ndis-full-report/</vt:lpwstr>
      </vt:variant>
      <vt:variant>
        <vt:lpwstr/>
      </vt:variant>
      <vt:variant>
        <vt:i4>6619232</vt:i4>
      </vt:variant>
      <vt:variant>
        <vt:i4>3</vt:i4>
      </vt:variant>
      <vt:variant>
        <vt:i4>0</vt:i4>
      </vt:variant>
      <vt:variant>
        <vt:i4>5</vt:i4>
      </vt:variant>
      <vt:variant>
        <vt:lpwstr>https://cyda.org.au/disappointment-and-discrimination-cydas-surveys-of-the-learning-experiences-of-children-and-young-people-with-disability-in-2022-and-2023/</vt:lpwstr>
      </vt:variant>
      <vt:variant>
        <vt:lpwstr/>
      </vt:variant>
      <vt:variant>
        <vt:i4>8126571</vt:i4>
      </vt:variant>
      <vt:variant>
        <vt:i4>0</vt:i4>
      </vt:variant>
      <vt:variant>
        <vt:i4>0</vt:i4>
      </vt:variant>
      <vt:variant>
        <vt:i4>5</vt:i4>
      </vt:variant>
      <vt:variant>
        <vt:lpwstr>https://cyda.org.au/advocacy/youth-led-advocacy/livedx/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Levis</dc:creator>
  <cp:keywords/>
  <dc:description/>
  <cp:lastModifiedBy>Liz Hudson</cp:lastModifiedBy>
  <cp:revision>45</cp:revision>
  <cp:lastPrinted>2024-03-27T21:49:00Z</cp:lastPrinted>
  <dcterms:created xsi:type="dcterms:W3CDTF">2024-03-27T20:55:00Z</dcterms:created>
  <dcterms:modified xsi:type="dcterms:W3CDTF">2024-03-27T21:49:00Z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