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81630" w14:textId="689D1E3C" w:rsidR="006E300D" w:rsidRDefault="006E300D" w:rsidP="006E300D">
      <w:pPr>
        <w:pStyle w:val="Title"/>
        <w:rPr>
          <w:lang w:eastAsia="en-AU"/>
        </w:rPr>
      </w:pPr>
      <w:r>
        <w:rPr>
          <w:noProof/>
          <w:lang w:eastAsia="en-AU"/>
        </w:rPr>
        <w:drawing>
          <wp:inline distT="0" distB="0" distL="0" distR="0" wp14:anchorId="4278EFE8" wp14:editId="4B4D9AAA">
            <wp:extent cx="5731510" cy="1493520"/>
            <wp:effectExtent l="0" t="0" r="0" b="5080"/>
            <wp:docPr id="150157471" name="Picture 1" descr="The words &quot;book power&quot; in blocky green print with graphics of stars, swirls and springs dotted ab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57471" name="Picture 1" descr="The words &quot;book power&quot; in blocky green print with graphics of stars, swirls and springs dotted about."/>
                    <pic:cNvPicPr/>
                  </pic:nvPicPr>
                  <pic:blipFill>
                    <a:blip r:embed="rId11">
                      <a:extLst>
                        <a:ext uri="{28A0092B-C50C-407E-A947-70E740481C1C}">
                          <a14:useLocalDpi xmlns:a14="http://schemas.microsoft.com/office/drawing/2010/main" val="0"/>
                        </a:ext>
                      </a:extLst>
                    </a:blip>
                    <a:stretch>
                      <a:fillRect/>
                    </a:stretch>
                  </pic:blipFill>
                  <pic:spPr>
                    <a:xfrm>
                      <a:off x="0" y="0"/>
                      <a:ext cx="5731510" cy="1493520"/>
                    </a:xfrm>
                    <a:prstGeom prst="rect">
                      <a:avLst/>
                    </a:prstGeom>
                  </pic:spPr>
                </pic:pic>
              </a:graphicData>
            </a:graphic>
          </wp:inline>
        </w:drawing>
      </w:r>
      <w:r>
        <w:rPr>
          <w:lang w:eastAsia="en-AU"/>
        </w:rPr>
        <w:br/>
      </w:r>
    </w:p>
    <w:p w14:paraId="71F4DE1E" w14:textId="448D663D" w:rsidR="00A9359F" w:rsidRPr="00A8725F" w:rsidRDefault="006E300D" w:rsidP="00A8725F">
      <w:pPr>
        <w:pStyle w:val="Title"/>
        <w:rPr>
          <w:b/>
          <w:bCs/>
          <w:color w:val="3E444F"/>
          <w:sz w:val="100"/>
          <w:szCs w:val="100"/>
          <w:lang w:eastAsia="en-AU"/>
        </w:rPr>
      </w:pPr>
      <w:r w:rsidRPr="00A8725F">
        <w:rPr>
          <w:b/>
          <w:bCs/>
          <w:color w:val="3E444F"/>
          <w:sz w:val="100"/>
          <w:szCs w:val="100"/>
          <w:lang w:eastAsia="en-AU"/>
        </w:rPr>
        <w:t>A guide to c</w:t>
      </w:r>
      <w:r w:rsidRPr="00A8725F">
        <w:rPr>
          <w:b/>
          <w:bCs/>
          <w:color w:val="3E444F"/>
          <w:sz w:val="100"/>
          <w:szCs w:val="100"/>
          <w:lang w:eastAsia="en-AU"/>
        </w:rPr>
        <w:t xml:space="preserve">reating a </w:t>
      </w:r>
      <w:r w:rsidRPr="00A8725F">
        <w:rPr>
          <w:b/>
          <w:bCs/>
          <w:color w:val="3E444F"/>
          <w:sz w:val="100"/>
          <w:szCs w:val="100"/>
          <w:lang w:eastAsia="en-AU"/>
        </w:rPr>
        <w:t>d</w:t>
      </w:r>
      <w:r w:rsidRPr="00A8725F">
        <w:rPr>
          <w:b/>
          <w:bCs/>
          <w:color w:val="3E444F"/>
          <w:sz w:val="100"/>
          <w:szCs w:val="100"/>
          <w:lang w:eastAsia="en-AU"/>
        </w:rPr>
        <w:t xml:space="preserve">isability </w:t>
      </w:r>
      <w:r w:rsidRPr="00A8725F">
        <w:rPr>
          <w:b/>
          <w:bCs/>
          <w:color w:val="3E444F"/>
          <w:sz w:val="100"/>
          <w:szCs w:val="100"/>
          <w:lang w:eastAsia="en-AU"/>
        </w:rPr>
        <w:t>r</w:t>
      </w:r>
      <w:r w:rsidRPr="00A8725F">
        <w:rPr>
          <w:b/>
          <w:bCs/>
          <w:color w:val="3E444F"/>
          <w:sz w:val="100"/>
          <w:szCs w:val="100"/>
          <w:lang w:eastAsia="en-AU"/>
        </w:rPr>
        <w:t xml:space="preserve">epresentation </w:t>
      </w:r>
      <w:r w:rsidRPr="00A8725F">
        <w:rPr>
          <w:b/>
          <w:bCs/>
          <w:color w:val="3E444F"/>
          <w:sz w:val="100"/>
          <w:szCs w:val="100"/>
          <w:lang w:eastAsia="en-AU"/>
        </w:rPr>
        <w:t>s</w:t>
      </w:r>
      <w:r w:rsidRPr="00A8725F">
        <w:rPr>
          <w:b/>
          <w:bCs/>
          <w:color w:val="3E444F"/>
          <w:sz w:val="100"/>
          <w:szCs w:val="100"/>
          <w:lang w:eastAsia="en-AU"/>
        </w:rPr>
        <w:t xml:space="preserve">ection in </w:t>
      </w:r>
      <w:r w:rsidRPr="00A8725F">
        <w:rPr>
          <w:b/>
          <w:bCs/>
          <w:color w:val="3E444F"/>
          <w:sz w:val="100"/>
          <w:szCs w:val="100"/>
          <w:lang w:eastAsia="en-AU"/>
        </w:rPr>
        <w:t>y</w:t>
      </w:r>
      <w:r w:rsidRPr="00A8725F">
        <w:rPr>
          <w:b/>
          <w:bCs/>
          <w:color w:val="3E444F"/>
          <w:sz w:val="100"/>
          <w:szCs w:val="100"/>
          <w:lang w:eastAsia="en-AU"/>
        </w:rPr>
        <w:t xml:space="preserve">our </w:t>
      </w:r>
      <w:r w:rsidRPr="00A8725F">
        <w:rPr>
          <w:b/>
          <w:bCs/>
          <w:color w:val="3E444F"/>
          <w:sz w:val="100"/>
          <w:szCs w:val="100"/>
          <w:lang w:eastAsia="en-AU"/>
        </w:rPr>
        <w:t>l</w:t>
      </w:r>
      <w:r w:rsidRPr="00A8725F">
        <w:rPr>
          <w:b/>
          <w:bCs/>
          <w:color w:val="3E444F"/>
          <w:sz w:val="100"/>
          <w:szCs w:val="100"/>
          <w:lang w:eastAsia="en-AU"/>
        </w:rPr>
        <w:t>ibrary</w:t>
      </w:r>
    </w:p>
    <w:p w14:paraId="2164892A" w14:textId="77777777" w:rsidR="00A8725F" w:rsidRDefault="00A8725F" w:rsidP="00A8725F">
      <w:pPr>
        <w:rPr>
          <w:lang w:eastAsia="en-AU"/>
        </w:rPr>
      </w:pPr>
    </w:p>
    <w:p w14:paraId="5DFC664F" w14:textId="77777777" w:rsidR="00A8725F" w:rsidRPr="00A8725F" w:rsidRDefault="00A8725F" w:rsidP="00A8725F">
      <w:pPr>
        <w:rPr>
          <w:lang w:eastAsia="en-AU"/>
        </w:rPr>
      </w:pPr>
    </w:p>
    <w:p w14:paraId="4E7A3A01" w14:textId="77777777" w:rsidR="006E300D" w:rsidRDefault="006E300D" w:rsidP="00F005AA">
      <w:pPr>
        <w:pStyle w:val="Heading1"/>
      </w:pPr>
    </w:p>
    <w:p w14:paraId="66CD2F4C" w14:textId="6C442F23" w:rsidR="006E300D" w:rsidRDefault="00A8725F" w:rsidP="00A8725F">
      <w:pPr>
        <w:spacing w:before="0" w:line="259" w:lineRule="auto"/>
        <w:rPr>
          <w:rFonts w:cs="Arial"/>
          <w:bCs/>
        </w:rPr>
      </w:pPr>
      <w:r>
        <w:rPr>
          <w:rFonts w:cs="Arial"/>
          <w:bCs/>
          <w:noProof/>
        </w:rPr>
        <w:drawing>
          <wp:inline distT="0" distB="0" distL="0" distR="0" wp14:anchorId="44BF3967" wp14:editId="4D53BA93">
            <wp:extent cx="3338830" cy="1048701"/>
            <wp:effectExtent l="0" t="0" r="1270" b="5715"/>
            <wp:docPr id="2117005981" name="Picture 2" descr="Logo for Children and Young People with Disability Australia featuring green and orange speech bubbles overlapping in the shape of Austral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783019" name="Picture 2" descr="Logo for Children and Young People with Disability Australia featuring green and orange speech bubbles overlapping in the shape of Australia. "/>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94560" cy="1097615"/>
                    </a:xfrm>
                    <a:prstGeom prst="rect">
                      <a:avLst/>
                    </a:prstGeom>
                  </pic:spPr>
                </pic:pic>
              </a:graphicData>
            </a:graphic>
          </wp:inline>
        </w:drawing>
      </w:r>
    </w:p>
    <w:p w14:paraId="4E8EBF85" w14:textId="555641EF" w:rsidR="00A8725F" w:rsidRDefault="00A8725F">
      <w:pPr>
        <w:spacing w:before="0" w:line="259" w:lineRule="auto"/>
        <w:rPr>
          <w:rFonts w:cs="Arial"/>
          <w:bCs/>
        </w:rPr>
      </w:pPr>
      <w:r>
        <w:rPr>
          <w:rFonts w:cs="Arial"/>
          <w:bCs/>
        </w:rPr>
        <w:br w:type="page"/>
      </w:r>
    </w:p>
    <w:p w14:paraId="692C47E3" w14:textId="77777777" w:rsidR="00A8725F" w:rsidRDefault="00A8725F" w:rsidP="00A8725F">
      <w:pPr>
        <w:spacing w:before="0" w:line="259" w:lineRule="auto"/>
        <w:jc w:val="center"/>
        <w:rPr>
          <w:rFonts w:cs="Arial"/>
          <w:bCs/>
        </w:rPr>
      </w:pPr>
    </w:p>
    <w:sdt>
      <w:sdtPr>
        <w:id w:val="-729608808"/>
        <w:docPartObj>
          <w:docPartGallery w:val="Table of Contents"/>
          <w:docPartUnique/>
        </w:docPartObj>
      </w:sdtPr>
      <w:sdtEndPr>
        <w:rPr>
          <w:rFonts w:ascii="Arial" w:eastAsiaTheme="minorHAnsi" w:hAnsi="Arial" w:cstheme="minorBidi"/>
          <w:bCs/>
          <w:noProof/>
          <w:color w:val="auto"/>
          <w:sz w:val="22"/>
          <w:szCs w:val="22"/>
          <w:lang w:val="en-AU"/>
        </w:rPr>
      </w:sdtEndPr>
      <w:sdtContent>
        <w:p w14:paraId="588216E1" w14:textId="08EF6113" w:rsidR="00D21A37" w:rsidRPr="00F005AA" w:rsidRDefault="00D21A37" w:rsidP="00F005AA">
          <w:pPr>
            <w:pStyle w:val="TOCHeading"/>
          </w:pPr>
          <w:r w:rsidRPr="00F005AA">
            <w:t>Contents of this</w:t>
          </w:r>
          <w:r w:rsidR="003438C0" w:rsidRPr="00F005AA">
            <w:t xml:space="preserve"> guide</w:t>
          </w:r>
        </w:p>
        <w:p w14:paraId="1CCF217A" w14:textId="7F877E95" w:rsidR="006E300D" w:rsidRDefault="00D21A37">
          <w:pPr>
            <w:pStyle w:val="TOC1"/>
            <w:rPr>
              <w:rFonts w:asciiTheme="minorHAnsi" w:eastAsiaTheme="minorEastAsia" w:hAnsiTheme="minorHAnsi"/>
              <w:kern w:val="2"/>
              <w:sz w:val="24"/>
              <w:szCs w:val="24"/>
              <w:lang w:eastAsia="en-GB"/>
              <w14:ligatures w14:val="standardContextual"/>
            </w:rPr>
          </w:pPr>
          <w:r w:rsidRPr="008B5129">
            <w:rPr>
              <w:b/>
              <w:bCs/>
              <w:noProof w:val="0"/>
              <w:sz w:val="20"/>
              <w:szCs w:val="20"/>
            </w:rPr>
            <w:fldChar w:fldCharType="begin"/>
          </w:r>
          <w:r w:rsidRPr="008B5129">
            <w:rPr>
              <w:b/>
              <w:bCs/>
              <w:sz w:val="20"/>
              <w:szCs w:val="20"/>
            </w:rPr>
            <w:instrText xml:space="preserve"> TOC \o "1-3" \h \z \u </w:instrText>
          </w:r>
          <w:r w:rsidRPr="008B5129">
            <w:rPr>
              <w:b/>
              <w:bCs/>
              <w:noProof w:val="0"/>
              <w:sz w:val="20"/>
              <w:szCs w:val="20"/>
            </w:rPr>
            <w:fldChar w:fldCharType="separate"/>
          </w:r>
          <w:hyperlink w:anchor="_Toc170478753" w:history="1">
            <w:r w:rsidR="006E300D" w:rsidRPr="006C4937">
              <w:rPr>
                <w:rStyle w:val="Hyperlink"/>
              </w:rPr>
              <w:t>About Children and Young people with Disability Australia (CYDA)</w:t>
            </w:r>
            <w:r w:rsidR="006E300D">
              <w:rPr>
                <w:webHidden/>
              </w:rPr>
              <w:tab/>
            </w:r>
            <w:r w:rsidR="006E300D">
              <w:rPr>
                <w:webHidden/>
              </w:rPr>
              <w:fldChar w:fldCharType="begin"/>
            </w:r>
            <w:r w:rsidR="006E300D">
              <w:rPr>
                <w:webHidden/>
              </w:rPr>
              <w:instrText xml:space="preserve"> PAGEREF _Toc170478753 \h </w:instrText>
            </w:r>
            <w:r w:rsidR="006E300D">
              <w:rPr>
                <w:webHidden/>
              </w:rPr>
            </w:r>
            <w:r w:rsidR="006E300D">
              <w:rPr>
                <w:webHidden/>
              </w:rPr>
              <w:fldChar w:fldCharType="separate"/>
            </w:r>
            <w:r w:rsidR="006E300D">
              <w:rPr>
                <w:webHidden/>
              </w:rPr>
              <w:t>1</w:t>
            </w:r>
            <w:r w:rsidR="006E300D">
              <w:rPr>
                <w:webHidden/>
              </w:rPr>
              <w:fldChar w:fldCharType="end"/>
            </w:r>
          </w:hyperlink>
        </w:p>
        <w:p w14:paraId="5143FAF8" w14:textId="1D99E616" w:rsidR="006E300D" w:rsidRDefault="006E300D">
          <w:pPr>
            <w:pStyle w:val="TOC1"/>
            <w:rPr>
              <w:rFonts w:asciiTheme="minorHAnsi" w:eastAsiaTheme="minorEastAsia" w:hAnsiTheme="minorHAnsi"/>
              <w:kern w:val="2"/>
              <w:sz w:val="24"/>
              <w:szCs w:val="24"/>
              <w:lang w:eastAsia="en-GB"/>
              <w14:ligatures w14:val="standardContextual"/>
            </w:rPr>
          </w:pPr>
          <w:hyperlink w:anchor="_Toc170478754" w:history="1">
            <w:r w:rsidRPr="006C4937">
              <w:rPr>
                <w:rStyle w:val="Hyperlink"/>
                <w:lang w:eastAsia="en-AU"/>
              </w:rPr>
              <w:t>About this guide</w:t>
            </w:r>
            <w:r>
              <w:rPr>
                <w:webHidden/>
              </w:rPr>
              <w:tab/>
            </w:r>
            <w:r>
              <w:rPr>
                <w:webHidden/>
              </w:rPr>
              <w:fldChar w:fldCharType="begin"/>
            </w:r>
            <w:r>
              <w:rPr>
                <w:webHidden/>
              </w:rPr>
              <w:instrText xml:space="preserve"> PAGEREF _Toc170478754 \h </w:instrText>
            </w:r>
            <w:r>
              <w:rPr>
                <w:webHidden/>
              </w:rPr>
            </w:r>
            <w:r>
              <w:rPr>
                <w:webHidden/>
              </w:rPr>
              <w:fldChar w:fldCharType="separate"/>
            </w:r>
            <w:r>
              <w:rPr>
                <w:webHidden/>
              </w:rPr>
              <w:t>1</w:t>
            </w:r>
            <w:r>
              <w:rPr>
                <w:webHidden/>
              </w:rPr>
              <w:fldChar w:fldCharType="end"/>
            </w:r>
          </w:hyperlink>
        </w:p>
        <w:p w14:paraId="37FFD808" w14:textId="48ECCD08" w:rsidR="006E300D" w:rsidRDefault="006E300D">
          <w:pPr>
            <w:pStyle w:val="TOC1"/>
            <w:rPr>
              <w:rFonts w:asciiTheme="minorHAnsi" w:eastAsiaTheme="minorEastAsia" w:hAnsiTheme="minorHAnsi"/>
              <w:kern w:val="2"/>
              <w:sz w:val="24"/>
              <w:szCs w:val="24"/>
              <w:lang w:eastAsia="en-GB"/>
              <w14:ligatures w14:val="standardContextual"/>
            </w:rPr>
          </w:pPr>
          <w:hyperlink w:anchor="_Toc170478755" w:history="1">
            <w:r w:rsidRPr="006C4937">
              <w:rPr>
                <w:rStyle w:val="Hyperlink"/>
              </w:rPr>
              <w:t>Introduction</w:t>
            </w:r>
            <w:r>
              <w:rPr>
                <w:webHidden/>
              </w:rPr>
              <w:tab/>
            </w:r>
            <w:r>
              <w:rPr>
                <w:webHidden/>
              </w:rPr>
              <w:fldChar w:fldCharType="begin"/>
            </w:r>
            <w:r>
              <w:rPr>
                <w:webHidden/>
              </w:rPr>
              <w:instrText xml:space="preserve"> PAGEREF _Toc170478755 \h </w:instrText>
            </w:r>
            <w:r>
              <w:rPr>
                <w:webHidden/>
              </w:rPr>
            </w:r>
            <w:r>
              <w:rPr>
                <w:webHidden/>
              </w:rPr>
              <w:fldChar w:fldCharType="separate"/>
            </w:r>
            <w:r>
              <w:rPr>
                <w:webHidden/>
              </w:rPr>
              <w:t>3</w:t>
            </w:r>
            <w:r>
              <w:rPr>
                <w:webHidden/>
              </w:rPr>
              <w:fldChar w:fldCharType="end"/>
            </w:r>
          </w:hyperlink>
        </w:p>
        <w:p w14:paraId="6D0F7FDF" w14:textId="1E6E5E7B" w:rsidR="006E300D" w:rsidRDefault="006E300D">
          <w:pPr>
            <w:pStyle w:val="TOC1"/>
            <w:rPr>
              <w:rFonts w:asciiTheme="minorHAnsi" w:eastAsiaTheme="minorEastAsia" w:hAnsiTheme="minorHAnsi"/>
              <w:kern w:val="2"/>
              <w:sz w:val="24"/>
              <w:szCs w:val="24"/>
              <w:lang w:eastAsia="en-GB"/>
              <w14:ligatures w14:val="standardContextual"/>
            </w:rPr>
          </w:pPr>
          <w:hyperlink w:anchor="_Toc170478756" w:history="1">
            <w:r w:rsidRPr="006C4937">
              <w:rPr>
                <w:rStyle w:val="Hyperlink"/>
              </w:rPr>
              <w:t>The case for change</w:t>
            </w:r>
            <w:r>
              <w:rPr>
                <w:webHidden/>
              </w:rPr>
              <w:tab/>
            </w:r>
            <w:r>
              <w:rPr>
                <w:webHidden/>
              </w:rPr>
              <w:fldChar w:fldCharType="begin"/>
            </w:r>
            <w:r>
              <w:rPr>
                <w:webHidden/>
              </w:rPr>
              <w:instrText xml:space="preserve"> PAGEREF _Toc170478756 \h </w:instrText>
            </w:r>
            <w:r>
              <w:rPr>
                <w:webHidden/>
              </w:rPr>
            </w:r>
            <w:r>
              <w:rPr>
                <w:webHidden/>
              </w:rPr>
              <w:fldChar w:fldCharType="separate"/>
            </w:r>
            <w:r>
              <w:rPr>
                <w:webHidden/>
              </w:rPr>
              <w:t>3</w:t>
            </w:r>
            <w:r>
              <w:rPr>
                <w:webHidden/>
              </w:rPr>
              <w:fldChar w:fldCharType="end"/>
            </w:r>
          </w:hyperlink>
        </w:p>
        <w:p w14:paraId="06A98D78" w14:textId="2C3E1F3C" w:rsidR="006E300D" w:rsidRDefault="006E300D">
          <w:pPr>
            <w:pStyle w:val="TOC1"/>
            <w:rPr>
              <w:rFonts w:asciiTheme="minorHAnsi" w:eastAsiaTheme="minorEastAsia" w:hAnsiTheme="minorHAnsi"/>
              <w:kern w:val="2"/>
              <w:sz w:val="24"/>
              <w:szCs w:val="24"/>
              <w:lang w:eastAsia="en-GB"/>
              <w14:ligatures w14:val="standardContextual"/>
            </w:rPr>
          </w:pPr>
          <w:hyperlink w:anchor="_Toc170478757" w:history="1">
            <w:r w:rsidRPr="006C4937">
              <w:rPr>
                <w:rStyle w:val="Hyperlink"/>
              </w:rPr>
              <w:t>Step 1: Planning and preparation</w:t>
            </w:r>
            <w:r>
              <w:rPr>
                <w:webHidden/>
              </w:rPr>
              <w:tab/>
            </w:r>
            <w:r>
              <w:rPr>
                <w:webHidden/>
              </w:rPr>
              <w:fldChar w:fldCharType="begin"/>
            </w:r>
            <w:r>
              <w:rPr>
                <w:webHidden/>
              </w:rPr>
              <w:instrText xml:space="preserve"> PAGEREF _Toc170478757 \h </w:instrText>
            </w:r>
            <w:r>
              <w:rPr>
                <w:webHidden/>
              </w:rPr>
            </w:r>
            <w:r>
              <w:rPr>
                <w:webHidden/>
              </w:rPr>
              <w:fldChar w:fldCharType="separate"/>
            </w:r>
            <w:r>
              <w:rPr>
                <w:webHidden/>
              </w:rPr>
              <w:t>4</w:t>
            </w:r>
            <w:r>
              <w:rPr>
                <w:webHidden/>
              </w:rPr>
              <w:fldChar w:fldCharType="end"/>
            </w:r>
          </w:hyperlink>
        </w:p>
        <w:p w14:paraId="31A4E706" w14:textId="32EF9294" w:rsidR="006E300D" w:rsidRDefault="006E300D">
          <w:pPr>
            <w:pStyle w:val="TOC1"/>
            <w:rPr>
              <w:rFonts w:asciiTheme="minorHAnsi" w:eastAsiaTheme="minorEastAsia" w:hAnsiTheme="minorHAnsi"/>
              <w:kern w:val="2"/>
              <w:sz w:val="24"/>
              <w:szCs w:val="24"/>
              <w:lang w:eastAsia="en-GB"/>
              <w14:ligatures w14:val="standardContextual"/>
            </w:rPr>
          </w:pPr>
          <w:hyperlink w:anchor="_Toc170478758" w:history="1">
            <w:r w:rsidRPr="006C4937">
              <w:rPr>
                <w:rStyle w:val="Hyperlink"/>
              </w:rPr>
              <w:t>Step 2: Book selection</w:t>
            </w:r>
            <w:r>
              <w:rPr>
                <w:webHidden/>
              </w:rPr>
              <w:tab/>
            </w:r>
            <w:r>
              <w:rPr>
                <w:webHidden/>
              </w:rPr>
              <w:fldChar w:fldCharType="begin"/>
            </w:r>
            <w:r>
              <w:rPr>
                <w:webHidden/>
              </w:rPr>
              <w:instrText xml:space="preserve"> PAGEREF _Toc170478758 \h </w:instrText>
            </w:r>
            <w:r>
              <w:rPr>
                <w:webHidden/>
              </w:rPr>
            </w:r>
            <w:r>
              <w:rPr>
                <w:webHidden/>
              </w:rPr>
              <w:fldChar w:fldCharType="separate"/>
            </w:r>
            <w:r>
              <w:rPr>
                <w:webHidden/>
              </w:rPr>
              <w:t>4</w:t>
            </w:r>
            <w:r>
              <w:rPr>
                <w:webHidden/>
              </w:rPr>
              <w:fldChar w:fldCharType="end"/>
            </w:r>
          </w:hyperlink>
        </w:p>
        <w:p w14:paraId="1E3F8E06" w14:textId="5CBBE132" w:rsidR="006E300D" w:rsidRDefault="006E300D">
          <w:pPr>
            <w:pStyle w:val="TOC1"/>
            <w:rPr>
              <w:rFonts w:asciiTheme="minorHAnsi" w:eastAsiaTheme="minorEastAsia" w:hAnsiTheme="minorHAnsi"/>
              <w:kern w:val="2"/>
              <w:sz w:val="24"/>
              <w:szCs w:val="24"/>
              <w:lang w:eastAsia="en-GB"/>
              <w14:ligatures w14:val="standardContextual"/>
            </w:rPr>
          </w:pPr>
          <w:hyperlink w:anchor="_Toc170478759" w:history="1">
            <w:r w:rsidRPr="006C4937">
              <w:rPr>
                <w:rStyle w:val="Hyperlink"/>
              </w:rPr>
              <w:t>Step 3: Collection development</w:t>
            </w:r>
            <w:r>
              <w:rPr>
                <w:webHidden/>
              </w:rPr>
              <w:tab/>
            </w:r>
            <w:r>
              <w:rPr>
                <w:webHidden/>
              </w:rPr>
              <w:fldChar w:fldCharType="begin"/>
            </w:r>
            <w:r>
              <w:rPr>
                <w:webHidden/>
              </w:rPr>
              <w:instrText xml:space="preserve"> PAGEREF _Toc170478759 \h </w:instrText>
            </w:r>
            <w:r>
              <w:rPr>
                <w:webHidden/>
              </w:rPr>
            </w:r>
            <w:r>
              <w:rPr>
                <w:webHidden/>
              </w:rPr>
              <w:fldChar w:fldCharType="separate"/>
            </w:r>
            <w:r>
              <w:rPr>
                <w:webHidden/>
              </w:rPr>
              <w:t>4</w:t>
            </w:r>
            <w:r>
              <w:rPr>
                <w:webHidden/>
              </w:rPr>
              <w:fldChar w:fldCharType="end"/>
            </w:r>
          </w:hyperlink>
        </w:p>
        <w:p w14:paraId="0738428B" w14:textId="5B6F39A3" w:rsidR="006E300D" w:rsidRDefault="006E300D">
          <w:pPr>
            <w:pStyle w:val="TOC1"/>
            <w:rPr>
              <w:rFonts w:asciiTheme="minorHAnsi" w:eastAsiaTheme="minorEastAsia" w:hAnsiTheme="minorHAnsi"/>
              <w:kern w:val="2"/>
              <w:sz w:val="24"/>
              <w:szCs w:val="24"/>
              <w:lang w:eastAsia="en-GB"/>
              <w14:ligatures w14:val="standardContextual"/>
            </w:rPr>
          </w:pPr>
          <w:hyperlink w:anchor="_Toc170478760" w:history="1">
            <w:r w:rsidRPr="006C4937">
              <w:rPr>
                <w:rStyle w:val="Hyperlink"/>
              </w:rPr>
              <w:t>Step 4: Cataloguing and display</w:t>
            </w:r>
            <w:r>
              <w:rPr>
                <w:webHidden/>
              </w:rPr>
              <w:tab/>
            </w:r>
            <w:r>
              <w:rPr>
                <w:webHidden/>
              </w:rPr>
              <w:fldChar w:fldCharType="begin"/>
            </w:r>
            <w:r>
              <w:rPr>
                <w:webHidden/>
              </w:rPr>
              <w:instrText xml:space="preserve"> PAGEREF _Toc170478760 \h </w:instrText>
            </w:r>
            <w:r>
              <w:rPr>
                <w:webHidden/>
              </w:rPr>
            </w:r>
            <w:r>
              <w:rPr>
                <w:webHidden/>
              </w:rPr>
              <w:fldChar w:fldCharType="separate"/>
            </w:r>
            <w:r>
              <w:rPr>
                <w:webHidden/>
              </w:rPr>
              <w:t>4</w:t>
            </w:r>
            <w:r>
              <w:rPr>
                <w:webHidden/>
              </w:rPr>
              <w:fldChar w:fldCharType="end"/>
            </w:r>
          </w:hyperlink>
        </w:p>
        <w:p w14:paraId="145D711E" w14:textId="5ABB56A9" w:rsidR="006E300D" w:rsidRDefault="006E300D">
          <w:pPr>
            <w:pStyle w:val="TOC1"/>
            <w:rPr>
              <w:rFonts w:asciiTheme="minorHAnsi" w:eastAsiaTheme="minorEastAsia" w:hAnsiTheme="minorHAnsi"/>
              <w:kern w:val="2"/>
              <w:sz w:val="24"/>
              <w:szCs w:val="24"/>
              <w:lang w:eastAsia="en-GB"/>
              <w14:ligatures w14:val="standardContextual"/>
            </w:rPr>
          </w:pPr>
          <w:hyperlink w:anchor="_Toc170478761" w:history="1">
            <w:r w:rsidRPr="006C4937">
              <w:rPr>
                <w:rStyle w:val="Hyperlink"/>
              </w:rPr>
              <w:t>Step 5: Promotion and outreach</w:t>
            </w:r>
            <w:r>
              <w:rPr>
                <w:webHidden/>
              </w:rPr>
              <w:tab/>
            </w:r>
            <w:r>
              <w:rPr>
                <w:webHidden/>
              </w:rPr>
              <w:fldChar w:fldCharType="begin"/>
            </w:r>
            <w:r>
              <w:rPr>
                <w:webHidden/>
              </w:rPr>
              <w:instrText xml:space="preserve"> PAGEREF _Toc170478761 \h </w:instrText>
            </w:r>
            <w:r>
              <w:rPr>
                <w:webHidden/>
              </w:rPr>
            </w:r>
            <w:r>
              <w:rPr>
                <w:webHidden/>
              </w:rPr>
              <w:fldChar w:fldCharType="separate"/>
            </w:r>
            <w:r>
              <w:rPr>
                <w:webHidden/>
              </w:rPr>
              <w:t>5</w:t>
            </w:r>
            <w:r>
              <w:rPr>
                <w:webHidden/>
              </w:rPr>
              <w:fldChar w:fldCharType="end"/>
            </w:r>
          </w:hyperlink>
        </w:p>
        <w:p w14:paraId="5FC93C3A" w14:textId="3E2275F0" w:rsidR="006E300D" w:rsidRDefault="006E300D">
          <w:pPr>
            <w:pStyle w:val="TOC1"/>
            <w:rPr>
              <w:rFonts w:asciiTheme="minorHAnsi" w:eastAsiaTheme="minorEastAsia" w:hAnsiTheme="minorHAnsi"/>
              <w:kern w:val="2"/>
              <w:sz w:val="24"/>
              <w:szCs w:val="24"/>
              <w:lang w:eastAsia="en-GB"/>
              <w14:ligatures w14:val="standardContextual"/>
            </w:rPr>
          </w:pPr>
          <w:hyperlink w:anchor="_Toc170478762" w:history="1">
            <w:r w:rsidRPr="006C4937">
              <w:rPr>
                <w:rStyle w:val="Hyperlink"/>
              </w:rPr>
              <w:t>Step 6: Evaluation and feedback</w:t>
            </w:r>
            <w:r>
              <w:rPr>
                <w:webHidden/>
              </w:rPr>
              <w:tab/>
            </w:r>
            <w:r>
              <w:rPr>
                <w:webHidden/>
              </w:rPr>
              <w:fldChar w:fldCharType="begin"/>
            </w:r>
            <w:r>
              <w:rPr>
                <w:webHidden/>
              </w:rPr>
              <w:instrText xml:space="preserve"> PAGEREF _Toc170478762 \h </w:instrText>
            </w:r>
            <w:r>
              <w:rPr>
                <w:webHidden/>
              </w:rPr>
            </w:r>
            <w:r>
              <w:rPr>
                <w:webHidden/>
              </w:rPr>
              <w:fldChar w:fldCharType="separate"/>
            </w:r>
            <w:r>
              <w:rPr>
                <w:webHidden/>
              </w:rPr>
              <w:t>5</w:t>
            </w:r>
            <w:r>
              <w:rPr>
                <w:webHidden/>
              </w:rPr>
              <w:fldChar w:fldCharType="end"/>
            </w:r>
          </w:hyperlink>
        </w:p>
        <w:p w14:paraId="46185CFA" w14:textId="4872F901" w:rsidR="006E300D" w:rsidRDefault="006E300D">
          <w:pPr>
            <w:pStyle w:val="TOC1"/>
            <w:rPr>
              <w:rFonts w:asciiTheme="minorHAnsi" w:eastAsiaTheme="minorEastAsia" w:hAnsiTheme="minorHAnsi"/>
              <w:kern w:val="2"/>
              <w:sz w:val="24"/>
              <w:szCs w:val="24"/>
              <w:lang w:eastAsia="en-GB"/>
              <w14:ligatures w14:val="standardContextual"/>
            </w:rPr>
          </w:pPr>
          <w:hyperlink w:anchor="_Toc170478763" w:history="1">
            <w:r w:rsidRPr="006C4937">
              <w:rPr>
                <w:rStyle w:val="Hyperlink"/>
              </w:rPr>
              <w:t>Step 7: Promoting role models and disability pride</w:t>
            </w:r>
            <w:r>
              <w:rPr>
                <w:webHidden/>
              </w:rPr>
              <w:tab/>
            </w:r>
            <w:r>
              <w:rPr>
                <w:webHidden/>
              </w:rPr>
              <w:fldChar w:fldCharType="begin"/>
            </w:r>
            <w:r>
              <w:rPr>
                <w:webHidden/>
              </w:rPr>
              <w:instrText xml:space="preserve"> PAGEREF _Toc170478763 \h </w:instrText>
            </w:r>
            <w:r>
              <w:rPr>
                <w:webHidden/>
              </w:rPr>
            </w:r>
            <w:r>
              <w:rPr>
                <w:webHidden/>
              </w:rPr>
              <w:fldChar w:fldCharType="separate"/>
            </w:r>
            <w:r>
              <w:rPr>
                <w:webHidden/>
              </w:rPr>
              <w:t>5</w:t>
            </w:r>
            <w:r>
              <w:rPr>
                <w:webHidden/>
              </w:rPr>
              <w:fldChar w:fldCharType="end"/>
            </w:r>
          </w:hyperlink>
        </w:p>
        <w:p w14:paraId="2FB3CFD8" w14:textId="251EA9DE" w:rsidR="006E300D" w:rsidRDefault="006E300D">
          <w:pPr>
            <w:pStyle w:val="TOC1"/>
            <w:rPr>
              <w:rFonts w:asciiTheme="minorHAnsi" w:eastAsiaTheme="minorEastAsia" w:hAnsiTheme="minorHAnsi"/>
              <w:kern w:val="2"/>
              <w:sz w:val="24"/>
              <w:szCs w:val="24"/>
              <w:lang w:eastAsia="en-GB"/>
              <w14:ligatures w14:val="standardContextual"/>
            </w:rPr>
          </w:pPr>
          <w:hyperlink w:anchor="_Toc170478764" w:history="1">
            <w:r w:rsidRPr="006C4937">
              <w:rPr>
                <w:rStyle w:val="Hyperlink"/>
              </w:rPr>
              <w:t>Step 8: Ensuring accessibility</w:t>
            </w:r>
            <w:r>
              <w:rPr>
                <w:webHidden/>
              </w:rPr>
              <w:tab/>
            </w:r>
            <w:r>
              <w:rPr>
                <w:webHidden/>
              </w:rPr>
              <w:fldChar w:fldCharType="begin"/>
            </w:r>
            <w:r>
              <w:rPr>
                <w:webHidden/>
              </w:rPr>
              <w:instrText xml:space="preserve"> PAGEREF _Toc170478764 \h </w:instrText>
            </w:r>
            <w:r>
              <w:rPr>
                <w:webHidden/>
              </w:rPr>
            </w:r>
            <w:r>
              <w:rPr>
                <w:webHidden/>
              </w:rPr>
              <w:fldChar w:fldCharType="separate"/>
            </w:r>
            <w:r>
              <w:rPr>
                <w:webHidden/>
              </w:rPr>
              <w:t>6</w:t>
            </w:r>
            <w:r>
              <w:rPr>
                <w:webHidden/>
              </w:rPr>
              <w:fldChar w:fldCharType="end"/>
            </w:r>
          </w:hyperlink>
        </w:p>
        <w:p w14:paraId="1C3086D7" w14:textId="20394FF6" w:rsidR="00456162" w:rsidRPr="008B5129" w:rsidRDefault="00D21A37" w:rsidP="008B5129">
          <w:pPr>
            <w:pStyle w:val="TOC1"/>
            <w:spacing w:before="0" w:line="240" w:lineRule="auto"/>
            <w:rPr>
              <w:b/>
              <w:bCs/>
            </w:rPr>
          </w:pPr>
          <w:r w:rsidRPr="008B5129">
            <w:rPr>
              <w:b/>
              <w:bCs/>
              <w:sz w:val="20"/>
              <w:szCs w:val="20"/>
            </w:rPr>
            <w:fldChar w:fldCharType="end"/>
          </w:r>
        </w:p>
      </w:sdtContent>
    </w:sdt>
    <w:p w14:paraId="336F527B" w14:textId="77777777" w:rsidR="00A8725F" w:rsidRPr="00DA114F" w:rsidRDefault="00A8725F" w:rsidP="00A8725F">
      <w:pPr>
        <w:pStyle w:val="Heading1"/>
      </w:pPr>
      <w:bookmarkStart w:id="0" w:name="_Toc170478753"/>
      <w:bookmarkStart w:id="1" w:name="_Toc170479320"/>
      <w:r>
        <w:t xml:space="preserve">About </w:t>
      </w:r>
      <w:r w:rsidRPr="00DA114F">
        <w:t>Children and Young people with Disability Australia (CYDA)</w:t>
      </w:r>
      <w:bookmarkEnd w:id="0"/>
      <w:bookmarkEnd w:id="1"/>
      <w:r w:rsidRPr="00DA114F">
        <w:t xml:space="preserve"> </w:t>
      </w:r>
    </w:p>
    <w:p w14:paraId="50BC00D7" w14:textId="77777777" w:rsidR="00A8725F" w:rsidRPr="008B5129" w:rsidRDefault="00A8725F" w:rsidP="00A8725F">
      <w:pPr>
        <w:spacing w:line="276" w:lineRule="auto"/>
        <w:rPr>
          <w:rFonts w:cs="Arial"/>
          <w:color w:val="000000" w:themeColor="text1"/>
        </w:rPr>
      </w:pPr>
      <w:r w:rsidRPr="008B5129">
        <w:rPr>
          <w:rFonts w:cs="Arial"/>
          <w:color w:val="000000" w:themeColor="text1"/>
        </w:rPr>
        <w:t xml:space="preserve">Children and Young People with Disability Australia (CYDA) is the national representative organisation for children and young people with disability aged 0 to 25 years. Our vision is that children and young people with disability are valued and living empowered lives with equality of opportunity. </w:t>
      </w:r>
    </w:p>
    <w:p w14:paraId="57790EDF" w14:textId="77777777" w:rsidR="00A8725F" w:rsidRPr="00DA114F" w:rsidRDefault="00A8725F" w:rsidP="00A8725F">
      <w:pPr>
        <w:pStyle w:val="Heading1"/>
        <w:rPr>
          <w:lang w:eastAsia="en-AU"/>
        </w:rPr>
      </w:pPr>
      <w:bookmarkStart w:id="2" w:name="_Toc170478754"/>
      <w:bookmarkStart w:id="3" w:name="_Toc170479321"/>
      <w:r>
        <w:rPr>
          <w:lang w:eastAsia="en-AU"/>
        </w:rPr>
        <w:t>About this guide</w:t>
      </w:r>
      <w:bookmarkEnd w:id="2"/>
      <w:bookmarkEnd w:id="3"/>
    </w:p>
    <w:p w14:paraId="5A3C67E3" w14:textId="77777777" w:rsidR="00A8725F" w:rsidRPr="008B5129" w:rsidRDefault="00A8725F" w:rsidP="00A8725F">
      <w:pPr>
        <w:spacing w:before="0" w:line="259" w:lineRule="auto"/>
        <w:rPr>
          <w:rFonts w:cs="Arial"/>
          <w:bCs/>
        </w:rPr>
      </w:pPr>
      <w:r w:rsidRPr="008B5129">
        <w:rPr>
          <w:rFonts w:cs="Arial"/>
          <w:bCs/>
        </w:rPr>
        <w:t xml:space="preserve">Creating a disability representation section in your library is a meaningful way to promote diversity, representation, and inclusion. By curating a collection that showcases the voices and experiences of authors and characters with disability, libraries can play a vital role in fostering empathy, understanding, and connection within their communities. We hope this CYDA Guide provides valuable insights and resources to support your efforts in creating a more inclusive library environment. </w:t>
      </w:r>
    </w:p>
    <w:p w14:paraId="5A6A585D" w14:textId="77777777" w:rsidR="00A8725F" w:rsidRDefault="00A8725F" w:rsidP="00A8725F">
      <w:pPr>
        <w:spacing w:before="0" w:line="259" w:lineRule="auto"/>
        <w:rPr>
          <w:rFonts w:cs="Arial"/>
          <w:bCs/>
        </w:rPr>
      </w:pPr>
      <w:r w:rsidRPr="008B5129">
        <w:rPr>
          <w:rFonts w:cs="Arial"/>
          <w:bCs/>
        </w:rPr>
        <w:t>Thank you for your commitment to diversity and representation in literature!</w:t>
      </w:r>
    </w:p>
    <w:p w14:paraId="2AF9D453" w14:textId="1394E85E" w:rsidR="00905C00" w:rsidRPr="004613D3" w:rsidRDefault="00905C00" w:rsidP="004613D3">
      <w:pPr>
        <w:spacing w:line="276" w:lineRule="auto"/>
        <w:rPr>
          <w:rFonts w:cs="Arial"/>
          <w:b/>
          <w:sz w:val="24"/>
          <w:szCs w:val="24"/>
        </w:rPr>
        <w:sectPr w:rsidR="00905C00" w:rsidRPr="004613D3" w:rsidSect="00F005AA">
          <w:headerReference w:type="default" r:id="rId13"/>
          <w:footerReference w:type="default" r:id="rId14"/>
          <w:pgSz w:w="11906" w:h="16838"/>
          <w:pgMar w:top="1440" w:right="1440" w:bottom="1440" w:left="1440" w:header="709" w:footer="709" w:gutter="0"/>
          <w:cols w:space="708"/>
          <w:docGrid w:linePitch="360"/>
        </w:sectPr>
      </w:pPr>
    </w:p>
    <w:p w14:paraId="2276EB42" w14:textId="5920B25F" w:rsidR="00516917" w:rsidRPr="004613D3" w:rsidRDefault="00516917" w:rsidP="00F005AA">
      <w:pPr>
        <w:pStyle w:val="Heading1"/>
      </w:pPr>
      <w:bookmarkStart w:id="4" w:name="_Toc170478755"/>
      <w:bookmarkStart w:id="5" w:name="_Toc170479322"/>
      <w:r w:rsidRPr="004613D3">
        <w:lastRenderedPageBreak/>
        <w:t>Introduction</w:t>
      </w:r>
      <w:bookmarkEnd w:id="4"/>
      <w:bookmarkEnd w:id="5"/>
    </w:p>
    <w:p w14:paraId="4AF3E6A4" w14:textId="77777777" w:rsidR="00D91E17" w:rsidRPr="001E76EB" w:rsidRDefault="00516917" w:rsidP="008645A4">
      <w:pPr>
        <w:spacing w:line="276" w:lineRule="auto"/>
      </w:pPr>
      <w:r w:rsidRPr="001E76EB">
        <w:t>This guide, brought to you by Children and Young People with Disability Australia (CYDA), aims to assist local libraries in curating a collection that highlights books written by authors with disability and books that feature characters with disability. By promoting diverse voices and narratives, libraries can foster inclusivity and provide valuable resources to their communities.</w:t>
      </w:r>
    </w:p>
    <w:p w14:paraId="51E89C97" w14:textId="09E40CF4" w:rsidR="00973F08" w:rsidRPr="00D91E17" w:rsidRDefault="00973F08" w:rsidP="003438C0">
      <w:pPr>
        <w:pStyle w:val="Heading1"/>
        <w:rPr>
          <w:rFonts w:ascii="Arial" w:hAnsi="Arial" w:cs="Arial"/>
          <w:bCs/>
          <w:sz w:val="24"/>
          <w:szCs w:val="24"/>
        </w:rPr>
      </w:pPr>
      <w:bookmarkStart w:id="6" w:name="_Toc170478756"/>
      <w:bookmarkStart w:id="7" w:name="_Toc170479323"/>
      <w:r>
        <w:t>The case for change</w:t>
      </w:r>
      <w:bookmarkEnd w:id="6"/>
      <w:bookmarkEnd w:id="7"/>
    </w:p>
    <w:p w14:paraId="2CC69CD2" w14:textId="62D433CA" w:rsidR="00973F08" w:rsidRPr="001E76EB" w:rsidRDefault="0048582F" w:rsidP="00CE51CA">
      <w:pPr>
        <w:spacing w:line="276" w:lineRule="auto"/>
      </w:pPr>
      <w:r w:rsidRPr="001E76EB">
        <w:t xml:space="preserve">Promoting role models and disability pride is not just a one-time effort; it's an ongoing commitment to inclusivity and representation. </w:t>
      </w:r>
      <w:r w:rsidR="00973F08" w:rsidRPr="001E76EB">
        <w:t>Why promoting role models and disability pride should be a permanent feature in libraries</w:t>
      </w:r>
      <w:r w:rsidR="00937A56" w:rsidRPr="001E76EB">
        <w:t>:</w:t>
      </w:r>
    </w:p>
    <w:p w14:paraId="67DA13EA" w14:textId="67A41360" w:rsidR="00D91E17" w:rsidRPr="001E76EB" w:rsidRDefault="00D91E17" w:rsidP="00025DF5">
      <w:pPr>
        <w:pStyle w:val="ListParagraph"/>
        <w:numPr>
          <w:ilvl w:val="0"/>
          <w:numId w:val="15"/>
        </w:numPr>
        <w:spacing w:line="276" w:lineRule="auto"/>
        <w:rPr>
          <w:b/>
        </w:rPr>
      </w:pPr>
      <w:r w:rsidRPr="001E76EB">
        <w:t xml:space="preserve">Lasting </w:t>
      </w:r>
      <w:r w:rsidR="00D504ED" w:rsidRPr="001E76EB">
        <w:t>i</w:t>
      </w:r>
      <w:r w:rsidRPr="001E76EB">
        <w:t xml:space="preserve">mpact: A permanent focus helps individuals with </w:t>
      </w:r>
      <w:r w:rsidR="00130017" w:rsidRPr="001E76EB">
        <w:t>disability</w:t>
      </w:r>
      <w:r w:rsidRPr="001E76EB">
        <w:t xml:space="preserve"> see themselves in literature, boosting self-esteem, identity, and aspirations. This consistent exposure fosters pride and belonging in the disability community.</w:t>
      </w:r>
    </w:p>
    <w:p w14:paraId="503DBBBE" w14:textId="73F7CBF1" w:rsidR="00D91E17" w:rsidRPr="001E76EB" w:rsidRDefault="00D91E17" w:rsidP="00025DF5">
      <w:pPr>
        <w:pStyle w:val="ListParagraph"/>
        <w:numPr>
          <w:ilvl w:val="0"/>
          <w:numId w:val="15"/>
        </w:numPr>
        <w:spacing w:line="276" w:lineRule="auto"/>
        <w:rPr>
          <w:b/>
        </w:rPr>
      </w:pPr>
      <w:r w:rsidRPr="001E76EB">
        <w:t xml:space="preserve">Continuous </w:t>
      </w:r>
      <w:r w:rsidR="00D504ED" w:rsidRPr="001E76EB">
        <w:t>e</w:t>
      </w:r>
      <w:r w:rsidRPr="001E76EB">
        <w:t xml:space="preserve">ngagement: By regularly featuring role models and </w:t>
      </w:r>
      <w:r w:rsidR="00BE734E" w:rsidRPr="001E76EB">
        <w:t xml:space="preserve">examples of </w:t>
      </w:r>
      <w:r w:rsidRPr="001E76EB">
        <w:t>disability pride, libraries encourage ongoing discussions about representation, diversity, and inclusion, leading to deeper learning and reflection over time.</w:t>
      </w:r>
    </w:p>
    <w:p w14:paraId="3702A901" w14:textId="79117245" w:rsidR="00D91E17" w:rsidRPr="001E76EB" w:rsidRDefault="00D91E17" w:rsidP="00025DF5">
      <w:pPr>
        <w:pStyle w:val="ListParagraph"/>
        <w:numPr>
          <w:ilvl w:val="0"/>
          <w:numId w:val="15"/>
        </w:numPr>
        <w:spacing w:line="276" w:lineRule="auto"/>
        <w:rPr>
          <w:b/>
        </w:rPr>
      </w:pPr>
      <w:r w:rsidRPr="001E76EB">
        <w:t xml:space="preserve">Educational </w:t>
      </w:r>
      <w:r w:rsidR="00D504ED" w:rsidRPr="001E76EB">
        <w:t>b</w:t>
      </w:r>
      <w:r w:rsidRPr="001E76EB">
        <w:t>enefits: Including books about disability rights, history, and experiences educates children, young people, and families. This promotes empathy, understanding, and appreciation for diversity</w:t>
      </w:r>
      <w:r w:rsidR="00A22A12" w:rsidRPr="001E76EB">
        <w:t xml:space="preserve"> and the ongoing need for advocacy</w:t>
      </w:r>
      <w:r w:rsidRPr="001E76EB">
        <w:t>.</w:t>
      </w:r>
    </w:p>
    <w:p w14:paraId="1C61454A" w14:textId="2E7B6D65" w:rsidR="00D91E17" w:rsidRPr="001E76EB" w:rsidRDefault="00D91E17" w:rsidP="00025DF5">
      <w:pPr>
        <w:pStyle w:val="ListParagraph"/>
        <w:numPr>
          <w:ilvl w:val="0"/>
          <w:numId w:val="15"/>
        </w:numPr>
        <w:spacing w:line="276" w:lineRule="auto"/>
        <w:rPr>
          <w:b/>
        </w:rPr>
      </w:pPr>
      <w:r w:rsidRPr="001E76EB">
        <w:t xml:space="preserve">Community </w:t>
      </w:r>
      <w:r w:rsidR="00D504ED" w:rsidRPr="001E76EB">
        <w:t>b</w:t>
      </w:r>
      <w:r w:rsidRPr="001E76EB">
        <w:t xml:space="preserve">uilding: A permanent focus strengthens the disability community and promotes solidarity among individuals with </w:t>
      </w:r>
      <w:r w:rsidR="00130017" w:rsidRPr="001E76EB">
        <w:t>disability</w:t>
      </w:r>
      <w:r w:rsidRPr="001E76EB">
        <w:t>, their families, and allies. Libraries become welcoming spaces for community building, networking, and support.</w:t>
      </w:r>
    </w:p>
    <w:p w14:paraId="0EB7A256" w14:textId="4744242E" w:rsidR="00D91E17" w:rsidRPr="001E76EB" w:rsidRDefault="00D91E17" w:rsidP="00025DF5">
      <w:pPr>
        <w:pStyle w:val="ListParagraph"/>
        <w:numPr>
          <w:ilvl w:val="0"/>
          <w:numId w:val="15"/>
        </w:numPr>
        <w:spacing w:line="276" w:lineRule="auto"/>
        <w:rPr>
          <w:b/>
        </w:rPr>
      </w:pPr>
      <w:r w:rsidRPr="001E76EB">
        <w:t xml:space="preserve">Cultural </w:t>
      </w:r>
      <w:r w:rsidR="00D504ED" w:rsidRPr="001E76EB">
        <w:t>c</w:t>
      </w:r>
      <w:r w:rsidRPr="001E76EB">
        <w:t xml:space="preserve">hange: Regularly featuring role models and </w:t>
      </w:r>
      <w:r w:rsidR="0018116C" w:rsidRPr="001E76EB">
        <w:t xml:space="preserve">examples of </w:t>
      </w:r>
      <w:r w:rsidRPr="001E76EB">
        <w:t xml:space="preserve">disability pride helps shift cultural attitudes towards greater acceptance and representation of individuals with </w:t>
      </w:r>
      <w:r w:rsidR="00130017" w:rsidRPr="001E76EB">
        <w:t>disability</w:t>
      </w:r>
      <w:r w:rsidRPr="001E76EB">
        <w:t>. This challenges stereotypes, reduces stigma, and promotes social change.</w:t>
      </w:r>
    </w:p>
    <w:p w14:paraId="585CB68B" w14:textId="77777777" w:rsidR="00C94876" w:rsidRPr="001E76EB" w:rsidRDefault="00C94876" w:rsidP="008B5129">
      <w:r w:rsidRPr="001E76EB">
        <w:t xml:space="preserve">Ensuring that role models and disability pride are a permanent part of library collections creates lasting impact, continuous engagement, educational value, community building, and cultural change. </w:t>
      </w:r>
    </w:p>
    <w:p w14:paraId="2D81048F" w14:textId="6F1A2079" w:rsidR="00C94876" w:rsidRPr="001E76EB" w:rsidRDefault="00C94876" w:rsidP="008B5129">
      <w:r w:rsidRPr="001E76EB">
        <w:t>By featuring more audiobooks, Braille, large print, Easy Read formats, graphic and image-based books, as well as books written by disabled people and featuring characters with disabilities, we can help create a more inclusive and equitable society where everyone's stories are valued and celebrated.</w:t>
      </w:r>
    </w:p>
    <w:p w14:paraId="0369060F" w14:textId="77777777" w:rsidR="00C94876" w:rsidRPr="008B5129" w:rsidRDefault="00C94876" w:rsidP="008B5129">
      <w:pPr>
        <w:rPr>
          <w:sz w:val="24"/>
          <w:szCs w:val="24"/>
        </w:rPr>
      </w:pPr>
      <w:r w:rsidRPr="008B5129">
        <w:rPr>
          <w:sz w:val="24"/>
          <w:szCs w:val="24"/>
        </w:rPr>
        <w:br w:type="page"/>
      </w:r>
    </w:p>
    <w:p w14:paraId="7BF3154A" w14:textId="4998BBCA" w:rsidR="00516917" w:rsidRPr="004613D3" w:rsidRDefault="00516917" w:rsidP="00865765">
      <w:pPr>
        <w:pStyle w:val="Heading1"/>
        <w:spacing w:line="276" w:lineRule="auto"/>
      </w:pPr>
      <w:bookmarkStart w:id="8" w:name="_Toc170478757"/>
      <w:bookmarkStart w:id="9" w:name="_Toc170479324"/>
      <w:r w:rsidRPr="004613D3">
        <w:lastRenderedPageBreak/>
        <w:t xml:space="preserve">Step 1: Planning and </w:t>
      </w:r>
      <w:r w:rsidR="00897438">
        <w:t>p</w:t>
      </w:r>
      <w:r w:rsidRPr="004613D3">
        <w:t>reparation</w:t>
      </w:r>
      <w:bookmarkEnd w:id="8"/>
      <w:bookmarkEnd w:id="9"/>
    </w:p>
    <w:p w14:paraId="782FA5FA" w14:textId="1CE6451F" w:rsidR="00516917" w:rsidRPr="001E76EB" w:rsidRDefault="00516917" w:rsidP="00865765">
      <w:pPr>
        <w:pStyle w:val="ListParagraph"/>
        <w:numPr>
          <w:ilvl w:val="0"/>
          <w:numId w:val="16"/>
        </w:numPr>
        <w:spacing w:before="0" w:line="276" w:lineRule="auto"/>
        <w:rPr>
          <w:rFonts w:cs="Arial"/>
          <w:bCs/>
        </w:rPr>
      </w:pPr>
      <w:r w:rsidRPr="001E76EB">
        <w:rPr>
          <w:rFonts w:cs="Arial"/>
          <w:bCs/>
        </w:rPr>
        <w:t xml:space="preserve">Identify </w:t>
      </w:r>
      <w:r w:rsidR="00FC5883" w:rsidRPr="001E76EB">
        <w:rPr>
          <w:rFonts w:cs="Arial"/>
          <w:bCs/>
        </w:rPr>
        <w:t>g</w:t>
      </w:r>
      <w:r w:rsidRPr="001E76EB">
        <w:rPr>
          <w:rFonts w:cs="Arial"/>
          <w:bCs/>
        </w:rPr>
        <w:t>oals: Determine the objectives of creating a disability representation section in your library. Consider the importance of representation, education, and accessibility.</w:t>
      </w:r>
    </w:p>
    <w:p w14:paraId="56FF5F8E" w14:textId="32C44C7E" w:rsidR="00516917" w:rsidRPr="001E76EB" w:rsidRDefault="00516917" w:rsidP="00865765">
      <w:pPr>
        <w:pStyle w:val="ListParagraph"/>
        <w:numPr>
          <w:ilvl w:val="0"/>
          <w:numId w:val="16"/>
        </w:numPr>
        <w:spacing w:before="0" w:line="276" w:lineRule="auto"/>
        <w:rPr>
          <w:rFonts w:cs="Arial"/>
          <w:bCs/>
        </w:rPr>
      </w:pPr>
      <w:r w:rsidRPr="001E76EB">
        <w:rPr>
          <w:rFonts w:cs="Arial"/>
          <w:bCs/>
        </w:rPr>
        <w:t xml:space="preserve">Allocate </w:t>
      </w:r>
      <w:r w:rsidR="00FC5883" w:rsidRPr="001E76EB">
        <w:rPr>
          <w:rFonts w:cs="Arial"/>
          <w:bCs/>
        </w:rPr>
        <w:t>r</w:t>
      </w:r>
      <w:r w:rsidRPr="001E76EB">
        <w:rPr>
          <w:rFonts w:cs="Arial"/>
          <w:bCs/>
        </w:rPr>
        <w:t>esources: Allocate space, budget, and staff time for curating and maintaining the collection.</w:t>
      </w:r>
    </w:p>
    <w:p w14:paraId="1E01AE9E" w14:textId="27D9D183" w:rsidR="00516917" w:rsidRPr="001E76EB" w:rsidRDefault="00516917" w:rsidP="00865765">
      <w:pPr>
        <w:pStyle w:val="ListParagraph"/>
        <w:numPr>
          <w:ilvl w:val="0"/>
          <w:numId w:val="16"/>
        </w:numPr>
        <w:spacing w:before="0" w:line="276" w:lineRule="auto"/>
        <w:rPr>
          <w:rFonts w:cs="Arial"/>
          <w:bCs/>
        </w:rPr>
      </w:pPr>
      <w:r w:rsidRPr="001E76EB">
        <w:rPr>
          <w:rFonts w:cs="Arial"/>
          <w:bCs/>
        </w:rPr>
        <w:t xml:space="preserve">Establish </w:t>
      </w:r>
      <w:r w:rsidR="00FC5883" w:rsidRPr="001E76EB">
        <w:rPr>
          <w:rFonts w:cs="Arial"/>
          <w:bCs/>
        </w:rPr>
        <w:t>c</w:t>
      </w:r>
      <w:r w:rsidRPr="001E76EB">
        <w:rPr>
          <w:rFonts w:cs="Arial"/>
          <w:bCs/>
        </w:rPr>
        <w:t>riteria: Develop criteria for selecting books, including authenticity, relevance, and diversity of experiences.</w:t>
      </w:r>
    </w:p>
    <w:p w14:paraId="4194A9AE" w14:textId="6831C3F1" w:rsidR="00516917" w:rsidRPr="004613D3" w:rsidRDefault="00516917" w:rsidP="00865765">
      <w:pPr>
        <w:pStyle w:val="Heading1"/>
        <w:spacing w:line="276" w:lineRule="auto"/>
      </w:pPr>
      <w:bookmarkStart w:id="10" w:name="_Toc170478758"/>
      <w:bookmarkStart w:id="11" w:name="_Toc170479325"/>
      <w:r w:rsidRPr="004613D3">
        <w:t xml:space="preserve">Step 2: Book </w:t>
      </w:r>
      <w:r w:rsidR="00897438">
        <w:t>s</w:t>
      </w:r>
      <w:r w:rsidRPr="004613D3">
        <w:t>election</w:t>
      </w:r>
      <w:bookmarkEnd w:id="10"/>
      <w:bookmarkEnd w:id="11"/>
    </w:p>
    <w:p w14:paraId="170C354F" w14:textId="035DD278" w:rsidR="00516917" w:rsidRPr="001E76EB" w:rsidRDefault="00516917" w:rsidP="00865765">
      <w:pPr>
        <w:pStyle w:val="ListParagraph"/>
        <w:numPr>
          <w:ilvl w:val="0"/>
          <w:numId w:val="16"/>
        </w:numPr>
        <w:spacing w:before="0" w:line="276" w:lineRule="auto"/>
        <w:rPr>
          <w:rFonts w:cs="Arial"/>
          <w:bCs/>
        </w:rPr>
      </w:pPr>
      <w:r w:rsidRPr="001E76EB">
        <w:rPr>
          <w:rFonts w:cs="Arial"/>
          <w:bCs/>
        </w:rPr>
        <w:t xml:space="preserve">Research: Conduct research to identify books written by authors with </w:t>
      </w:r>
      <w:r w:rsidR="00130017" w:rsidRPr="001E76EB">
        <w:rPr>
          <w:rFonts w:cs="Arial"/>
          <w:bCs/>
        </w:rPr>
        <w:t>disability</w:t>
      </w:r>
      <w:r w:rsidRPr="001E76EB">
        <w:rPr>
          <w:rFonts w:cs="Arial"/>
          <w:bCs/>
        </w:rPr>
        <w:t xml:space="preserve"> and books featuring authentic portrayals of characters with </w:t>
      </w:r>
      <w:r w:rsidR="00130017" w:rsidRPr="001E76EB">
        <w:rPr>
          <w:rFonts w:cs="Arial"/>
          <w:bCs/>
        </w:rPr>
        <w:t>disability</w:t>
      </w:r>
      <w:r w:rsidRPr="001E76EB">
        <w:rPr>
          <w:rFonts w:cs="Arial"/>
          <w:bCs/>
        </w:rPr>
        <w:t>.</w:t>
      </w:r>
    </w:p>
    <w:p w14:paraId="4A65D0DF" w14:textId="3208D5EB" w:rsidR="00516917" w:rsidRPr="001E76EB" w:rsidRDefault="00516917" w:rsidP="00865765">
      <w:pPr>
        <w:pStyle w:val="ListParagraph"/>
        <w:numPr>
          <w:ilvl w:val="0"/>
          <w:numId w:val="16"/>
        </w:numPr>
        <w:spacing w:before="0" w:line="276" w:lineRule="auto"/>
        <w:rPr>
          <w:rFonts w:cs="Arial"/>
          <w:bCs/>
        </w:rPr>
      </w:pPr>
      <w:r w:rsidRPr="001E76EB">
        <w:rPr>
          <w:rFonts w:cs="Arial"/>
          <w:bCs/>
        </w:rPr>
        <w:t>Consult: Seek recommendations from diverse sources, including disability advocacy groups, authors, readers, and educators.</w:t>
      </w:r>
    </w:p>
    <w:p w14:paraId="3F0AC531" w14:textId="0E3ACA47" w:rsidR="00516917" w:rsidRPr="001E76EB" w:rsidRDefault="00714E65" w:rsidP="00865765">
      <w:pPr>
        <w:pStyle w:val="ListParagraph"/>
        <w:numPr>
          <w:ilvl w:val="0"/>
          <w:numId w:val="16"/>
        </w:numPr>
        <w:spacing w:before="0" w:line="276" w:lineRule="auto"/>
        <w:rPr>
          <w:rFonts w:cs="Arial"/>
          <w:bCs/>
        </w:rPr>
      </w:pPr>
      <w:r w:rsidRPr="001E76EB">
        <w:rPr>
          <w:rFonts w:cs="Arial"/>
          <w:bCs/>
        </w:rPr>
        <w:t>Consider i</w:t>
      </w:r>
      <w:r w:rsidR="00516917" w:rsidRPr="001E76EB">
        <w:rPr>
          <w:rFonts w:cs="Arial"/>
          <w:bCs/>
        </w:rPr>
        <w:t xml:space="preserve">ntersectionality: Ensure diversity within the representation of </w:t>
      </w:r>
      <w:r w:rsidR="00130017" w:rsidRPr="001E76EB">
        <w:rPr>
          <w:rFonts w:cs="Arial"/>
          <w:bCs/>
        </w:rPr>
        <w:t>disability</w:t>
      </w:r>
      <w:r w:rsidR="00516917" w:rsidRPr="001E76EB">
        <w:rPr>
          <w:rFonts w:cs="Arial"/>
          <w:bCs/>
        </w:rPr>
        <w:t>, including race, gender, sexuality, and other intersecting identities.</w:t>
      </w:r>
    </w:p>
    <w:p w14:paraId="1B3BBBE6" w14:textId="3A42E0F0" w:rsidR="00516917" w:rsidRPr="001E76EB" w:rsidRDefault="00516917" w:rsidP="00865765">
      <w:pPr>
        <w:pStyle w:val="ListParagraph"/>
        <w:numPr>
          <w:ilvl w:val="0"/>
          <w:numId w:val="16"/>
        </w:numPr>
        <w:spacing w:before="0" w:line="276" w:lineRule="auto"/>
        <w:rPr>
          <w:rFonts w:cs="Arial"/>
          <w:bCs/>
        </w:rPr>
      </w:pPr>
      <w:r w:rsidRPr="001E76EB">
        <w:rPr>
          <w:rFonts w:cs="Arial"/>
          <w:bCs/>
        </w:rPr>
        <w:t xml:space="preserve">Evaluate </w:t>
      </w:r>
      <w:r w:rsidR="00172BF4" w:rsidRPr="001E76EB">
        <w:rPr>
          <w:rFonts w:cs="Arial"/>
          <w:bCs/>
        </w:rPr>
        <w:t>a</w:t>
      </w:r>
      <w:r w:rsidRPr="001E76EB">
        <w:rPr>
          <w:rFonts w:cs="Arial"/>
          <w:bCs/>
        </w:rPr>
        <w:t xml:space="preserve">ccessibility: Prioritise books that are available in accessible formats, such as large print, </w:t>
      </w:r>
      <w:r w:rsidR="00172BF4" w:rsidRPr="001E76EB">
        <w:rPr>
          <w:rFonts w:cs="Arial"/>
          <w:bCs/>
        </w:rPr>
        <w:t xml:space="preserve">Easy Read, </w:t>
      </w:r>
      <w:r w:rsidRPr="001E76EB">
        <w:rPr>
          <w:rFonts w:cs="Arial"/>
          <w:bCs/>
        </w:rPr>
        <w:t xml:space="preserve">audiobooks, and </w:t>
      </w:r>
      <w:r w:rsidR="00172BF4" w:rsidRPr="001E76EB">
        <w:rPr>
          <w:rFonts w:cs="Arial"/>
          <w:bCs/>
        </w:rPr>
        <w:t>B</w:t>
      </w:r>
      <w:r w:rsidRPr="001E76EB">
        <w:rPr>
          <w:rFonts w:cs="Arial"/>
          <w:bCs/>
        </w:rPr>
        <w:t>raille.</w:t>
      </w:r>
    </w:p>
    <w:p w14:paraId="5DA42AE3" w14:textId="07EEC147" w:rsidR="00516917" w:rsidRPr="004613D3" w:rsidRDefault="00516917" w:rsidP="00865765">
      <w:pPr>
        <w:pStyle w:val="Heading1"/>
        <w:spacing w:line="276" w:lineRule="auto"/>
      </w:pPr>
      <w:bookmarkStart w:id="12" w:name="_Toc170478759"/>
      <w:bookmarkStart w:id="13" w:name="_Toc170479326"/>
      <w:r w:rsidRPr="004613D3">
        <w:t xml:space="preserve">Step 3: Collection </w:t>
      </w:r>
      <w:r w:rsidR="00897438">
        <w:t>d</w:t>
      </w:r>
      <w:r w:rsidRPr="004613D3">
        <w:t>evelopment</w:t>
      </w:r>
      <w:bookmarkEnd w:id="12"/>
      <w:bookmarkEnd w:id="13"/>
    </w:p>
    <w:p w14:paraId="02BFF68F" w14:textId="7C6642D2" w:rsidR="00516917" w:rsidRPr="001E76EB" w:rsidRDefault="00516917" w:rsidP="00865765">
      <w:pPr>
        <w:pStyle w:val="ListParagraph"/>
        <w:numPr>
          <w:ilvl w:val="0"/>
          <w:numId w:val="16"/>
        </w:numPr>
        <w:spacing w:before="0" w:line="276" w:lineRule="auto"/>
        <w:rPr>
          <w:rFonts w:cs="Arial"/>
          <w:bCs/>
        </w:rPr>
      </w:pPr>
      <w:r w:rsidRPr="001E76EB">
        <w:rPr>
          <w:rFonts w:cs="Arial"/>
          <w:bCs/>
        </w:rPr>
        <w:t xml:space="preserve">Curate a </w:t>
      </w:r>
      <w:r w:rsidR="00AD6094" w:rsidRPr="001E76EB">
        <w:rPr>
          <w:rFonts w:cs="Arial"/>
          <w:bCs/>
        </w:rPr>
        <w:t>d</w:t>
      </w:r>
      <w:r w:rsidRPr="001E76EB">
        <w:rPr>
          <w:rFonts w:cs="Arial"/>
          <w:bCs/>
        </w:rPr>
        <w:t xml:space="preserve">iverse </w:t>
      </w:r>
      <w:r w:rsidR="00AD6094" w:rsidRPr="001E76EB">
        <w:rPr>
          <w:rFonts w:cs="Arial"/>
          <w:bCs/>
        </w:rPr>
        <w:t>c</w:t>
      </w:r>
      <w:r w:rsidRPr="001E76EB">
        <w:rPr>
          <w:rFonts w:cs="Arial"/>
          <w:bCs/>
        </w:rPr>
        <w:t>ollection: Select a variety of genres, formats, and reading levels to cater to diverse interests and age groups.</w:t>
      </w:r>
    </w:p>
    <w:p w14:paraId="19627B88" w14:textId="11A9AE34" w:rsidR="00516917" w:rsidRPr="001E76EB" w:rsidRDefault="00516917" w:rsidP="00865765">
      <w:pPr>
        <w:pStyle w:val="ListParagraph"/>
        <w:numPr>
          <w:ilvl w:val="0"/>
          <w:numId w:val="16"/>
        </w:numPr>
        <w:spacing w:before="0" w:line="276" w:lineRule="auto"/>
        <w:rPr>
          <w:rFonts w:cs="Arial"/>
          <w:bCs/>
        </w:rPr>
      </w:pPr>
      <w:r w:rsidRPr="001E76EB">
        <w:rPr>
          <w:rFonts w:cs="Arial"/>
          <w:bCs/>
        </w:rPr>
        <w:t xml:space="preserve">Include </w:t>
      </w:r>
      <w:r w:rsidR="00AD6094" w:rsidRPr="001E76EB">
        <w:rPr>
          <w:rFonts w:cs="Arial"/>
          <w:bCs/>
        </w:rPr>
        <w:t>n</w:t>
      </w:r>
      <w:r w:rsidRPr="001E76EB">
        <w:rPr>
          <w:rFonts w:cs="Arial"/>
          <w:bCs/>
        </w:rPr>
        <w:t>on-</w:t>
      </w:r>
      <w:r w:rsidR="00AD6094" w:rsidRPr="001E76EB">
        <w:rPr>
          <w:rFonts w:cs="Arial"/>
          <w:bCs/>
        </w:rPr>
        <w:t>f</w:t>
      </w:r>
      <w:r w:rsidRPr="001E76EB">
        <w:rPr>
          <w:rFonts w:cs="Arial"/>
          <w:bCs/>
        </w:rPr>
        <w:t xml:space="preserve">iction and </w:t>
      </w:r>
      <w:r w:rsidR="00AD6094" w:rsidRPr="001E76EB">
        <w:rPr>
          <w:rFonts w:cs="Arial"/>
          <w:bCs/>
        </w:rPr>
        <w:t>f</w:t>
      </w:r>
      <w:r w:rsidRPr="001E76EB">
        <w:rPr>
          <w:rFonts w:cs="Arial"/>
          <w:bCs/>
        </w:rPr>
        <w:t xml:space="preserve">iction: Incorporate both non-fiction books on disability rights, history, and experiences, as well as fiction that features </w:t>
      </w:r>
      <w:r w:rsidR="00A56A2A" w:rsidRPr="001E76EB">
        <w:rPr>
          <w:rFonts w:cs="Arial"/>
          <w:bCs/>
        </w:rPr>
        <w:t xml:space="preserve">writers with disability and </w:t>
      </w:r>
      <w:r w:rsidRPr="001E76EB">
        <w:rPr>
          <w:rFonts w:cs="Arial"/>
          <w:bCs/>
        </w:rPr>
        <w:t xml:space="preserve">authentic portrayals of characters with </w:t>
      </w:r>
      <w:r w:rsidR="00130017" w:rsidRPr="001E76EB">
        <w:rPr>
          <w:rFonts w:cs="Arial"/>
          <w:bCs/>
        </w:rPr>
        <w:t>disability</w:t>
      </w:r>
      <w:r w:rsidRPr="001E76EB">
        <w:rPr>
          <w:rFonts w:cs="Arial"/>
          <w:bCs/>
        </w:rPr>
        <w:t>.</w:t>
      </w:r>
    </w:p>
    <w:p w14:paraId="7229D0FE" w14:textId="4D268847" w:rsidR="00516917" w:rsidRPr="001E76EB" w:rsidRDefault="00516917" w:rsidP="00865765">
      <w:pPr>
        <w:pStyle w:val="ListParagraph"/>
        <w:numPr>
          <w:ilvl w:val="0"/>
          <w:numId w:val="16"/>
        </w:numPr>
        <w:spacing w:before="0" w:line="276" w:lineRule="auto"/>
        <w:rPr>
          <w:rFonts w:cs="Arial"/>
          <w:bCs/>
        </w:rPr>
      </w:pPr>
      <w:r w:rsidRPr="001E76EB">
        <w:rPr>
          <w:rFonts w:cs="Arial"/>
          <w:bCs/>
        </w:rPr>
        <w:t xml:space="preserve">Highlight </w:t>
      </w:r>
      <w:r w:rsidR="00A56A2A" w:rsidRPr="001E76EB">
        <w:rPr>
          <w:rFonts w:cs="Arial"/>
          <w:bCs/>
        </w:rPr>
        <w:t>o</w:t>
      </w:r>
      <w:r w:rsidRPr="001E76EB">
        <w:rPr>
          <w:rFonts w:cs="Arial"/>
          <w:bCs/>
        </w:rPr>
        <w:t xml:space="preserve">wn </w:t>
      </w:r>
      <w:r w:rsidR="00A56A2A" w:rsidRPr="001E76EB">
        <w:rPr>
          <w:rFonts w:cs="Arial"/>
          <w:bCs/>
        </w:rPr>
        <w:t>v</w:t>
      </w:r>
      <w:r w:rsidRPr="001E76EB">
        <w:rPr>
          <w:rFonts w:cs="Arial"/>
          <w:bCs/>
        </w:rPr>
        <w:t xml:space="preserve">oices: Prioritise books written by authors with </w:t>
      </w:r>
      <w:r w:rsidR="00130017" w:rsidRPr="001E76EB">
        <w:rPr>
          <w:rFonts w:cs="Arial"/>
          <w:bCs/>
        </w:rPr>
        <w:t>disability</w:t>
      </w:r>
      <w:r w:rsidRPr="001E76EB">
        <w:rPr>
          <w:rFonts w:cs="Arial"/>
          <w:bCs/>
        </w:rPr>
        <w:t xml:space="preserve"> to ensure authentic representation and perspectives.</w:t>
      </w:r>
    </w:p>
    <w:p w14:paraId="4943A725" w14:textId="35C3635E" w:rsidR="00516917" w:rsidRPr="001E76EB" w:rsidRDefault="00516917" w:rsidP="00865765">
      <w:pPr>
        <w:pStyle w:val="ListParagraph"/>
        <w:numPr>
          <w:ilvl w:val="0"/>
          <w:numId w:val="16"/>
        </w:numPr>
        <w:spacing w:before="0" w:line="276" w:lineRule="auto"/>
        <w:rPr>
          <w:rFonts w:cs="Arial"/>
          <w:bCs/>
        </w:rPr>
      </w:pPr>
      <w:r w:rsidRPr="001E76EB">
        <w:rPr>
          <w:rFonts w:cs="Arial"/>
          <w:bCs/>
        </w:rPr>
        <w:t xml:space="preserve">Collaborate with </w:t>
      </w:r>
      <w:r w:rsidR="000758A5" w:rsidRPr="001E76EB">
        <w:rPr>
          <w:rFonts w:cs="Arial"/>
          <w:bCs/>
        </w:rPr>
        <w:t>p</w:t>
      </w:r>
      <w:r w:rsidRPr="001E76EB">
        <w:rPr>
          <w:rFonts w:cs="Arial"/>
          <w:bCs/>
        </w:rPr>
        <w:t xml:space="preserve">ublishers and </w:t>
      </w:r>
      <w:r w:rsidR="000758A5" w:rsidRPr="001E76EB">
        <w:rPr>
          <w:rFonts w:cs="Arial"/>
          <w:bCs/>
        </w:rPr>
        <w:t>d</w:t>
      </w:r>
      <w:r w:rsidRPr="001E76EB">
        <w:rPr>
          <w:rFonts w:cs="Arial"/>
          <w:bCs/>
        </w:rPr>
        <w:t>istributors: Reach out to publishers and distributors to source relevant titles and advocate for increased representation in publishing.</w:t>
      </w:r>
    </w:p>
    <w:p w14:paraId="43700E7B" w14:textId="40895DC8" w:rsidR="00516917" w:rsidRPr="004613D3" w:rsidRDefault="00516917" w:rsidP="00865765">
      <w:pPr>
        <w:pStyle w:val="Heading1"/>
        <w:spacing w:line="276" w:lineRule="auto"/>
      </w:pPr>
      <w:bookmarkStart w:id="14" w:name="_Toc170478760"/>
      <w:bookmarkStart w:id="15" w:name="_Toc170479327"/>
      <w:r w:rsidRPr="004613D3">
        <w:t xml:space="preserve">Step 4: Cataloguing and </w:t>
      </w:r>
      <w:r w:rsidR="00897438">
        <w:t>d</w:t>
      </w:r>
      <w:r w:rsidRPr="004613D3">
        <w:t>isplay</w:t>
      </w:r>
      <w:bookmarkEnd w:id="14"/>
      <w:bookmarkEnd w:id="15"/>
    </w:p>
    <w:p w14:paraId="3BF49008" w14:textId="435D72F7" w:rsidR="00516917" w:rsidRPr="001E76EB" w:rsidRDefault="00516917" w:rsidP="00865765">
      <w:pPr>
        <w:pStyle w:val="ListParagraph"/>
        <w:numPr>
          <w:ilvl w:val="0"/>
          <w:numId w:val="16"/>
        </w:numPr>
        <w:spacing w:before="0" w:line="276" w:lineRule="auto"/>
        <w:rPr>
          <w:rFonts w:cs="Arial"/>
          <w:bCs/>
        </w:rPr>
      </w:pPr>
      <w:r w:rsidRPr="001E76EB">
        <w:rPr>
          <w:rFonts w:cs="Arial"/>
          <w:bCs/>
        </w:rPr>
        <w:t xml:space="preserve">Catalogue </w:t>
      </w:r>
      <w:r w:rsidR="000758A5" w:rsidRPr="001E76EB">
        <w:rPr>
          <w:rFonts w:cs="Arial"/>
          <w:bCs/>
        </w:rPr>
        <w:t>b</w:t>
      </w:r>
      <w:r w:rsidRPr="001E76EB">
        <w:rPr>
          <w:rFonts w:cs="Arial"/>
          <w:bCs/>
        </w:rPr>
        <w:t>ooks: Ensure that books in the disability representation section are accurately catalogued and easily searchable in the library's catalogue.</w:t>
      </w:r>
    </w:p>
    <w:p w14:paraId="30464824" w14:textId="77D7D581" w:rsidR="00516917" w:rsidRPr="001E76EB" w:rsidRDefault="00516917" w:rsidP="00865765">
      <w:pPr>
        <w:pStyle w:val="ListParagraph"/>
        <w:numPr>
          <w:ilvl w:val="0"/>
          <w:numId w:val="16"/>
        </w:numPr>
        <w:spacing w:before="0" w:line="276" w:lineRule="auto"/>
        <w:rPr>
          <w:rFonts w:cs="Arial"/>
          <w:bCs/>
        </w:rPr>
      </w:pPr>
      <w:r w:rsidRPr="001E76EB">
        <w:rPr>
          <w:rFonts w:cs="Arial"/>
          <w:bCs/>
        </w:rPr>
        <w:t xml:space="preserve">Create </w:t>
      </w:r>
      <w:r w:rsidR="000758A5" w:rsidRPr="001E76EB">
        <w:rPr>
          <w:rFonts w:cs="Arial"/>
          <w:bCs/>
        </w:rPr>
        <w:t>d</w:t>
      </w:r>
      <w:r w:rsidRPr="001E76EB">
        <w:rPr>
          <w:rFonts w:cs="Arial"/>
          <w:bCs/>
        </w:rPr>
        <w:t xml:space="preserve">isplays: Design </w:t>
      </w:r>
      <w:r w:rsidR="00E91C3D" w:rsidRPr="001E76EB">
        <w:rPr>
          <w:rFonts w:cs="Arial"/>
          <w:bCs/>
        </w:rPr>
        <w:t xml:space="preserve">accessible and </w:t>
      </w:r>
      <w:r w:rsidRPr="001E76EB">
        <w:rPr>
          <w:rFonts w:cs="Arial"/>
          <w:bCs/>
        </w:rPr>
        <w:t>visually appealing displays to showcase books from the disability representation section, highlighting themes, authors, or characters.</w:t>
      </w:r>
    </w:p>
    <w:p w14:paraId="134A60A0" w14:textId="04BFBE15" w:rsidR="00516917" w:rsidRPr="001E76EB" w:rsidRDefault="00516917" w:rsidP="00865765">
      <w:pPr>
        <w:pStyle w:val="ListParagraph"/>
        <w:numPr>
          <w:ilvl w:val="0"/>
          <w:numId w:val="16"/>
        </w:numPr>
        <w:spacing w:before="0" w:line="276" w:lineRule="auto"/>
        <w:rPr>
          <w:rFonts w:cs="Arial"/>
          <w:bCs/>
        </w:rPr>
      </w:pPr>
      <w:r w:rsidRPr="001E76EB">
        <w:rPr>
          <w:rFonts w:cs="Arial"/>
          <w:bCs/>
        </w:rPr>
        <w:t xml:space="preserve">Provide </w:t>
      </w:r>
      <w:r w:rsidR="000758A5" w:rsidRPr="001E76EB">
        <w:rPr>
          <w:rFonts w:cs="Arial"/>
          <w:bCs/>
        </w:rPr>
        <w:t>i</w:t>
      </w:r>
      <w:r w:rsidRPr="001E76EB">
        <w:rPr>
          <w:rFonts w:cs="Arial"/>
          <w:bCs/>
        </w:rPr>
        <w:t xml:space="preserve">nformational </w:t>
      </w:r>
      <w:r w:rsidR="000758A5" w:rsidRPr="001E76EB">
        <w:rPr>
          <w:rFonts w:cs="Arial"/>
          <w:bCs/>
        </w:rPr>
        <w:t>m</w:t>
      </w:r>
      <w:r w:rsidRPr="001E76EB">
        <w:rPr>
          <w:rFonts w:cs="Arial"/>
          <w:bCs/>
        </w:rPr>
        <w:t>aterials: Accompany displays with informational materials that educate patrons about the importance of disability representation in literature.</w:t>
      </w:r>
    </w:p>
    <w:p w14:paraId="2769A1E8" w14:textId="4BD91A44" w:rsidR="00516917" w:rsidRPr="004613D3" w:rsidRDefault="00516917" w:rsidP="00865765">
      <w:pPr>
        <w:pStyle w:val="Heading1"/>
        <w:spacing w:line="276" w:lineRule="auto"/>
      </w:pPr>
      <w:bookmarkStart w:id="16" w:name="_Toc170478761"/>
      <w:bookmarkStart w:id="17" w:name="_Toc170479328"/>
      <w:r w:rsidRPr="004613D3">
        <w:lastRenderedPageBreak/>
        <w:t xml:space="preserve">Step 5: Promotion and </w:t>
      </w:r>
      <w:r w:rsidR="00897438">
        <w:t>o</w:t>
      </w:r>
      <w:r w:rsidRPr="004613D3">
        <w:t>utreach</w:t>
      </w:r>
      <w:bookmarkEnd w:id="16"/>
      <w:bookmarkEnd w:id="17"/>
    </w:p>
    <w:p w14:paraId="19AF8529" w14:textId="27B7A9E1" w:rsidR="00516917" w:rsidRPr="001E76EB" w:rsidRDefault="00516917" w:rsidP="00865765">
      <w:pPr>
        <w:pStyle w:val="ListParagraph"/>
        <w:numPr>
          <w:ilvl w:val="0"/>
          <w:numId w:val="16"/>
        </w:numPr>
        <w:spacing w:before="0" w:line="276" w:lineRule="auto"/>
        <w:rPr>
          <w:rFonts w:cs="Arial"/>
          <w:bCs/>
        </w:rPr>
      </w:pPr>
      <w:r w:rsidRPr="001E76EB">
        <w:rPr>
          <w:rFonts w:cs="Arial"/>
          <w:bCs/>
        </w:rPr>
        <w:t xml:space="preserve">Promote </w:t>
      </w:r>
      <w:r w:rsidR="004431AD" w:rsidRPr="001E76EB">
        <w:rPr>
          <w:rFonts w:cs="Arial"/>
          <w:bCs/>
        </w:rPr>
        <w:t>a</w:t>
      </w:r>
      <w:r w:rsidRPr="001E76EB">
        <w:rPr>
          <w:rFonts w:cs="Arial"/>
          <w:bCs/>
        </w:rPr>
        <w:t>wareness: Raise awareness about the disability representation section through library newsletters, social media, and community events.</w:t>
      </w:r>
    </w:p>
    <w:p w14:paraId="7D94368E" w14:textId="5E269190" w:rsidR="00516917" w:rsidRPr="001E76EB" w:rsidRDefault="00516917" w:rsidP="00865765">
      <w:pPr>
        <w:pStyle w:val="ListParagraph"/>
        <w:numPr>
          <w:ilvl w:val="0"/>
          <w:numId w:val="16"/>
        </w:numPr>
        <w:spacing w:before="0" w:line="276" w:lineRule="auto"/>
        <w:rPr>
          <w:rFonts w:cs="Arial"/>
          <w:bCs/>
        </w:rPr>
      </w:pPr>
      <w:r w:rsidRPr="001E76EB">
        <w:rPr>
          <w:rFonts w:cs="Arial"/>
          <w:bCs/>
        </w:rPr>
        <w:t xml:space="preserve">Host </w:t>
      </w:r>
      <w:r w:rsidR="004431AD" w:rsidRPr="001E76EB">
        <w:rPr>
          <w:rFonts w:cs="Arial"/>
          <w:bCs/>
        </w:rPr>
        <w:t>t</w:t>
      </w:r>
      <w:r w:rsidRPr="001E76EB">
        <w:rPr>
          <w:rFonts w:cs="Arial"/>
          <w:bCs/>
        </w:rPr>
        <w:t xml:space="preserve">alks and </w:t>
      </w:r>
      <w:r w:rsidR="004431AD" w:rsidRPr="001E76EB">
        <w:rPr>
          <w:rFonts w:cs="Arial"/>
          <w:bCs/>
        </w:rPr>
        <w:t>p</w:t>
      </w:r>
      <w:r w:rsidRPr="001E76EB">
        <w:rPr>
          <w:rFonts w:cs="Arial"/>
          <w:bCs/>
        </w:rPr>
        <w:t xml:space="preserve">anels: Invite authors with </w:t>
      </w:r>
      <w:r w:rsidR="00130017" w:rsidRPr="001E76EB">
        <w:rPr>
          <w:rFonts w:cs="Arial"/>
          <w:bCs/>
        </w:rPr>
        <w:t>disability</w:t>
      </w:r>
      <w:r w:rsidRPr="001E76EB">
        <w:rPr>
          <w:rFonts w:cs="Arial"/>
          <w:bCs/>
        </w:rPr>
        <w:t xml:space="preserve"> to discuss their work and experiences, fostering dialogue and engagement.</w:t>
      </w:r>
    </w:p>
    <w:p w14:paraId="39FDDC6C" w14:textId="701A223A" w:rsidR="00516917" w:rsidRPr="001E76EB" w:rsidRDefault="00516917" w:rsidP="00865765">
      <w:pPr>
        <w:pStyle w:val="ListParagraph"/>
        <w:numPr>
          <w:ilvl w:val="0"/>
          <w:numId w:val="16"/>
        </w:numPr>
        <w:spacing w:before="0" w:line="276" w:lineRule="auto"/>
        <w:rPr>
          <w:rFonts w:cs="Arial"/>
          <w:bCs/>
        </w:rPr>
      </w:pPr>
      <w:r w:rsidRPr="001E76EB">
        <w:rPr>
          <w:rFonts w:cs="Arial"/>
          <w:bCs/>
        </w:rPr>
        <w:t xml:space="preserve">Engage with </w:t>
      </w:r>
      <w:r w:rsidR="004431AD" w:rsidRPr="001E76EB">
        <w:rPr>
          <w:rFonts w:cs="Arial"/>
          <w:bCs/>
        </w:rPr>
        <w:t>people with d</w:t>
      </w:r>
      <w:r w:rsidRPr="001E76EB">
        <w:rPr>
          <w:rFonts w:cs="Arial"/>
          <w:bCs/>
        </w:rPr>
        <w:t>isability: Collaborate with local disability advocacy groups and organisations to promote the collection and ensure its relevance to the community.</w:t>
      </w:r>
    </w:p>
    <w:p w14:paraId="5AFDF85E" w14:textId="1C781195" w:rsidR="00516917" w:rsidRPr="004613D3" w:rsidRDefault="00516917" w:rsidP="00865765">
      <w:pPr>
        <w:pStyle w:val="Heading1"/>
        <w:spacing w:line="276" w:lineRule="auto"/>
      </w:pPr>
      <w:bookmarkStart w:id="18" w:name="_Toc170478762"/>
      <w:bookmarkStart w:id="19" w:name="_Toc170479329"/>
      <w:r w:rsidRPr="004613D3">
        <w:t xml:space="preserve">Step 6: Evaluation and </w:t>
      </w:r>
      <w:r w:rsidR="00897438">
        <w:t>f</w:t>
      </w:r>
      <w:r w:rsidRPr="004613D3">
        <w:t>eedback</w:t>
      </w:r>
      <w:bookmarkEnd w:id="18"/>
      <w:bookmarkEnd w:id="19"/>
    </w:p>
    <w:p w14:paraId="717032FA" w14:textId="53826542" w:rsidR="00516917" w:rsidRPr="001E76EB" w:rsidRDefault="00516917" w:rsidP="00865765">
      <w:pPr>
        <w:pStyle w:val="ListParagraph"/>
        <w:numPr>
          <w:ilvl w:val="0"/>
          <w:numId w:val="16"/>
        </w:numPr>
        <w:spacing w:before="0" w:line="276" w:lineRule="auto"/>
        <w:rPr>
          <w:rFonts w:cs="Arial"/>
          <w:bCs/>
        </w:rPr>
      </w:pPr>
      <w:r w:rsidRPr="001E76EB">
        <w:rPr>
          <w:rFonts w:cs="Arial"/>
          <w:bCs/>
        </w:rPr>
        <w:t xml:space="preserve">Monitor </w:t>
      </w:r>
      <w:r w:rsidR="00F65A51" w:rsidRPr="001E76EB">
        <w:rPr>
          <w:rFonts w:cs="Arial"/>
          <w:bCs/>
        </w:rPr>
        <w:t>u</w:t>
      </w:r>
      <w:r w:rsidRPr="001E76EB">
        <w:rPr>
          <w:rFonts w:cs="Arial"/>
          <w:bCs/>
        </w:rPr>
        <w:t>sage: Track the usage and circulation of books from the disability representation section to assess its impact and relevance.</w:t>
      </w:r>
    </w:p>
    <w:p w14:paraId="7860A5E4" w14:textId="03FED323" w:rsidR="00516917" w:rsidRPr="001E76EB" w:rsidRDefault="00516917" w:rsidP="00865765">
      <w:pPr>
        <w:pStyle w:val="ListParagraph"/>
        <w:numPr>
          <w:ilvl w:val="0"/>
          <w:numId w:val="16"/>
        </w:numPr>
        <w:spacing w:before="0" w:line="276" w:lineRule="auto"/>
        <w:rPr>
          <w:rFonts w:cs="Arial"/>
          <w:bCs/>
        </w:rPr>
      </w:pPr>
      <w:r w:rsidRPr="001E76EB">
        <w:rPr>
          <w:rFonts w:cs="Arial"/>
          <w:bCs/>
        </w:rPr>
        <w:t xml:space="preserve">Seek </w:t>
      </w:r>
      <w:r w:rsidR="00F65A51" w:rsidRPr="001E76EB">
        <w:rPr>
          <w:rFonts w:cs="Arial"/>
          <w:bCs/>
        </w:rPr>
        <w:t>f</w:t>
      </w:r>
      <w:r w:rsidRPr="001E76EB">
        <w:rPr>
          <w:rFonts w:cs="Arial"/>
          <w:bCs/>
        </w:rPr>
        <w:t>eedback: Encourage patrons to provide feedback on the collection and solicit suggestions for improvement.</w:t>
      </w:r>
    </w:p>
    <w:p w14:paraId="2EC90C72" w14:textId="4A2C57D2" w:rsidR="00516917" w:rsidRPr="001E76EB" w:rsidRDefault="00516917" w:rsidP="00865765">
      <w:pPr>
        <w:pStyle w:val="ListParagraph"/>
        <w:numPr>
          <w:ilvl w:val="0"/>
          <w:numId w:val="16"/>
        </w:numPr>
        <w:spacing w:before="0" w:line="276" w:lineRule="auto"/>
        <w:rPr>
          <w:rFonts w:cs="Arial"/>
          <w:bCs/>
        </w:rPr>
      </w:pPr>
      <w:r w:rsidRPr="001E76EB">
        <w:rPr>
          <w:rFonts w:cs="Arial"/>
          <w:bCs/>
        </w:rPr>
        <w:t xml:space="preserve">Regular </w:t>
      </w:r>
      <w:r w:rsidR="00F65A51" w:rsidRPr="001E76EB">
        <w:rPr>
          <w:rFonts w:cs="Arial"/>
          <w:bCs/>
        </w:rPr>
        <w:t>r</w:t>
      </w:r>
      <w:r w:rsidRPr="001E76EB">
        <w:rPr>
          <w:rFonts w:cs="Arial"/>
          <w:bCs/>
        </w:rPr>
        <w:t>eview: Conduct regular reviews of the collection to ensure its currency, diversity, and alignment with community needs.</w:t>
      </w:r>
    </w:p>
    <w:p w14:paraId="6DD4DB15" w14:textId="588994C1" w:rsidR="00F37066" w:rsidRPr="004613D3" w:rsidRDefault="00F37066" w:rsidP="00865765">
      <w:pPr>
        <w:pStyle w:val="Heading1"/>
        <w:spacing w:line="276" w:lineRule="auto"/>
      </w:pPr>
      <w:bookmarkStart w:id="20" w:name="_Toc170478763"/>
      <w:bookmarkStart w:id="21" w:name="_Toc170479330"/>
      <w:r w:rsidRPr="004613D3">
        <w:t xml:space="preserve">Step 7: Promoting </w:t>
      </w:r>
      <w:r w:rsidR="00897438">
        <w:t>r</w:t>
      </w:r>
      <w:r w:rsidRPr="004613D3">
        <w:t xml:space="preserve">ole </w:t>
      </w:r>
      <w:r w:rsidR="00897438">
        <w:t>m</w:t>
      </w:r>
      <w:r w:rsidRPr="004613D3">
        <w:t xml:space="preserve">odels and </w:t>
      </w:r>
      <w:r w:rsidR="00897438">
        <w:t>d</w:t>
      </w:r>
      <w:r w:rsidRPr="004613D3">
        <w:t xml:space="preserve">isability </w:t>
      </w:r>
      <w:r w:rsidR="00897438">
        <w:t>p</w:t>
      </w:r>
      <w:r w:rsidRPr="004613D3">
        <w:t>ride</w:t>
      </w:r>
      <w:bookmarkEnd w:id="20"/>
      <w:bookmarkEnd w:id="21"/>
    </w:p>
    <w:p w14:paraId="18BF4A83" w14:textId="4283DA10" w:rsidR="00F37066" w:rsidRPr="001E76EB" w:rsidRDefault="00F37066" w:rsidP="00865765">
      <w:pPr>
        <w:pStyle w:val="ListParagraph"/>
        <w:numPr>
          <w:ilvl w:val="0"/>
          <w:numId w:val="16"/>
        </w:numPr>
        <w:spacing w:before="0" w:line="276" w:lineRule="auto"/>
        <w:rPr>
          <w:rFonts w:cs="Arial"/>
          <w:bCs/>
        </w:rPr>
      </w:pPr>
      <w:r w:rsidRPr="001E76EB">
        <w:rPr>
          <w:rFonts w:cs="Arial"/>
          <w:bCs/>
        </w:rPr>
        <w:t xml:space="preserve">Introduce </w:t>
      </w:r>
      <w:r w:rsidR="00F65A51" w:rsidRPr="001E76EB">
        <w:rPr>
          <w:rFonts w:cs="Arial"/>
          <w:bCs/>
        </w:rPr>
        <w:t>r</w:t>
      </w:r>
      <w:r w:rsidRPr="001E76EB">
        <w:rPr>
          <w:rFonts w:cs="Arial"/>
          <w:bCs/>
        </w:rPr>
        <w:t xml:space="preserve">ole </w:t>
      </w:r>
      <w:r w:rsidR="00DF3379" w:rsidRPr="001E76EB">
        <w:rPr>
          <w:rFonts w:cs="Arial"/>
          <w:bCs/>
        </w:rPr>
        <w:t>m</w:t>
      </w:r>
      <w:r w:rsidRPr="001E76EB">
        <w:rPr>
          <w:rFonts w:cs="Arial"/>
          <w:bCs/>
        </w:rPr>
        <w:t xml:space="preserve">odels: Include books that highlight real-life individuals with </w:t>
      </w:r>
      <w:r w:rsidR="00130017" w:rsidRPr="001E76EB">
        <w:rPr>
          <w:rFonts w:cs="Arial"/>
          <w:bCs/>
        </w:rPr>
        <w:t>disability</w:t>
      </w:r>
      <w:r w:rsidR="00F108AA" w:rsidRPr="001E76EB">
        <w:rPr>
          <w:rFonts w:cs="Arial"/>
          <w:bCs/>
        </w:rPr>
        <w:t>.</w:t>
      </w:r>
      <w:r w:rsidRPr="001E76EB">
        <w:rPr>
          <w:rFonts w:cs="Arial"/>
          <w:bCs/>
        </w:rPr>
        <w:t xml:space="preserve"> These role models can inspire children, young people, and families by demonstrating the diverse talents and capabilities of individuals with </w:t>
      </w:r>
      <w:r w:rsidR="00130017" w:rsidRPr="001E76EB">
        <w:rPr>
          <w:rFonts w:cs="Arial"/>
          <w:bCs/>
        </w:rPr>
        <w:t>disability</w:t>
      </w:r>
      <w:r w:rsidRPr="001E76EB">
        <w:rPr>
          <w:rFonts w:cs="Arial"/>
          <w:bCs/>
        </w:rPr>
        <w:t>.</w:t>
      </w:r>
    </w:p>
    <w:p w14:paraId="4D1B6601" w14:textId="0E7BCB96" w:rsidR="00912495" w:rsidRPr="00C91895" w:rsidRDefault="00F37066" w:rsidP="00865765">
      <w:pPr>
        <w:pStyle w:val="ListParagraph"/>
        <w:numPr>
          <w:ilvl w:val="0"/>
          <w:numId w:val="16"/>
        </w:numPr>
        <w:spacing w:before="0" w:line="276" w:lineRule="auto"/>
        <w:rPr>
          <w:rFonts w:cs="Arial"/>
          <w:sz w:val="24"/>
          <w:szCs w:val="24"/>
        </w:rPr>
      </w:pPr>
      <w:r w:rsidRPr="001E76EB">
        <w:rPr>
          <w:rFonts w:cs="Arial"/>
          <w:bCs/>
        </w:rPr>
        <w:t xml:space="preserve">Connect with </w:t>
      </w:r>
      <w:r w:rsidR="00454061" w:rsidRPr="001E76EB">
        <w:rPr>
          <w:rFonts w:cs="Arial"/>
          <w:bCs/>
        </w:rPr>
        <w:t>c</w:t>
      </w:r>
      <w:r w:rsidRPr="001E76EB">
        <w:rPr>
          <w:rFonts w:cs="Arial"/>
          <w:bCs/>
        </w:rPr>
        <w:t xml:space="preserve">ommunity </w:t>
      </w:r>
      <w:r w:rsidR="00454061" w:rsidRPr="001E76EB">
        <w:rPr>
          <w:rFonts w:cs="Arial"/>
          <w:bCs/>
        </w:rPr>
        <w:t>r</w:t>
      </w:r>
      <w:r w:rsidRPr="001E76EB">
        <w:rPr>
          <w:rFonts w:cs="Arial"/>
          <w:bCs/>
        </w:rPr>
        <w:t xml:space="preserve">esources: Collaborate with local disability organisations, advocacy groups, and role models with </w:t>
      </w:r>
      <w:r w:rsidR="00130017" w:rsidRPr="001E76EB">
        <w:rPr>
          <w:rFonts w:cs="Arial"/>
          <w:bCs/>
        </w:rPr>
        <w:t>disability</w:t>
      </w:r>
      <w:r w:rsidRPr="001E76EB">
        <w:rPr>
          <w:rFonts w:cs="Arial"/>
          <w:bCs/>
        </w:rPr>
        <w:t xml:space="preserve"> to offer mentorship, support, and networking opportunities for children, young people, and families. Facilitate connections with peers and role models who share similar experiences and aspirations, fostering a sense of belonging and empowerment within the disability community.</w:t>
      </w:r>
      <w:r w:rsidR="00912495" w:rsidRPr="00C91895">
        <w:rPr>
          <w:rFonts w:cs="Arial"/>
          <w:sz w:val="24"/>
          <w:szCs w:val="24"/>
        </w:rPr>
        <w:br w:type="page"/>
      </w:r>
    </w:p>
    <w:p w14:paraId="6DB2DDBA" w14:textId="31C50635" w:rsidR="00912495" w:rsidRPr="00912495" w:rsidRDefault="00912495" w:rsidP="00D46AE4">
      <w:pPr>
        <w:pStyle w:val="Heading1"/>
        <w:spacing w:line="276" w:lineRule="auto"/>
      </w:pPr>
      <w:bookmarkStart w:id="22" w:name="_Toc170478764"/>
      <w:bookmarkStart w:id="23" w:name="_Toc170479331"/>
      <w:r w:rsidRPr="00912495">
        <w:lastRenderedPageBreak/>
        <w:t xml:space="preserve">Step 8: Ensuring </w:t>
      </w:r>
      <w:r w:rsidR="00897438">
        <w:t>a</w:t>
      </w:r>
      <w:r w:rsidRPr="00912495">
        <w:t>ccessibility</w:t>
      </w:r>
      <w:bookmarkEnd w:id="22"/>
      <w:bookmarkEnd w:id="23"/>
    </w:p>
    <w:p w14:paraId="1B93873B" w14:textId="26F574BC" w:rsidR="00912495" w:rsidRPr="0062432B" w:rsidRDefault="00912495" w:rsidP="00865765">
      <w:pPr>
        <w:spacing w:line="276" w:lineRule="auto"/>
        <w:rPr>
          <w:b/>
          <w:bCs/>
          <w:sz w:val="24"/>
          <w:szCs w:val="24"/>
        </w:rPr>
      </w:pPr>
      <w:r w:rsidRPr="0062432B">
        <w:rPr>
          <w:b/>
          <w:bCs/>
          <w:sz w:val="24"/>
          <w:szCs w:val="24"/>
        </w:rPr>
        <w:t>Library Accessibility</w:t>
      </w:r>
    </w:p>
    <w:p w14:paraId="05B7A786" w14:textId="47A87902" w:rsidR="00912495" w:rsidRPr="001E76EB" w:rsidRDefault="00912495" w:rsidP="00865765">
      <w:pPr>
        <w:pStyle w:val="ListParagraph"/>
        <w:numPr>
          <w:ilvl w:val="0"/>
          <w:numId w:val="16"/>
        </w:numPr>
        <w:spacing w:before="0" w:line="276" w:lineRule="auto"/>
        <w:rPr>
          <w:rFonts w:cs="Arial"/>
          <w:bCs/>
        </w:rPr>
      </w:pPr>
      <w:r w:rsidRPr="001E76EB">
        <w:rPr>
          <w:rFonts w:cs="Arial"/>
          <w:bCs/>
        </w:rPr>
        <w:t>Physical: Ensure that the library space is accessible by providing ramps, elevators, and accessible restrooms. Ensure that aisles are wide enough to accommodate mobility aids and that signage is clear and easy to read.</w:t>
      </w:r>
    </w:p>
    <w:p w14:paraId="71A275ED" w14:textId="12E8E2E0" w:rsidR="00912495" w:rsidRPr="001E76EB" w:rsidRDefault="00912495" w:rsidP="00865765">
      <w:pPr>
        <w:pStyle w:val="ListParagraph"/>
        <w:numPr>
          <w:ilvl w:val="0"/>
          <w:numId w:val="16"/>
        </w:numPr>
        <w:spacing w:before="0" w:line="276" w:lineRule="auto"/>
        <w:rPr>
          <w:rFonts w:cs="Arial"/>
          <w:bCs/>
        </w:rPr>
      </w:pPr>
      <w:r w:rsidRPr="001E76EB">
        <w:rPr>
          <w:rFonts w:cs="Arial"/>
          <w:bCs/>
        </w:rPr>
        <w:t>Sensory: Consider sensory needs by providing quiet areas, noise-reducing headphones, and sensory-friendly spaces. Avoid using flashing lights or excessive visual stimuli in library displays and programming.</w:t>
      </w:r>
    </w:p>
    <w:p w14:paraId="0092F26C" w14:textId="44D8AA8D" w:rsidR="00912495" w:rsidRPr="001E76EB" w:rsidRDefault="00912495" w:rsidP="00865765">
      <w:pPr>
        <w:pStyle w:val="ListParagraph"/>
        <w:numPr>
          <w:ilvl w:val="0"/>
          <w:numId w:val="16"/>
        </w:numPr>
        <w:spacing w:before="0" w:line="276" w:lineRule="auto"/>
        <w:rPr>
          <w:rFonts w:cs="Arial"/>
          <w:bCs/>
        </w:rPr>
      </w:pPr>
      <w:r w:rsidRPr="001E76EB">
        <w:rPr>
          <w:rFonts w:cs="Arial"/>
          <w:bCs/>
        </w:rPr>
        <w:t xml:space="preserve">Digital: Ensure that library websites, catalogues, and online resources </w:t>
      </w:r>
      <w:r w:rsidR="002E4FE6" w:rsidRPr="001E76EB">
        <w:rPr>
          <w:rFonts w:cs="Arial"/>
          <w:bCs/>
        </w:rPr>
        <w:t xml:space="preserve">include </w:t>
      </w:r>
      <w:r w:rsidRPr="001E76EB">
        <w:rPr>
          <w:rFonts w:cs="Arial"/>
          <w:bCs/>
        </w:rPr>
        <w:t>alternative formats, screen reader compatibility, and keyboard navigation options.</w:t>
      </w:r>
    </w:p>
    <w:p w14:paraId="206ACD50" w14:textId="318C062C" w:rsidR="00912495" w:rsidRPr="0062432B" w:rsidRDefault="00912495" w:rsidP="00865765">
      <w:pPr>
        <w:spacing w:line="276" w:lineRule="auto"/>
        <w:rPr>
          <w:b/>
          <w:bCs/>
          <w:sz w:val="24"/>
          <w:szCs w:val="24"/>
        </w:rPr>
      </w:pPr>
      <w:r w:rsidRPr="0062432B">
        <w:rPr>
          <w:b/>
          <w:bCs/>
          <w:sz w:val="24"/>
          <w:szCs w:val="24"/>
        </w:rPr>
        <w:t>Display Accessibility</w:t>
      </w:r>
    </w:p>
    <w:p w14:paraId="3C5332C2" w14:textId="0A25536A" w:rsidR="00912495" w:rsidRPr="001E76EB" w:rsidRDefault="00912495" w:rsidP="00865765">
      <w:pPr>
        <w:pStyle w:val="ListParagraph"/>
        <w:numPr>
          <w:ilvl w:val="0"/>
          <w:numId w:val="16"/>
        </w:numPr>
        <w:spacing w:before="0" w:line="276" w:lineRule="auto"/>
        <w:rPr>
          <w:rFonts w:cs="Arial"/>
          <w:bCs/>
        </w:rPr>
      </w:pPr>
      <w:r w:rsidRPr="001E76EB">
        <w:rPr>
          <w:rFonts w:cs="Arial"/>
          <w:bCs/>
        </w:rPr>
        <w:t xml:space="preserve">Physical: </w:t>
      </w:r>
      <w:r w:rsidR="002E4FE6" w:rsidRPr="001E76EB">
        <w:rPr>
          <w:rFonts w:cs="Arial"/>
          <w:bCs/>
        </w:rPr>
        <w:t>E</w:t>
      </w:r>
      <w:r w:rsidRPr="001E76EB">
        <w:rPr>
          <w:rFonts w:cs="Arial"/>
          <w:bCs/>
        </w:rPr>
        <w:t>nsur</w:t>
      </w:r>
      <w:r w:rsidR="002E4FE6" w:rsidRPr="001E76EB">
        <w:rPr>
          <w:rFonts w:cs="Arial"/>
          <w:bCs/>
        </w:rPr>
        <w:t>e</w:t>
      </w:r>
      <w:r w:rsidRPr="001E76EB">
        <w:rPr>
          <w:rFonts w:cs="Arial"/>
          <w:bCs/>
        </w:rPr>
        <w:t xml:space="preserve"> that materials are displayed at a height that is reachable for patrons of all heights and abilities. Avoid placing displays in narrow or congested areas that may obstruct mobility or impede access.</w:t>
      </w:r>
    </w:p>
    <w:p w14:paraId="5ECF0066" w14:textId="2731F487" w:rsidR="00912495" w:rsidRPr="001E76EB" w:rsidRDefault="00912495" w:rsidP="00865765">
      <w:pPr>
        <w:pStyle w:val="ListParagraph"/>
        <w:numPr>
          <w:ilvl w:val="0"/>
          <w:numId w:val="16"/>
        </w:numPr>
        <w:spacing w:before="0" w:line="276" w:lineRule="auto"/>
        <w:rPr>
          <w:rFonts w:cs="Arial"/>
          <w:bCs/>
        </w:rPr>
      </w:pPr>
      <w:r w:rsidRPr="001E76EB">
        <w:rPr>
          <w:rFonts w:cs="Arial"/>
          <w:bCs/>
        </w:rPr>
        <w:t>Visual: Use clear, legible font sizes and high-contrast colours in signage and display materials to enhance visibility</w:t>
      </w:r>
      <w:r w:rsidR="00824BF0" w:rsidRPr="001E76EB">
        <w:rPr>
          <w:rFonts w:cs="Arial"/>
          <w:bCs/>
        </w:rPr>
        <w:t xml:space="preserve">. </w:t>
      </w:r>
      <w:r w:rsidRPr="001E76EB">
        <w:rPr>
          <w:rFonts w:cs="Arial"/>
          <w:bCs/>
        </w:rPr>
        <w:t xml:space="preserve">Provide </w:t>
      </w:r>
      <w:r w:rsidR="00824BF0" w:rsidRPr="001E76EB">
        <w:rPr>
          <w:rFonts w:cs="Arial"/>
          <w:bCs/>
        </w:rPr>
        <w:t>B</w:t>
      </w:r>
      <w:r w:rsidRPr="001E76EB">
        <w:rPr>
          <w:rFonts w:cs="Arial"/>
          <w:bCs/>
        </w:rPr>
        <w:t>raille or tactile signage for individuals who are blind or have low vision.</w:t>
      </w:r>
    </w:p>
    <w:p w14:paraId="464F28F6" w14:textId="4EF6810E" w:rsidR="00912495" w:rsidRPr="001E76EB" w:rsidRDefault="00912495" w:rsidP="00865765">
      <w:pPr>
        <w:pStyle w:val="ListParagraph"/>
        <w:numPr>
          <w:ilvl w:val="0"/>
          <w:numId w:val="16"/>
        </w:numPr>
        <w:spacing w:before="0" w:line="276" w:lineRule="auto"/>
        <w:rPr>
          <w:rFonts w:cs="Arial"/>
          <w:bCs/>
        </w:rPr>
      </w:pPr>
      <w:r w:rsidRPr="001E76EB">
        <w:rPr>
          <w:rFonts w:cs="Arial"/>
          <w:bCs/>
        </w:rPr>
        <w:t xml:space="preserve">Interactive: </w:t>
      </w:r>
      <w:r w:rsidR="00824BF0" w:rsidRPr="001E76EB">
        <w:rPr>
          <w:rFonts w:cs="Arial"/>
          <w:bCs/>
        </w:rPr>
        <w:t>E</w:t>
      </w:r>
      <w:r w:rsidRPr="001E76EB">
        <w:rPr>
          <w:rFonts w:cs="Arial"/>
          <w:bCs/>
        </w:rPr>
        <w:t xml:space="preserve">nsure that </w:t>
      </w:r>
      <w:r w:rsidR="009942B9" w:rsidRPr="001E76EB">
        <w:rPr>
          <w:rFonts w:cs="Arial"/>
          <w:bCs/>
        </w:rPr>
        <w:t>any interactive displays</w:t>
      </w:r>
      <w:r w:rsidRPr="001E76EB">
        <w:rPr>
          <w:rFonts w:cs="Arial"/>
          <w:bCs/>
        </w:rPr>
        <w:t xml:space="preserve"> are accessible to </w:t>
      </w:r>
      <w:r w:rsidR="006E1678" w:rsidRPr="001E76EB">
        <w:rPr>
          <w:rFonts w:cs="Arial"/>
          <w:bCs/>
        </w:rPr>
        <w:t xml:space="preserve">all. </w:t>
      </w:r>
      <w:r w:rsidRPr="001E76EB">
        <w:rPr>
          <w:rFonts w:cs="Arial"/>
          <w:bCs/>
        </w:rPr>
        <w:t>Provide alternative options or accommodations as needed.</w:t>
      </w:r>
    </w:p>
    <w:p w14:paraId="65E35263" w14:textId="61C1E700" w:rsidR="00912495" w:rsidRPr="001E76EB" w:rsidRDefault="00912495" w:rsidP="00865765">
      <w:pPr>
        <w:pStyle w:val="ListParagraph"/>
        <w:numPr>
          <w:ilvl w:val="0"/>
          <w:numId w:val="16"/>
        </w:numPr>
        <w:spacing w:before="0" w:line="276" w:lineRule="auto"/>
        <w:rPr>
          <w:rFonts w:cs="Arial"/>
          <w:bCs/>
        </w:rPr>
      </w:pPr>
      <w:r w:rsidRPr="001E76EB">
        <w:rPr>
          <w:rFonts w:cs="Arial"/>
          <w:bCs/>
        </w:rPr>
        <w:t>Easy Read or Easy English Materials: Include easy read or easy English versions of signs and display materials. Use simple language, clear visuals, and concise explanations to convey information effectively.</w:t>
      </w:r>
    </w:p>
    <w:p w14:paraId="5CDC84D1" w14:textId="63D59076" w:rsidR="00912495" w:rsidRPr="0062432B" w:rsidRDefault="00912495" w:rsidP="00865765">
      <w:pPr>
        <w:spacing w:line="276" w:lineRule="auto"/>
        <w:rPr>
          <w:b/>
          <w:bCs/>
          <w:sz w:val="24"/>
          <w:szCs w:val="24"/>
        </w:rPr>
      </w:pPr>
      <w:r w:rsidRPr="0062432B">
        <w:rPr>
          <w:b/>
          <w:bCs/>
          <w:sz w:val="24"/>
          <w:szCs w:val="24"/>
        </w:rPr>
        <w:t>Material Accessibility</w:t>
      </w:r>
    </w:p>
    <w:p w14:paraId="12E03280" w14:textId="66C7E0EF" w:rsidR="00912495" w:rsidRPr="001E76EB" w:rsidRDefault="00912495" w:rsidP="00865765">
      <w:pPr>
        <w:pStyle w:val="ListParagraph"/>
        <w:numPr>
          <w:ilvl w:val="0"/>
          <w:numId w:val="16"/>
        </w:numPr>
        <w:spacing w:before="0" w:line="276" w:lineRule="auto"/>
        <w:rPr>
          <w:rFonts w:cs="Arial"/>
          <w:bCs/>
        </w:rPr>
      </w:pPr>
      <w:r w:rsidRPr="001E76EB">
        <w:rPr>
          <w:rFonts w:cs="Arial"/>
          <w:bCs/>
        </w:rPr>
        <w:t>Format: Offer materials in a variety of formats, including large print books, audiobooks, e-books, and braille editions. Ensure that digital resources are compatible with assistive technologies such as screen readers and magnification software.</w:t>
      </w:r>
    </w:p>
    <w:p w14:paraId="3DFE138B" w14:textId="1F966349" w:rsidR="00912495" w:rsidRDefault="00912495" w:rsidP="00865765">
      <w:pPr>
        <w:pStyle w:val="ListParagraph"/>
        <w:numPr>
          <w:ilvl w:val="0"/>
          <w:numId w:val="16"/>
        </w:numPr>
        <w:spacing w:before="0" w:line="276" w:lineRule="auto"/>
        <w:rPr>
          <w:rFonts w:cs="Arial"/>
          <w:bCs/>
        </w:rPr>
      </w:pPr>
      <w:r w:rsidRPr="001E76EB">
        <w:rPr>
          <w:rFonts w:cs="Arial"/>
          <w:bCs/>
        </w:rPr>
        <w:t xml:space="preserve">Content: Curate materials with consideration for content accessibility, selecting books and resources that feature authentic representation of characters with </w:t>
      </w:r>
      <w:r w:rsidR="00130017" w:rsidRPr="001E76EB">
        <w:rPr>
          <w:rFonts w:cs="Arial"/>
          <w:bCs/>
        </w:rPr>
        <w:t>disability</w:t>
      </w:r>
      <w:r w:rsidRPr="001E76EB">
        <w:rPr>
          <w:rFonts w:cs="Arial"/>
          <w:bCs/>
        </w:rPr>
        <w:t xml:space="preserve"> and address disability-related themes with sensitivity and accuracy. Avoid stereotypes, stigmati</w:t>
      </w:r>
      <w:r w:rsidR="001177B7" w:rsidRPr="001E76EB">
        <w:rPr>
          <w:rFonts w:cs="Arial"/>
          <w:bCs/>
        </w:rPr>
        <w:t>s</w:t>
      </w:r>
      <w:r w:rsidRPr="001E76EB">
        <w:rPr>
          <w:rFonts w:cs="Arial"/>
          <w:bCs/>
        </w:rPr>
        <w:t>ing language, or harmful portrayals of disability.</w:t>
      </w:r>
    </w:p>
    <w:p w14:paraId="2D6685FD" w14:textId="77777777" w:rsidR="006E300D" w:rsidRPr="006E300D" w:rsidRDefault="006E300D" w:rsidP="006E300D">
      <w:pPr>
        <w:spacing w:before="0" w:line="276" w:lineRule="auto"/>
        <w:rPr>
          <w:rFonts w:cs="Arial"/>
          <w:bCs/>
        </w:rPr>
      </w:pPr>
    </w:p>
    <w:p w14:paraId="3C54CA60" w14:textId="77777777" w:rsidR="006E300D" w:rsidRDefault="006E300D" w:rsidP="006E300D">
      <w:pPr>
        <w:spacing w:before="0" w:line="276" w:lineRule="auto"/>
        <w:rPr>
          <w:rFonts w:cs="Arial"/>
          <w:bCs/>
        </w:rPr>
      </w:pPr>
    </w:p>
    <w:p w14:paraId="37036A47" w14:textId="1910EB7B" w:rsidR="006E300D" w:rsidRPr="006E300D" w:rsidRDefault="006E300D" w:rsidP="006E300D">
      <w:pPr>
        <w:spacing w:before="0" w:line="276" w:lineRule="auto"/>
        <w:jc w:val="center"/>
        <w:rPr>
          <w:rFonts w:cs="Arial"/>
          <w:bCs/>
        </w:rPr>
      </w:pPr>
      <w:r>
        <w:rPr>
          <w:rFonts w:cs="Arial"/>
          <w:bCs/>
          <w:noProof/>
        </w:rPr>
        <w:drawing>
          <wp:inline distT="0" distB="0" distL="0" distR="0" wp14:anchorId="39267E50" wp14:editId="1E5053FA">
            <wp:extent cx="2357120" cy="740354"/>
            <wp:effectExtent l="0" t="0" r="0" b="0"/>
            <wp:docPr id="243783019" name="Picture 2" descr="Logo for Children and Young People with Disability Australia featuring green and orange speech bubbles overlapping in the shape of Austral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783019" name="Picture 2" descr="Logo for Children and Young People with Disability Australia featuring green and orange speech bubbles overlapping in the shape of Australia. "/>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15970" cy="758838"/>
                    </a:xfrm>
                    <a:prstGeom prst="rect">
                      <a:avLst/>
                    </a:prstGeom>
                  </pic:spPr>
                </pic:pic>
              </a:graphicData>
            </a:graphic>
          </wp:inline>
        </w:drawing>
      </w:r>
    </w:p>
    <w:sectPr w:rsidR="006E300D" w:rsidRPr="006E300D">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3B867" w14:textId="77777777" w:rsidR="00881405" w:rsidRDefault="00881405" w:rsidP="00C715B2">
      <w:pPr>
        <w:spacing w:before="0" w:after="0" w:line="240" w:lineRule="auto"/>
      </w:pPr>
      <w:r>
        <w:separator/>
      </w:r>
    </w:p>
  </w:endnote>
  <w:endnote w:type="continuationSeparator" w:id="0">
    <w:p w14:paraId="0C412492" w14:textId="77777777" w:rsidR="00881405" w:rsidRDefault="00881405" w:rsidP="00C715B2">
      <w:pPr>
        <w:spacing w:before="0" w:after="0" w:line="240" w:lineRule="auto"/>
      </w:pPr>
      <w:r>
        <w:continuationSeparator/>
      </w:r>
    </w:p>
  </w:endnote>
  <w:endnote w:type="continuationNotice" w:id="1">
    <w:p w14:paraId="2DFC839F" w14:textId="77777777" w:rsidR="00881405" w:rsidRDefault="0088140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A963" w14:textId="73539E13" w:rsidR="00905C00" w:rsidRDefault="00905C00">
    <w:pPr>
      <w:pStyle w:val="Footer"/>
      <w:jc w:val="center"/>
    </w:pPr>
  </w:p>
  <w:p w14:paraId="79AC2FA0" w14:textId="58DBFDA1" w:rsidR="00905C00" w:rsidRDefault="00F005AA" w:rsidP="00F005AA">
    <w:pPr>
      <w:pStyle w:val="Footer"/>
      <w:ind w:hanging="284"/>
    </w:pPr>
    <w:r w:rsidRPr="00516917">
      <w:t>CYDA Guide: Creating a Disability Representation Section in Your Library</w:t>
    </w:r>
    <w:r>
      <w:t xml:space="preserve"> </w:t>
    </w:r>
    <w:r>
      <w:tab/>
    </w:r>
    <w:sdt>
      <w:sdtPr>
        <w:id w:val="-622080512"/>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t>3</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2638" w14:textId="3A901CB6" w:rsidR="005E74B0" w:rsidRDefault="00516917" w:rsidP="001F1911">
    <w:pPr>
      <w:pStyle w:val="Footer"/>
      <w:ind w:hanging="284"/>
    </w:pPr>
    <w:r w:rsidRPr="00516917">
      <w:t>CYDA Guide: Creating a Disability Representation Section in Your Library</w:t>
    </w:r>
    <w:r>
      <w:t xml:space="preserve"> </w:t>
    </w:r>
    <w:r w:rsidR="007C5EBD">
      <w:tab/>
    </w:r>
    <w:sdt>
      <w:sdtPr>
        <w:id w:val="1872725270"/>
        <w:docPartObj>
          <w:docPartGallery w:val="Page Numbers (Bottom of Page)"/>
          <w:docPartUnique/>
        </w:docPartObj>
      </w:sdtPr>
      <w:sdtEndPr>
        <w:rPr>
          <w:noProof/>
        </w:rPr>
      </w:sdtEndPr>
      <w:sdtContent>
        <w:r w:rsidR="001F1911">
          <w:t xml:space="preserve">  </w:t>
        </w:r>
        <w:r w:rsidR="005E74B0">
          <w:fldChar w:fldCharType="begin"/>
        </w:r>
        <w:r w:rsidR="005E74B0">
          <w:instrText xml:space="preserve"> PAGE   \* MERGEFORMAT </w:instrText>
        </w:r>
        <w:r w:rsidR="005E74B0">
          <w:fldChar w:fldCharType="separate"/>
        </w:r>
        <w:r w:rsidR="005E74B0">
          <w:rPr>
            <w:noProof/>
          </w:rPr>
          <w:t>2</w:t>
        </w:r>
        <w:r w:rsidR="005E74B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E2CB7" w14:textId="77777777" w:rsidR="00881405" w:rsidRDefault="00881405" w:rsidP="00C715B2">
      <w:pPr>
        <w:spacing w:before="0" w:after="0" w:line="240" w:lineRule="auto"/>
      </w:pPr>
      <w:r>
        <w:separator/>
      </w:r>
    </w:p>
  </w:footnote>
  <w:footnote w:type="continuationSeparator" w:id="0">
    <w:p w14:paraId="61DB6214" w14:textId="77777777" w:rsidR="00881405" w:rsidRDefault="00881405" w:rsidP="00C715B2">
      <w:pPr>
        <w:spacing w:before="0" w:after="0" w:line="240" w:lineRule="auto"/>
      </w:pPr>
      <w:r>
        <w:continuationSeparator/>
      </w:r>
    </w:p>
  </w:footnote>
  <w:footnote w:type="continuationNotice" w:id="1">
    <w:p w14:paraId="34ED611E" w14:textId="77777777" w:rsidR="00881405" w:rsidRDefault="0088140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AFFE4" w14:textId="55D543A4" w:rsidR="00905C00" w:rsidRDefault="00905C00" w:rsidP="00FD6020">
    <w:pPr>
      <w:pStyle w:val="Header"/>
    </w:pPr>
  </w:p>
  <w:p w14:paraId="58C7B7DA" w14:textId="77777777" w:rsidR="00905C00" w:rsidRDefault="00905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180316"/>
      <w:docPartObj>
        <w:docPartGallery w:val="Page Numbers (Top of Page)"/>
        <w:docPartUnique/>
      </w:docPartObj>
    </w:sdtPr>
    <w:sdtEndPr>
      <w:rPr>
        <w:noProof/>
      </w:rPr>
    </w:sdtEndPr>
    <w:sdtContent>
      <w:p w14:paraId="49611D41" w14:textId="20EA01E8" w:rsidR="00995C58" w:rsidRDefault="00000000" w:rsidP="00FD6020">
        <w:pPr>
          <w:pStyle w:val="Header"/>
        </w:pPr>
      </w:p>
    </w:sdtContent>
  </w:sdt>
  <w:p w14:paraId="2DAC1C08" w14:textId="77777777" w:rsidR="00995C58" w:rsidRDefault="00995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1529"/>
    <w:multiLevelType w:val="hybridMultilevel"/>
    <w:tmpl w:val="EC82B9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A62B1D"/>
    <w:multiLevelType w:val="hybridMultilevel"/>
    <w:tmpl w:val="75B622DE"/>
    <w:lvl w:ilvl="0" w:tplc="DE8C1CF0">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8A3B4D"/>
    <w:multiLevelType w:val="multilevel"/>
    <w:tmpl w:val="6DE42E00"/>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B8D0C69"/>
    <w:multiLevelType w:val="hybridMultilevel"/>
    <w:tmpl w:val="AB36A6DA"/>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052050E"/>
    <w:multiLevelType w:val="hybridMultilevel"/>
    <w:tmpl w:val="167AA304"/>
    <w:lvl w:ilvl="0" w:tplc="D90C52B0">
      <w:start w:val="1"/>
      <w:numFmt w:val="bullet"/>
      <w:lvlText w:val=""/>
      <w:lvlJc w:val="left"/>
      <w:pPr>
        <w:ind w:left="720" w:hanging="360"/>
      </w:pPr>
      <w:rPr>
        <w:rFonts w:ascii="Arial" w:hAnsi="Arial" w:hint="default"/>
        <w:b/>
        <w:i w:val="0"/>
        <w:color w:val="000000" w:themeColor="text1"/>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A66B76"/>
    <w:multiLevelType w:val="hybridMultilevel"/>
    <w:tmpl w:val="CBBA5912"/>
    <w:lvl w:ilvl="0" w:tplc="D90C52B0">
      <w:start w:val="1"/>
      <w:numFmt w:val="bullet"/>
      <w:lvlText w:val=""/>
      <w:lvlJc w:val="left"/>
      <w:pPr>
        <w:ind w:left="720" w:hanging="360"/>
      </w:pPr>
      <w:rPr>
        <w:rFonts w:ascii="Arial" w:hAnsi="Arial" w:hint="default"/>
        <w:b/>
        <w:i w:val="0"/>
        <w:color w:val="000000" w:themeColor="text1"/>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6C4953"/>
    <w:multiLevelType w:val="hybridMultilevel"/>
    <w:tmpl w:val="C9D80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3B7BD9"/>
    <w:multiLevelType w:val="hybridMultilevel"/>
    <w:tmpl w:val="1A0ED97E"/>
    <w:lvl w:ilvl="0" w:tplc="DE8C1CF0">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0B332E"/>
    <w:multiLevelType w:val="hybridMultilevel"/>
    <w:tmpl w:val="34286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7D4C3F"/>
    <w:multiLevelType w:val="hybridMultilevel"/>
    <w:tmpl w:val="C97AE7C6"/>
    <w:lvl w:ilvl="0" w:tplc="D90C52B0">
      <w:start w:val="1"/>
      <w:numFmt w:val="bullet"/>
      <w:lvlText w:val=""/>
      <w:lvlJc w:val="left"/>
      <w:pPr>
        <w:ind w:left="720" w:hanging="360"/>
      </w:pPr>
      <w:rPr>
        <w:rFonts w:ascii="Arial" w:hAnsi="Arial" w:hint="default"/>
        <w:b/>
        <w:i w:val="0"/>
        <w:color w:val="000000" w:themeColor="text1"/>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5706BC"/>
    <w:multiLevelType w:val="hybridMultilevel"/>
    <w:tmpl w:val="31A26AA8"/>
    <w:lvl w:ilvl="0" w:tplc="D90C52B0">
      <w:start w:val="1"/>
      <w:numFmt w:val="bullet"/>
      <w:lvlText w:val=""/>
      <w:lvlJc w:val="left"/>
      <w:pPr>
        <w:ind w:left="720" w:hanging="360"/>
      </w:pPr>
      <w:rPr>
        <w:rFonts w:ascii="Arial" w:hAnsi="Arial" w:hint="default"/>
        <w:b/>
        <w:i w:val="0"/>
        <w:color w:val="000000" w:themeColor="text1"/>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2C1941"/>
    <w:multiLevelType w:val="hybridMultilevel"/>
    <w:tmpl w:val="3488B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51744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CFC67EF"/>
    <w:multiLevelType w:val="hybridMultilevel"/>
    <w:tmpl w:val="1C985A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F6D265B"/>
    <w:multiLevelType w:val="hybridMultilevel"/>
    <w:tmpl w:val="CC94FDA6"/>
    <w:lvl w:ilvl="0" w:tplc="D90C52B0">
      <w:start w:val="1"/>
      <w:numFmt w:val="bullet"/>
      <w:lvlText w:val=""/>
      <w:lvlJc w:val="left"/>
      <w:pPr>
        <w:ind w:left="720" w:hanging="360"/>
      </w:pPr>
      <w:rPr>
        <w:rFonts w:ascii="Arial" w:hAnsi="Arial" w:hint="default"/>
        <w:b/>
        <w:i w:val="0"/>
        <w:color w:val="000000" w:themeColor="text1"/>
        <w:sz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4106408"/>
    <w:multiLevelType w:val="hybridMultilevel"/>
    <w:tmpl w:val="9628E7C6"/>
    <w:lvl w:ilvl="0" w:tplc="D90C52B0">
      <w:start w:val="1"/>
      <w:numFmt w:val="bullet"/>
      <w:lvlText w:val=""/>
      <w:lvlJc w:val="left"/>
      <w:pPr>
        <w:ind w:left="720" w:hanging="360"/>
      </w:pPr>
      <w:rPr>
        <w:rFonts w:ascii="Arial" w:hAnsi="Arial" w:hint="default"/>
        <w:b/>
        <w:i w:val="0"/>
        <w:color w:val="000000" w:themeColor="text1"/>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AF0CDB"/>
    <w:multiLevelType w:val="hybridMultilevel"/>
    <w:tmpl w:val="A96637B4"/>
    <w:lvl w:ilvl="0" w:tplc="D6DA0D76">
      <w:start w:val="1"/>
      <w:numFmt w:val="bullet"/>
      <w:lvlText w:val=""/>
      <w:lvlJc w:val="left"/>
      <w:pPr>
        <w:ind w:left="720" w:hanging="360"/>
      </w:pPr>
      <w:rPr>
        <w:rFonts w:ascii="Wingdings" w:hAnsi="Wingdings" w:hint="default"/>
        <w:b/>
        <w:i w:val="0"/>
        <w:color w:val="C1531B"/>
        <w:sz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3320AD"/>
    <w:multiLevelType w:val="hybridMultilevel"/>
    <w:tmpl w:val="8AF8C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C96BBF"/>
    <w:multiLevelType w:val="hybridMultilevel"/>
    <w:tmpl w:val="AE46487A"/>
    <w:lvl w:ilvl="0" w:tplc="D90C52B0">
      <w:start w:val="1"/>
      <w:numFmt w:val="bullet"/>
      <w:lvlText w:val=""/>
      <w:lvlJc w:val="left"/>
      <w:pPr>
        <w:ind w:left="720" w:hanging="360"/>
      </w:pPr>
      <w:rPr>
        <w:rFonts w:ascii="Arial" w:hAnsi="Arial" w:hint="default"/>
        <w:b/>
        <w:i w:val="0"/>
        <w:color w:val="000000" w:themeColor="text1"/>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296E0D"/>
    <w:multiLevelType w:val="hybridMultilevel"/>
    <w:tmpl w:val="2F24F21E"/>
    <w:lvl w:ilvl="0" w:tplc="97A2B4D0">
      <w:start w:val="1"/>
      <w:numFmt w:val="bullet"/>
      <w:lvlText w:val="ü"/>
      <w:lvlJc w:val="left"/>
      <w:pPr>
        <w:ind w:left="720" w:hanging="360"/>
      </w:pPr>
      <w:rPr>
        <w:rFonts w:ascii="Wingdings" w:hAnsi="Wingdings" w:hint="default"/>
        <w:sz w:val="4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3512E2"/>
    <w:multiLevelType w:val="hybridMultilevel"/>
    <w:tmpl w:val="D92C080C"/>
    <w:lvl w:ilvl="0" w:tplc="AA864986">
      <w:start w:val="1"/>
      <w:numFmt w:val="bullet"/>
      <w:lvlText w:val=""/>
      <w:lvlJc w:val="left"/>
      <w:pPr>
        <w:ind w:left="720" w:hanging="360"/>
      </w:pPr>
      <w:rPr>
        <w:rFonts w:ascii="Symbol" w:hAnsi="Symbol" w:hint="default"/>
        <w:sz w:val="4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FBA44E9"/>
    <w:multiLevelType w:val="hybridMultilevel"/>
    <w:tmpl w:val="A17822F8"/>
    <w:lvl w:ilvl="0" w:tplc="DE8C1CF0">
      <w:start w:val="1"/>
      <w:numFmt w:val="bullet"/>
      <w:lvlText w:val=""/>
      <w:lvlJc w:val="left"/>
      <w:pPr>
        <w:ind w:left="780" w:hanging="360"/>
      </w:pPr>
      <w:rPr>
        <w:rFonts w:ascii="Symbol" w:hAnsi="Symbol" w:hint="default"/>
        <w:sz w:val="28"/>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16cid:durableId="871193384">
    <w:abstractNumId w:val="12"/>
  </w:num>
  <w:num w:numId="2" w16cid:durableId="1900435084">
    <w:abstractNumId w:val="1"/>
  </w:num>
  <w:num w:numId="3" w16cid:durableId="2024622679">
    <w:abstractNumId w:val="7"/>
  </w:num>
  <w:num w:numId="4" w16cid:durableId="842356357">
    <w:abstractNumId w:val="2"/>
  </w:num>
  <w:num w:numId="5" w16cid:durableId="1867670583">
    <w:abstractNumId w:val="3"/>
  </w:num>
  <w:num w:numId="6" w16cid:durableId="1325817959">
    <w:abstractNumId w:val="21"/>
  </w:num>
  <w:num w:numId="7" w16cid:durableId="22823943">
    <w:abstractNumId w:val="19"/>
  </w:num>
  <w:num w:numId="8" w16cid:durableId="299387370">
    <w:abstractNumId w:val="20"/>
  </w:num>
  <w:num w:numId="9" w16cid:durableId="1374310790">
    <w:abstractNumId w:val="17"/>
  </w:num>
  <w:num w:numId="10" w16cid:durableId="2054504038">
    <w:abstractNumId w:val="0"/>
  </w:num>
  <w:num w:numId="11" w16cid:durableId="874777933">
    <w:abstractNumId w:val="16"/>
  </w:num>
  <w:num w:numId="12" w16cid:durableId="1683045458">
    <w:abstractNumId w:val="13"/>
  </w:num>
  <w:num w:numId="13" w16cid:durableId="2033267039">
    <w:abstractNumId w:val="11"/>
  </w:num>
  <w:num w:numId="14" w16cid:durableId="448087002">
    <w:abstractNumId w:val="6"/>
  </w:num>
  <w:num w:numId="15" w16cid:durableId="581136493">
    <w:abstractNumId w:val="8"/>
  </w:num>
  <w:num w:numId="16" w16cid:durableId="114755124">
    <w:abstractNumId w:val="5"/>
  </w:num>
  <w:num w:numId="17" w16cid:durableId="630402854">
    <w:abstractNumId w:val="15"/>
  </w:num>
  <w:num w:numId="18" w16cid:durableId="412816719">
    <w:abstractNumId w:val="4"/>
  </w:num>
  <w:num w:numId="19" w16cid:durableId="1013458565">
    <w:abstractNumId w:val="18"/>
  </w:num>
  <w:num w:numId="20" w16cid:durableId="1592084746">
    <w:abstractNumId w:val="10"/>
  </w:num>
  <w:num w:numId="21" w16cid:durableId="175654591">
    <w:abstractNumId w:val="9"/>
  </w:num>
  <w:num w:numId="22" w16cid:durableId="82806288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B2"/>
    <w:rsid w:val="00000458"/>
    <w:rsid w:val="0000192B"/>
    <w:rsid w:val="00003F7B"/>
    <w:rsid w:val="00004684"/>
    <w:rsid w:val="0000471C"/>
    <w:rsid w:val="00005C14"/>
    <w:rsid w:val="00012029"/>
    <w:rsid w:val="00014193"/>
    <w:rsid w:val="00015D0E"/>
    <w:rsid w:val="000257CE"/>
    <w:rsid w:val="00025880"/>
    <w:rsid w:val="00025C7F"/>
    <w:rsid w:val="00025DF5"/>
    <w:rsid w:val="000267F0"/>
    <w:rsid w:val="00031A96"/>
    <w:rsid w:val="00031BAF"/>
    <w:rsid w:val="00031E37"/>
    <w:rsid w:val="00033501"/>
    <w:rsid w:val="000362CD"/>
    <w:rsid w:val="00037FAF"/>
    <w:rsid w:val="00040633"/>
    <w:rsid w:val="00040BAF"/>
    <w:rsid w:val="00041DD7"/>
    <w:rsid w:val="00043ECA"/>
    <w:rsid w:val="000559E9"/>
    <w:rsid w:val="00056B86"/>
    <w:rsid w:val="0006024A"/>
    <w:rsid w:val="00061A80"/>
    <w:rsid w:val="0006358E"/>
    <w:rsid w:val="00065979"/>
    <w:rsid w:val="000678A9"/>
    <w:rsid w:val="000701D8"/>
    <w:rsid w:val="00070293"/>
    <w:rsid w:val="00071AEE"/>
    <w:rsid w:val="000743D6"/>
    <w:rsid w:val="000758A5"/>
    <w:rsid w:val="000779CD"/>
    <w:rsid w:val="000817F4"/>
    <w:rsid w:val="00090E04"/>
    <w:rsid w:val="00092C5A"/>
    <w:rsid w:val="00093AE5"/>
    <w:rsid w:val="000966E5"/>
    <w:rsid w:val="00096829"/>
    <w:rsid w:val="000A11B6"/>
    <w:rsid w:val="000A3D2A"/>
    <w:rsid w:val="000A5790"/>
    <w:rsid w:val="000B0806"/>
    <w:rsid w:val="000B08A8"/>
    <w:rsid w:val="000B2693"/>
    <w:rsid w:val="000B26BE"/>
    <w:rsid w:val="000C0AA5"/>
    <w:rsid w:val="000C0F07"/>
    <w:rsid w:val="000C1A8F"/>
    <w:rsid w:val="000C2F19"/>
    <w:rsid w:val="000C41B6"/>
    <w:rsid w:val="000C424E"/>
    <w:rsid w:val="000C6446"/>
    <w:rsid w:val="000D16BA"/>
    <w:rsid w:val="000D3A2B"/>
    <w:rsid w:val="000E0332"/>
    <w:rsid w:val="000E05D0"/>
    <w:rsid w:val="000E1F62"/>
    <w:rsid w:val="000E56DE"/>
    <w:rsid w:val="000E60F8"/>
    <w:rsid w:val="000F2B9C"/>
    <w:rsid w:val="000F41F2"/>
    <w:rsid w:val="000F57DC"/>
    <w:rsid w:val="000F73FD"/>
    <w:rsid w:val="00100621"/>
    <w:rsid w:val="0010297A"/>
    <w:rsid w:val="0010660E"/>
    <w:rsid w:val="0011313E"/>
    <w:rsid w:val="001147FD"/>
    <w:rsid w:val="00114CB6"/>
    <w:rsid w:val="001177B7"/>
    <w:rsid w:val="00117913"/>
    <w:rsid w:val="0012023B"/>
    <w:rsid w:val="001206CB"/>
    <w:rsid w:val="001208BE"/>
    <w:rsid w:val="001219A4"/>
    <w:rsid w:val="00124A08"/>
    <w:rsid w:val="001259FF"/>
    <w:rsid w:val="00125F36"/>
    <w:rsid w:val="00130017"/>
    <w:rsid w:val="00130F5A"/>
    <w:rsid w:val="00131E2A"/>
    <w:rsid w:val="0013505D"/>
    <w:rsid w:val="001360DD"/>
    <w:rsid w:val="001373B0"/>
    <w:rsid w:val="00137FB5"/>
    <w:rsid w:val="001408CF"/>
    <w:rsid w:val="00141A96"/>
    <w:rsid w:val="001439FE"/>
    <w:rsid w:val="00143B13"/>
    <w:rsid w:val="0014521A"/>
    <w:rsid w:val="00145B25"/>
    <w:rsid w:val="00145E0B"/>
    <w:rsid w:val="00145E17"/>
    <w:rsid w:val="00146B89"/>
    <w:rsid w:val="0015182F"/>
    <w:rsid w:val="0015209F"/>
    <w:rsid w:val="00154456"/>
    <w:rsid w:val="00154F02"/>
    <w:rsid w:val="0015515B"/>
    <w:rsid w:val="00156DBD"/>
    <w:rsid w:val="00166CC2"/>
    <w:rsid w:val="001703D2"/>
    <w:rsid w:val="001710FE"/>
    <w:rsid w:val="0017208A"/>
    <w:rsid w:val="001724FF"/>
    <w:rsid w:val="00172BF4"/>
    <w:rsid w:val="00173BB2"/>
    <w:rsid w:val="00174206"/>
    <w:rsid w:val="001744DC"/>
    <w:rsid w:val="00174764"/>
    <w:rsid w:val="0017529D"/>
    <w:rsid w:val="00175416"/>
    <w:rsid w:val="00177DB7"/>
    <w:rsid w:val="0018116C"/>
    <w:rsid w:val="00183E52"/>
    <w:rsid w:val="00184F89"/>
    <w:rsid w:val="00186B2B"/>
    <w:rsid w:val="00187BFF"/>
    <w:rsid w:val="00187D8D"/>
    <w:rsid w:val="00193980"/>
    <w:rsid w:val="001956C8"/>
    <w:rsid w:val="00196A7A"/>
    <w:rsid w:val="0019741F"/>
    <w:rsid w:val="001A3D5E"/>
    <w:rsid w:val="001A3EFB"/>
    <w:rsid w:val="001A4B6D"/>
    <w:rsid w:val="001A4DE2"/>
    <w:rsid w:val="001A6307"/>
    <w:rsid w:val="001A7338"/>
    <w:rsid w:val="001A78B8"/>
    <w:rsid w:val="001B2F7F"/>
    <w:rsid w:val="001B3B6D"/>
    <w:rsid w:val="001B4068"/>
    <w:rsid w:val="001B65A1"/>
    <w:rsid w:val="001B69D0"/>
    <w:rsid w:val="001B6CE5"/>
    <w:rsid w:val="001B7D07"/>
    <w:rsid w:val="001C268E"/>
    <w:rsid w:val="001C29DA"/>
    <w:rsid w:val="001C41CD"/>
    <w:rsid w:val="001C4A90"/>
    <w:rsid w:val="001C69E8"/>
    <w:rsid w:val="001C706B"/>
    <w:rsid w:val="001D04D1"/>
    <w:rsid w:val="001D16A8"/>
    <w:rsid w:val="001D1E31"/>
    <w:rsid w:val="001D6B48"/>
    <w:rsid w:val="001E0450"/>
    <w:rsid w:val="001E0AA0"/>
    <w:rsid w:val="001E3F19"/>
    <w:rsid w:val="001E55FA"/>
    <w:rsid w:val="001E57F3"/>
    <w:rsid w:val="001E59B7"/>
    <w:rsid w:val="001E7217"/>
    <w:rsid w:val="001E76EB"/>
    <w:rsid w:val="001F118D"/>
    <w:rsid w:val="001F1911"/>
    <w:rsid w:val="001F268F"/>
    <w:rsid w:val="001F2C44"/>
    <w:rsid w:val="001F2E16"/>
    <w:rsid w:val="001F554C"/>
    <w:rsid w:val="001F5968"/>
    <w:rsid w:val="001F6069"/>
    <w:rsid w:val="00205004"/>
    <w:rsid w:val="0020521A"/>
    <w:rsid w:val="00207B68"/>
    <w:rsid w:val="002105CD"/>
    <w:rsid w:val="0021081C"/>
    <w:rsid w:val="0021180F"/>
    <w:rsid w:val="002120F4"/>
    <w:rsid w:val="00212190"/>
    <w:rsid w:val="00212663"/>
    <w:rsid w:val="002128EC"/>
    <w:rsid w:val="00214C99"/>
    <w:rsid w:val="00215640"/>
    <w:rsid w:val="00217298"/>
    <w:rsid w:val="00217EDC"/>
    <w:rsid w:val="00220301"/>
    <w:rsid w:val="00220DAD"/>
    <w:rsid w:val="00220DB4"/>
    <w:rsid w:val="002234AC"/>
    <w:rsid w:val="00223FAF"/>
    <w:rsid w:val="00226F1B"/>
    <w:rsid w:val="00230C96"/>
    <w:rsid w:val="00230CAC"/>
    <w:rsid w:val="00232C3C"/>
    <w:rsid w:val="00234AB4"/>
    <w:rsid w:val="0023612C"/>
    <w:rsid w:val="002416F6"/>
    <w:rsid w:val="002577A5"/>
    <w:rsid w:val="00261B99"/>
    <w:rsid w:val="00264BB5"/>
    <w:rsid w:val="002705C5"/>
    <w:rsid w:val="00275058"/>
    <w:rsid w:val="002763B8"/>
    <w:rsid w:val="0027779C"/>
    <w:rsid w:val="00277EE6"/>
    <w:rsid w:val="00280B84"/>
    <w:rsid w:val="00281C71"/>
    <w:rsid w:val="002830BA"/>
    <w:rsid w:val="00284271"/>
    <w:rsid w:val="00285616"/>
    <w:rsid w:val="00285CA2"/>
    <w:rsid w:val="0028636A"/>
    <w:rsid w:val="0028777B"/>
    <w:rsid w:val="0028799C"/>
    <w:rsid w:val="00287CB1"/>
    <w:rsid w:val="00292311"/>
    <w:rsid w:val="0029361B"/>
    <w:rsid w:val="00297CC6"/>
    <w:rsid w:val="002A0027"/>
    <w:rsid w:val="002A249D"/>
    <w:rsid w:val="002A3AB7"/>
    <w:rsid w:val="002A3DAD"/>
    <w:rsid w:val="002A3E96"/>
    <w:rsid w:val="002A6755"/>
    <w:rsid w:val="002B10FA"/>
    <w:rsid w:val="002B1B22"/>
    <w:rsid w:val="002B47CD"/>
    <w:rsid w:val="002B61F0"/>
    <w:rsid w:val="002B68B1"/>
    <w:rsid w:val="002B79A7"/>
    <w:rsid w:val="002B7CBC"/>
    <w:rsid w:val="002C0EB8"/>
    <w:rsid w:val="002C11BB"/>
    <w:rsid w:val="002C388A"/>
    <w:rsid w:val="002C48B8"/>
    <w:rsid w:val="002C4D24"/>
    <w:rsid w:val="002C63F2"/>
    <w:rsid w:val="002D2C65"/>
    <w:rsid w:val="002D356A"/>
    <w:rsid w:val="002D5AD2"/>
    <w:rsid w:val="002D7147"/>
    <w:rsid w:val="002D723A"/>
    <w:rsid w:val="002E05F0"/>
    <w:rsid w:val="002E4FE6"/>
    <w:rsid w:val="002E6EF5"/>
    <w:rsid w:val="002F033F"/>
    <w:rsid w:val="002F053E"/>
    <w:rsid w:val="002F5992"/>
    <w:rsid w:val="002F5AE5"/>
    <w:rsid w:val="002F6BB7"/>
    <w:rsid w:val="00300102"/>
    <w:rsid w:val="0030194A"/>
    <w:rsid w:val="00301AF0"/>
    <w:rsid w:val="0030206E"/>
    <w:rsid w:val="003020F1"/>
    <w:rsid w:val="00303B78"/>
    <w:rsid w:val="00304001"/>
    <w:rsid w:val="0030589A"/>
    <w:rsid w:val="003074A6"/>
    <w:rsid w:val="0031112B"/>
    <w:rsid w:val="00312D0B"/>
    <w:rsid w:val="003157F3"/>
    <w:rsid w:val="003170A5"/>
    <w:rsid w:val="00322DDF"/>
    <w:rsid w:val="00323191"/>
    <w:rsid w:val="003240D2"/>
    <w:rsid w:val="00326195"/>
    <w:rsid w:val="003305FE"/>
    <w:rsid w:val="00330E86"/>
    <w:rsid w:val="00331ED0"/>
    <w:rsid w:val="0033226F"/>
    <w:rsid w:val="003328DF"/>
    <w:rsid w:val="003333F3"/>
    <w:rsid w:val="00333E6C"/>
    <w:rsid w:val="00335D59"/>
    <w:rsid w:val="0034029A"/>
    <w:rsid w:val="00341B99"/>
    <w:rsid w:val="003436A1"/>
    <w:rsid w:val="003438C0"/>
    <w:rsid w:val="0034655B"/>
    <w:rsid w:val="00346A85"/>
    <w:rsid w:val="00347CF6"/>
    <w:rsid w:val="0035058A"/>
    <w:rsid w:val="003514F2"/>
    <w:rsid w:val="00353F98"/>
    <w:rsid w:val="003546B2"/>
    <w:rsid w:val="00354A5B"/>
    <w:rsid w:val="00356B0E"/>
    <w:rsid w:val="00357F51"/>
    <w:rsid w:val="00361F48"/>
    <w:rsid w:val="0036341B"/>
    <w:rsid w:val="00367BB1"/>
    <w:rsid w:val="003716A1"/>
    <w:rsid w:val="00372D5B"/>
    <w:rsid w:val="00374622"/>
    <w:rsid w:val="00377D65"/>
    <w:rsid w:val="00380685"/>
    <w:rsid w:val="00381186"/>
    <w:rsid w:val="00383DFE"/>
    <w:rsid w:val="00384B37"/>
    <w:rsid w:val="003851FA"/>
    <w:rsid w:val="00391BCF"/>
    <w:rsid w:val="00392BA2"/>
    <w:rsid w:val="00392FBB"/>
    <w:rsid w:val="00393DAA"/>
    <w:rsid w:val="00395633"/>
    <w:rsid w:val="00395798"/>
    <w:rsid w:val="00395D6E"/>
    <w:rsid w:val="00396333"/>
    <w:rsid w:val="00397787"/>
    <w:rsid w:val="003A25F1"/>
    <w:rsid w:val="003A3154"/>
    <w:rsid w:val="003A4C56"/>
    <w:rsid w:val="003A6BEB"/>
    <w:rsid w:val="003B00CF"/>
    <w:rsid w:val="003B20BB"/>
    <w:rsid w:val="003B4C8C"/>
    <w:rsid w:val="003B6D41"/>
    <w:rsid w:val="003B7EB8"/>
    <w:rsid w:val="003C0698"/>
    <w:rsid w:val="003C22CB"/>
    <w:rsid w:val="003C2EA2"/>
    <w:rsid w:val="003C3FCE"/>
    <w:rsid w:val="003C44D0"/>
    <w:rsid w:val="003C62D4"/>
    <w:rsid w:val="003C7157"/>
    <w:rsid w:val="003D1587"/>
    <w:rsid w:val="003D2F5F"/>
    <w:rsid w:val="003D3631"/>
    <w:rsid w:val="003D67EF"/>
    <w:rsid w:val="003E2EC5"/>
    <w:rsid w:val="003E5125"/>
    <w:rsid w:val="003F0852"/>
    <w:rsid w:val="003F12C7"/>
    <w:rsid w:val="003F26E7"/>
    <w:rsid w:val="003F35DE"/>
    <w:rsid w:val="003F4255"/>
    <w:rsid w:val="003F5EC7"/>
    <w:rsid w:val="003F687C"/>
    <w:rsid w:val="003F6FBC"/>
    <w:rsid w:val="003F7C1E"/>
    <w:rsid w:val="00404034"/>
    <w:rsid w:val="00406A46"/>
    <w:rsid w:val="004072B6"/>
    <w:rsid w:val="00407743"/>
    <w:rsid w:val="004109CC"/>
    <w:rsid w:val="00410AD1"/>
    <w:rsid w:val="004111A4"/>
    <w:rsid w:val="00411341"/>
    <w:rsid w:val="00416A77"/>
    <w:rsid w:val="0041704E"/>
    <w:rsid w:val="00417428"/>
    <w:rsid w:val="00422AAC"/>
    <w:rsid w:val="0042475A"/>
    <w:rsid w:val="00424767"/>
    <w:rsid w:val="00425AAA"/>
    <w:rsid w:val="00430B61"/>
    <w:rsid w:val="00431163"/>
    <w:rsid w:val="00431B4D"/>
    <w:rsid w:val="00431D86"/>
    <w:rsid w:val="00432A0B"/>
    <w:rsid w:val="00432BC6"/>
    <w:rsid w:val="004339CA"/>
    <w:rsid w:val="00433FA7"/>
    <w:rsid w:val="0043423B"/>
    <w:rsid w:val="004369A8"/>
    <w:rsid w:val="004429BE"/>
    <w:rsid w:val="00443141"/>
    <w:rsid w:val="004431AD"/>
    <w:rsid w:val="00443C48"/>
    <w:rsid w:val="0044665E"/>
    <w:rsid w:val="00446E3F"/>
    <w:rsid w:val="00447C29"/>
    <w:rsid w:val="004500E5"/>
    <w:rsid w:val="00452640"/>
    <w:rsid w:val="004529AB"/>
    <w:rsid w:val="00454061"/>
    <w:rsid w:val="004553D3"/>
    <w:rsid w:val="00456162"/>
    <w:rsid w:val="00457F8B"/>
    <w:rsid w:val="004613D3"/>
    <w:rsid w:val="00462993"/>
    <w:rsid w:val="00464CBD"/>
    <w:rsid w:val="004656DE"/>
    <w:rsid w:val="00466EB3"/>
    <w:rsid w:val="00467657"/>
    <w:rsid w:val="004716AE"/>
    <w:rsid w:val="0047178C"/>
    <w:rsid w:val="00471AC1"/>
    <w:rsid w:val="00474661"/>
    <w:rsid w:val="004771A6"/>
    <w:rsid w:val="00477BAF"/>
    <w:rsid w:val="004825C0"/>
    <w:rsid w:val="0048296A"/>
    <w:rsid w:val="00484F92"/>
    <w:rsid w:val="004857BB"/>
    <w:rsid w:val="0048582F"/>
    <w:rsid w:val="004866B2"/>
    <w:rsid w:val="004879BF"/>
    <w:rsid w:val="00490CBE"/>
    <w:rsid w:val="00491AAC"/>
    <w:rsid w:val="00494F35"/>
    <w:rsid w:val="00495B50"/>
    <w:rsid w:val="004968A5"/>
    <w:rsid w:val="00497B23"/>
    <w:rsid w:val="004A03BE"/>
    <w:rsid w:val="004A1060"/>
    <w:rsid w:val="004A11CA"/>
    <w:rsid w:val="004A1F7D"/>
    <w:rsid w:val="004A63F5"/>
    <w:rsid w:val="004A6945"/>
    <w:rsid w:val="004B3D8F"/>
    <w:rsid w:val="004B4AD8"/>
    <w:rsid w:val="004B65D4"/>
    <w:rsid w:val="004B679B"/>
    <w:rsid w:val="004C114F"/>
    <w:rsid w:val="004C3ED6"/>
    <w:rsid w:val="004D0C8F"/>
    <w:rsid w:val="004D3917"/>
    <w:rsid w:val="004D4000"/>
    <w:rsid w:val="004D4344"/>
    <w:rsid w:val="004D573E"/>
    <w:rsid w:val="004E0802"/>
    <w:rsid w:val="004E579D"/>
    <w:rsid w:val="004E5A59"/>
    <w:rsid w:val="004E7C40"/>
    <w:rsid w:val="004F1EAC"/>
    <w:rsid w:val="004F7706"/>
    <w:rsid w:val="00502DC5"/>
    <w:rsid w:val="0050367C"/>
    <w:rsid w:val="00504571"/>
    <w:rsid w:val="00504CC0"/>
    <w:rsid w:val="005146BA"/>
    <w:rsid w:val="005168F7"/>
    <w:rsid w:val="00516917"/>
    <w:rsid w:val="00516CCA"/>
    <w:rsid w:val="005222A0"/>
    <w:rsid w:val="00522AE9"/>
    <w:rsid w:val="00522C43"/>
    <w:rsid w:val="00522DED"/>
    <w:rsid w:val="005239A1"/>
    <w:rsid w:val="005265C5"/>
    <w:rsid w:val="0052692D"/>
    <w:rsid w:val="0053033D"/>
    <w:rsid w:val="005318F5"/>
    <w:rsid w:val="0053210A"/>
    <w:rsid w:val="00533031"/>
    <w:rsid w:val="005360B8"/>
    <w:rsid w:val="00536B00"/>
    <w:rsid w:val="00541C48"/>
    <w:rsid w:val="005441BB"/>
    <w:rsid w:val="00544DB0"/>
    <w:rsid w:val="00545EA8"/>
    <w:rsid w:val="00546F01"/>
    <w:rsid w:val="00546F6B"/>
    <w:rsid w:val="00553E2B"/>
    <w:rsid w:val="00556A37"/>
    <w:rsid w:val="0056080A"/>
    <w:rsid w:val="005622A9"/>
    <w:rsid w:val="00562CF6"/>
    <w:rsid w:val="00563956"/>
    <w:rsid w:val="00565749"/>
    <w:rsid w:val="005660A8"/>
    <w:rsid w:val="00570F80"/>
    <w:rsid w:val="005742C6"/>
    <w:rsid w:val="0057642E"/>
    <w:rsid w:val="0058570F"/>
    <w:rsid w:val="0058783C"/>
    <w:rsid w:val="005903CC"/>
    <w:rsid w:val="005930DD"/>
    <w:rsid w:val="00593520"/>
    <w:rsid w:val="00594C8D"/>
    <w:rsid w:val="005969A0"/>
    <w:rsid w:val="005A2AE1"/>
    <w:rsid w:val="005A2B7E"/>
    <w:rsid w:val="005A34DE"/>
    <w:rsid w:val="005A4594"/>
    <w:rsid w:val="005A5FF8"/>
    <w:rsid w:val="005B0B56"/>
    <w:rsid w:val="005B38B4"/>
    <w:rsid w:val="005C0D37"/>
    <w:rsid w:val="005C183A"/>
    <w:rsid w:val="005C22AD"/>
    <w:rsid w:val="005C2B1C"/>
    <w:rsid w:val="005C689A"/>
    <w:rsid w:val="005C7E9A"/>
    <w:rsid w:val="005D033E"/>
    <w:rsid w:val="005D11ED"/>
    <w:rsid w:val="005D2467"/>
    <w:rsid w:val="005D3028"/>
    <w:rsid w:val="005D59A0"/>
    <w:rsid w:val="005D62BF"/>
    <w:rsid w:val="005D6356"/>
    <w:rsid w:val="005D6A65"/>
    <w:rsid w:val="005D7ADB"/>
    <w:rsid w:val="005D7E0D"/>
    <w:rsid w:val="005E1BDC"/>
    <w:rsid w:val="005E24A1"/>
    <w:rsid w:val="005E2663"/>
    <w:rsid w:val="005E2B75"/>
    <w:rsid w:val="005E74B0"/>
    <w:rsid w:val="005E74CE"/>
    <w:rsid w:val="005E7D6D"/>
    <w:rsid w:val="005F0819"/>
    <w:rsid w:val="005F0BC0"/>
    <w:rsid w:val="005F1B1B"/>
    <w:rsid w:val="005F2374"/>
    <w:rsid w:val="005F35DD"/>
    <w:rsid w:val="005F6DAF"/>
    <w:rsid w:val="005F7924"/>
    <w:rsid w:val="00601C0A"/>
    <w:rsid w:val="006069C3"/>
    <w:rsid w:val="006117D8"/>
    <w:rsid w:val="00611F08"/>
    <w:rsid w:val="00613EA6"/>
    <w:rsid w:val="0061775D"/>
    <w:rsid w:val="00621840"/>
    <w:rsid w:val="006224EF"/>
    <w:rsid w:val="0062427C"/>
    <w:rsid w:val="0062432B"/>
    <w:rsid w:val="006260AD"/>
    <w:rsid w:val="006321EB"/>
    <w:rsid w:val="00633922"/>
    <w:rsid w:val="00634937"/>
    <w:rsid w:val="006364A0"/>
    <w:rsid w:val="0064356A"/>
    <w:rsid w:val="00645D63"/>
    <w:rsid w:val="006523B6"/>
    <w:rsid w:val="006536DA"/>
    <w:rsid w:val="00655906"/>
    <w:rsid w:val="006641E3"/>
    <w:rsid w:val="0066573C"/>
    <w:rsid w:val="00667EBE"/>
    <w:rsid w:val="0067217F"/>
    <w:rsid w:val="006746FC"/>
    <w:rsid w:val="00675813"/>
    <w:rsid w:val="0067740C"/>
    <w:rsid w:val="00680A14"/>
    <w:rsid w:val="00680A66"/>
    <w:rsid w:val="0068170E"/>
    <w:rsid w:val="00681C57"/>
    <w:rsid w:val="00690D9A"/>
    <w:rsid w:val="006914E7"/>
    <w:rsid w:val="00691558"/>
    <w:rsid w:val="00696AE3"/>
    <w:rsid w:val="006A02CE"/>
    <w:rsid w:val="006A108C"/>
    <w:rsid w:val="006A22E9"/>
    <w:rsid w:val="006A586D"/>
    <w:rsid w:val="006A650F"/>
    <w:rsid w:val="006A72C8"/>
    <w:rsid w:val="006B0FAE"/>
    <w:rsid w:val="006B1DB0"/>
    <w:rsid w:val="006B31DB"/>
    <w:rsid w:val="006B5A19"/>
    <w:rsid w:val="006B5F23"/>
    <w:rsid w:val="006B6510"/>
    <w:rsid w:val="006B6C7C"/>
    <w:rsid w:val="006C5A0C"/>
    <w:rsid w:val="006C6F1D"/>
    <w:rsid w:val="006C777F"/>
    <w:rsid w:val="006C77E9"/>
    <w:rsid w:val="006C7D7C"/>
    <w:rsid w:val="006D0110"/>
    <w:rsid w:val="006D3AE2"/>
    <w:rsid w:val="006D5B62"/>
    <w:rsid w:val="006D6078"/>
    <w:rsid w:val="006E1678"/>
    <w:rsid w:val="006E300D"/>
    <w:rsid w:val="006E394A"/>
    <w:rsid w:val="006E7B0D"/>
    <w:rsid w:val="006F1552"/>
    <w:rsid w:val="006F7C33"/>
    <w:rsid w:val="006F7E7D"/>
    <w:rsid w:val="00701CB6"/>
    <w:rsid w:val="0070209C"/>
    <w:rsid w:val="0070263F"/>
    <w:rsid w:val="00710281"/>
    <w:rsid w:val="00710BD5"/>
    <w:rsid w:val="00713155"/>
    <w:rsid w:val="00713C4C"/>
    <w:rsid w:val="00714E65"/>
    <w:rsid w:val="007153D1"/>
    <w:rsid w:val="007170DD"/>
    <w:rsid w:val="00724F84"/>
    <w:rsid w:val="00725070"/>
    <w:rsid w:val="00726A9B"/>
    <w:rsid w:val="00727475"/>
    <w:rsid w:val="00730062"/>
    <w:rsid w:val="00731FA1"/>
    <w:rsid w:val="00732890"/>
    <w:rsid w:val="0073292C"/>
    <w:rsid w:val="00735814"/>
    <w:rsid w:val="00737173"/>
    <w:rsid w:val="007421BE"/>
    <w:rsid w:val="00743287"/>
    <w:rsid w:val="00743E62"/>
    <w:rsid w:val="0074521F"/>
    <w:rsid w:val="00745D12"/>
    <w:rsid w:val="007463AA"/>
    <w:rsid w:val="00747A83"/>
    <w:rsid w:val="00750B43"/>
    <w:rsid w:val="00752531"/>
    <w:rsid w:val="00752BCD"/>
    <w:rsid w:val="00753219"/>
    <w:rsid w:val="00754099"/>
    <w:rsid w:val="00755BD0"/>
    <w:rsid w:val="00755D64"/>
    <w:rsid w:val="00756B8A"/>
    <w:rsid w:val="007609F6"/>
    <w:rsid w:val="00761E65"/>
    <w:rsid w:val="007635BB"/>
    <w:rsid w:val="0076482E"/>
    <w:rsid w:val="007653ED"/>
    <w:rsid w:val="00765687"/>
    <w:rsid w:val="00765D17"/>
    <w:rsid w:val="007669BF"/>
    <w:rsid w:val="00766DD3"/>
    <w:rsid w:val="00772A8E"/>
    <w:rsid w:val="00776EEF"/>
    <w:rsid w:val="0077712C"/>
    <w:rsid w:val="0078076B"/>
    <w:rsid w:val="00784B82"/>
    <w:rsid w:val="00784EC9"/>
    <w:rsid w:val="00786365"/>
    <w:rsid w:val="0078770D"/>
    <w:rsid w:val="00787FA4"/>
    <w:rsid w:val="00794859"/>
    <w:rsid w:val="007A0D01"/>
    <w:rsid w:val="007A1477"/>
    <w:rsid w:val="007A26E0"/>
    <w:rsid w:val="007A50F4"/>
    <w:rsid w:val="007A6572"/>
    <w:rsid w:val="007A7F67"/>
    <w:rsid w:val="007B104C"/>
    <w:rsid w:val="007B32F3"/>
    <w:rsid w:val="007B3E24"/>
    <w:rsid w:val="007B5A73"/>
    <w:rsid w:val="007B606C"/>
    <w:rsid w:val="007B713F"/>
    <w:rsid w:val="007B78B5"/>
    <w:rsid w:val="007C41AB"/>
    <w:rsid w:val="007C44BD"/>
    <w:rsid w:val="007C5EBD"/>
    <w:rsid w:val="007C5F24"/>
    <w:rsid w:val="007C697C"/>
    <w:rsid w:val="007D0AB1"/>
    <w:rsid w:val="007D0C44"/>
    <w:rsid w:val="007D0F73"/>
    <w:rsid w:val="007D1CE4"/>
    <w:rsid w:val="007D1DF0"/>
    <w:rsid w:val="007D1E9F"/>
    <w:rsid w:val="007D2E86"/>
    <w:rsid w:val="007D43DC"/>
    <w:rsid w:val="007D5AB6"/>
    <w:rsid w:val="007E47AC"/>
    <w:rsid w:val="007E4AAF"/>
    <w:rsid w:val="007E664B"/>
    <w:rsid w:val="007E76A0"/>
    <w:rsid w:val="007F3004"/>
    <w:rsid w:val="007F3F7A"/>
    <w:rsid w:val="007F4320"/>
    <w:rsid w:val="007F47D7"/>
    <w:rsid w:val="007F63F8"/>
    <w:rsid w:val="007F702F"/>
    <w:rsid w:val="007F758F"/>
    <w:rsid w:val="007F7BCA"/>
    <w:rsid w:val="008001B4"/>
    <w:rsid w:val="008011B2"/>
    <w:rsid w:val="00801944"/>
    <w:rsid w:val="00801C42"/>
    <w:rsid w:val="008033C5"/>
    <w:rsid w:val="00803D5E"/>
    <w:rsid w:val="00804BDF"/>
    <w:rsid w:val="00806F39"/>
    <w:rsid w:val="00816A37"/>
    <w:rsid w:val="0081754A"/>
    <w:rsid w:val="00824BF0"/>
    <w:rsid w:val="00825FB0"/>
    <w:rsid w:val="00827077"/>
    <w:rsid w:val="0083080B"/>
    <w:rsid w:val="00830ECA"/>
    <w:rsid w:val="00832588"/>
    <w:rsid w:val="0083320B"/>
    <w:rsid w:val="00833541"/>
    <w:rsid w:val="00833977"/>
    <w:rsid w:val="00842089"/>
    <w:rsid w:val="0084506B"/>
    <w:rsid w:val="0084565D"/>
    <w:rsid w:val="008503FD"/>
    <w:rsid w:val="008520BC"/>
    <w:rsid w:val="00855A9C"/>
    <w:rsid w:val="0085632E"/>
    <w:rsid w:val="00857503"/>
    <w:rsid w:val="008611D7"/>
    <w:rsid w:val="00861675"/>
    <w:rsid w:val="008619B2"/>
    <w:rsid w:val="00862DE5"/>
    <w:rsid w:val="0086387F"/>
    <w:rsid w:val="008645A4"/>
    <w:rsid w:val="00865765"/>
    <w:rsid w:val="00865C7B"/>
    <w:rsid w:val="0086601C"/>
    <w:rsid w:val="0087009C"/>
    <w:rsid w:val="00871693"/>
    <w:rsid w:val="00873278"/>
    <w:rsid w:val="00873FA2"/>
    <w:rsid w:val="00875D2F"/>
    <w:rsid w:val="00880489"/>
    <w:rsid w:val="00881405"/>
    <w:rsid w:val="00881E51"/>
    <w:rsid w:val="008844C1"/>
    <w:rsid w:val="00884555"/>
    <w:rsid w:val="0088666A"/>
    <w:rsid w:val="00891B05"/>
    <w:rsid w:val="00892CC2"/>
    <w:rsid w:val="008930DB"/>
    <w:rsid w:val="00893C64"/>
    <w:rsid w:val="0089471C"/>
    <w:rsid w:val="00894AAA"/>
    <w:rsid w:val="0089600A"/>
    <w:rsid w:val="00897438"/>
    <w:rsid w:val="008A012B"/>
    <w:rsid w:val="008A070A"/>
    <w:rsid w:val="008A155C"/>
    <w:rsid w:val="008A2694"/>
    <w:rsid w:val="008A370A"/>
    <w:rsid w:val="008A6C80"/>
    <w:rsid w:val="008A6E14"/>
    <w:rsid w:val="008A7F6B"/>
    <w:rsid w:val="008B4D0E"/>
    <w:rsid w:val="008B5129"/>
    <w:rsid w:val="008B7384"/>
    <w:rsid w:val="008C1FA1"/>
    <w:rsid w:val="008C2D70"/>
    <w:rsid w:val="008C2E59"/>
    <w:rsid w:val="008C4914"/>
    <w:rsid w:val="008C4F48"/>
    <w:rsid w:val="008C5BC9"/>
    <w:rsid w:val="008C68F9"/>
    <w:rsid w:val="008C702F"/>
    <w:rsid w:val="008D0BD2"/>
    <w:rsid w:val="008D32BF"/>
    <w:rsid w:val="008D3A1D"/>
    <w:rsid w:val="008D4100"/>
    <w:rsid w:val="008D431F"/>
    <w:rsid w:val="008D4D89"/>
    <w:rsid w:val="008D7D41"/>
    <w:rsid w:val="008E0640"/>
    <w:rsid w:val="008E6190"/>
    <w:rsid w:val="008E72EC"/>
    <w:rsid w:val="008F464F"/>
    <w:rsid w:val="008F66B5"/>
    <w:rsid w:val="008F7635"/>
    <w:rsid w:val="009008BC"/>
    <w:rsid w:val="00900E8F"/>
    <w:rsid w:val="00902164"/>
    <w:rsid w:val="00905B82"/>
    <w:rsid w:val="00905C00"/>
    <w:rsid w:val="00905C9C"/>
    <w:rsid w:val="00907961"/>
    <w:rsid w:val="00907F91"/>
    <w:rsid w:val="00912039"/>
    <w:rsid w:val="00912495"/>
    <w:rsid w:val="009177F8"/>
    <w:rsid w:val="00920530"/>
    <w:rsid w:val="00923A20"/>
    <w:rsid w:val="00924D55"/>
    <w:rsid w:val="00927762"/>
    <w:rsid w:val="00927A15"/>
    <w:rsid w:val="0093113B"/>
    <w:rsid w:val="00933382"/>
    <w:rsid w:val="009338C0"/>
    <w:rsid w:val="00934430"/>
    <w:rsid w:val="00934A70"/>
    <w:rsid w:val="00935CFD"/>
    <w:rsid w:val="00937A56"/>
    <w:rsid w:val="00942600"/>
    <w:rsid w:val="00946441"/>
    <w:rsid w:val="009474B3"/>
    <w:rsid w:val="009507E8"/>
    <w:rsid w:val="00952124"/>
    <w:rsid w:val="00954BB4"/>
    <w:rsid w:val="00954EA9"/>
    <w:rsid w:val="00955143"/>
    <w:rsid w:val="009554C4"/>
    <w:rsid w:val="00957090"/>
    <w:rsid w:val="00961C11"/>
    <w:rsid w:val="00964D84"/>
    <w:rsid w:val="00965E3C"/>
    <w:rsid w:val="00970365"/>
    <w:rsid w:val="009716F0"/>
    <w:rsid w:val="00972D27"/>
    <w:rsid w:val="00972DB0"/>
    <w:rsid w:val="009733BE"/>
    <w:rsid w:val="00973F08"/>
    <w:rsid w:val="0097480E"/>
    <w:rsid w:val="00974D56"/>
    <w:rsid w:val="00974FE6"/>
    <w:rsid w:val="00977473"/>
    <w:rsid w:val="00981D27"/>
    <w:rsid w:val="00983C18"/>
    <w:rsid w:val="009841F1"/>
    <w:rsid w:val="00986DAC"/>
    <w:rsid w:val="009872D9"/>
    <w:rsid w:val="00990D16"/>
    <w:rsid w:val="00991831"/>
    <w:rsid w:val="00992253"/>
    <w:rsid w:val="00992E45"/>
    <w:rsid w:val="009942B9"/>
    <w:rsid w:val="00995C58"/>
    <w:rsid w:val="00996B56"/>
    <w:rsid w:val="00996FBE"/>
    <w:rsid w:val="009A24F1"/>
    <w:rsid w:val="009A2579"/>
    <w:rsid w:val="009A3960"/>
    <w:rsid w:val="009A4E62"/>
    <w:rsid w:val="009A5748"/>
    <w:rsid w:val="009A6267"/>
    <w:rsid w:val="009B0081"/>
    <w:rsid w:val="009B059B"/>
    <w:rsid w:val="009B18A9"/>
    <w:rsid w:val="009B1FDA"/>
    <w:rsid w:val="009B4268"/>
    <w:rsid w:val="009B547E"/>
    <w:rsid w:val="009B7399"/>
    <w:rsid w:val="009C0C60"/>
    <w:rsid w:val="009C2CF9"/>
    <w:rsid w:val="009C3ECA"/>
    <w:rsid w:val="009D0125"/>
    <w:rsid w:val="009D037A"/>
    <w:rsid w:val="009D0B40"/>
    <w:rsid w:val="009D1597"/>
    <w:rsid w:val="009D1CE1"/>
    <w:rsid w:val="009D57EC"/>
    <w:rsid w:val="009D5D9B"/>
    <w:rsid w:val="009D6D39"/>
    <w:rsid w:val="009E0315"/>
    <w:rsid w:val="009E05DC"/>
    <w:rsid w:val="009E0BC6"/>
    <w:rsid w:val="009E442F"/>
    <w:rsid w:val="009E484B"/>
    <w:rsid w:val="009E7A27"/>
    <w:rsid w:val="009F03C2"/>
    <w:rsid w:val="009F057A"/>
    <w:rsid w:val="009F2E8E"/>
    <w:rsid w:val="009F345D"/>
    <w:rsid w:val="009F3839"/>
    <w:rsid w:val="009F3CB2"/>
    <w:rsid w:val="009F6484"/>
    <w:rsid w:val="009F726E"/>
    <w:rsid w:val="00A0013F"/>
    <w:rsid w:val="00A01D46"/>
    <w:rsid w:val="00A04965"/>
    <w:rsid w:val="00A04BE7"/>
    <w:rsid w:val="00A05516"/>
    <w:rsid w:val="00A12A92"/>
    <w:rsid w:val="00A12E00"/>
    <w:rsid w:val="00A143DF"/>
    <w:rsid w:val="00A21888"/>
    <w:rsid w:val="00A21F22"/>
    <w:rsid w:val="00A2273D"/>
    <w:rsid w:val="00A22A12"/>
    <w:rsid w:val="00A22A33"/>
    <w:rsid w:val="00A231C3"/>
    <w:rsid w:val="00A27027"/>
    <w:rsid w:val="00A270B2"/>
    <w:rsid w:val="00A27CFE"/>
    <w:rsid w:val="00A309E0"/>
    <w:rsid w:val="00A320A7"/>
    <w:rsid w:val="00A32580"/>
    <w:rsid w:val="00A34C3E"/>
    <w:rsid w:val="00A35681"/>
    <w:rsid w:val="00A52A60"/>
    <w:rsid w:val="00A52B9E"/>
    <w:rsid w:val="00A5402B"/>
    <w:rsid w:val="00A54428"/>
    <w:rsid w:val="00A5482A"/>
    <w:rsid w:val="00A56A2A"/>
    <w:rsid w:val="00A57970"/>
    <w:rsid w:val="00A57A14"/>
    <w:rsid w:val="00A57D6F"/>
    <w:rsid w:val="00A60751"/>
    <w:rsid w:val="00A622CD"/>
    <w:rsid w:val="00A63F17"/>
    <w:rsid w:val="00A65454"/>
    <w:rsid w:val="00A65C87"/>
    <w:rsid w:val="00A66605"/>
    <w:rsid w:val="00A7046D"/>
    <w:rsid w:val="00A70597"/>
    <w:rsid w:val="00A7205D"/>
    <w:rsid w:val="00A73452"/>
    <w:rsid w:val="00A81108"/>
    <w:rsid w:val="00A824DB"/>
    <w:rsid w:val="00A8725F"/>
    <w:rsid w:val="00A87D60"/>
    <w:rsid w:val="00A92745"/>
    <w:rsid w:val="00A9359F"/>
    <w:rsid w:val="00A937E5"/>
    <w:rsid w:val="00A96268"/>
    <w:rsid w:val="00A96687"/>
    <w:rsid w:val="00A96C50"/>
    <w:rsid w:val="00A96CDA"/>
    <w:rsid w:val="00A96CF4"/>
    <w:rsid w:val="00A9730D"/>
    <w:rsid w:val="00A97B2C"/>
    <w:rsid w:val="00AA1D1E"/>
    <w:rsid w:val="00AA261C"/>
    <w:rsid w:val="00AA27E5"/>
    <w:rsid w:val="00AA2DB4"/>
    <w:rsid w:val="00AA3894"/>
    <w:rsid w:val="00AA6C0B"/>
    <w:rsid w:val="00AB4671"/>
    <w:rsid w:val="00AB5CF1"/>
    <w:rsid w:val="00AC0219"/>
    <w:rsid w:val="00AC276B"/>
    <w:rsid w:val="00AC2D22"/>
    <w:rsid w:val="00AC3532"/>
    <w:rsid w:val="00AD0BD0"/>
    <w:rsid w:val="00AD3968"/>
    <w:rsid w:val="00AD3E0A"/>
    <w:rsid w:val="00AD59EB"/>
    <w:rsid w:val="00AD6094"/>
    <w:rsid w:val="00AD70FB"/>
    <w:rsid w:val="00AD75F7"/>
    <w:rsid w:val="00AD7D97"/>
    <w:rsid w:val="00AE127D"/>
    <w:rsid w:val="00AE3A4F"/>
    <w:rsid w:val="00AF04DE"/>
    <w:rsid w:val="00AF39A3"/>
    <w:rsid w:val="00AF6D0C"/>
    <w:rsid w:val="00B00F39"/>
    <w:rsid w:val="00B13557"/>
    <w:rsid w:val="00B16674"/>
    <w:rsid w:val="00B262CE"/>
    <w:rsid w:val="00B273E6"/>
    <w:rsid w:val="00B3060F"/>
    <w:rsid w:val="00B318BA"/>
    <w:rsid w:val="00B32971"/>
    <w:rsid w:val="00B356ED"/>
    <w:rsid w:val="00B37776"/>
    <w:rsid w:val="00B451A2"/>
    <w:rsid w:val="00B45752"/>
    <w:rsid w:val="00B50A3B"/>
    <w:rsid w:val="00B53A03"/>
    <w:rsid w:val="00B53C1A"/>
    <w:rsid w:val="00B64ABF"/>
    <w:rsid w:val="00B6606F"/>
    <w:rsid w:val="00B67B36"/>
    <w:rsid w:val="00B7095C"/>
    <w:rsid w:val="00B716FF"/>
    <w:rsid w:val="00B73E39"/>
    <w:rsid w:val="00B762E5"/>
    <w:rsid w:val="00B80C0B"/>
    <w:rsid w:val="00B838F5"/>
    <w:rsid w:val="00B83F69"/>
    <w:rsid w:val="00B84EAA"/>
    <w:rsid w:val="00B85301"/>
    <w:rsid w:val="00B8613A"/>
    <w:rsid w:val="00B90BC3"/>
    <w:rsid w:val="00B95A56"/>
    <w:rsid w:val="00B9611A"/>
    <w:rsid w:val="00BA100B"/>
    <w:rsid w:val="00BA385D"/>
    <w:rsid w:val="00BA7185"/>
    <w:rsid w:val="00BA79FA"/>
    <w:rsid w:val="00BA7F3B"/>
    <w:rsid w:val="00BB096C"/>
    <w:rsid w:val="00BB18C9"/>
    <w:rsid w:val="00BB1EBF"/>
    <w:rsid w:val="00BB320C"/>
    <w:rsid w:val="00BB707D"/>
    <w:rsid w:val="00BB7C09"/>
    <w:rsid w:val="00BC005C"/>
    <w:rsid w:val="00BC073B"/>
    <w:rsid w:val="00BC4109"/>
    <w:rsid w:val="00BC4CE3"/>
    <w:rsid w:val="00BC7EB2"/>
    <w:rsid w:val="00BD5415"/>
    <w:rsid w:val="00BD586F"/>
    <w:rsid w:val="00BD6695"/>
    <w:rsid w:val="00BE027B"/>
    <w:rsid w:val="00BE0888"/>
    <w:rsid w:val="00BE3675"/>
    <w:rsid w:val="00BE5B53"/>
    <w:rsid w:val="00BE734E"/>
    <w:rsid w:val="00BE7D47"/>
    <w:rsid w:val="00BE7E04"/>
    <w:rsid w:val="00BF3031"/>
    <w:rsid w:val="00BF55CE"/>
    <w:rsid w:val="00BF56C1"/>
    <w:rsid w:val="00BF7014"/>
    <w:rsid w:val="00BF767A"/>
    <w:rsid w:val="00C07095"/>
    <w:rsid w:val="00C1048A"/>
    <w:rsid w:val="00C10B99"/>
    <w:rsid w:val="00C11B05"/>
    <w:rsid w:val="00C1251E"/>
    <w:rsid w:val="00C12AD5"/>
    <w:rsid w:val="00C13FAD"/>
    <w:rsid w:val="00C14217"/>
    <w:rsid w:val="00C15F44"/>
    <w:rsid w:val="00C17762"/>
    <w:rsid w:val="00C20923"/>
    <w:rsid w:val="00C225BD"/>
    <w:rsid w:val="00C23A8D"/>
    <w:rsid w:val="00C251E5"/>
    <w:rsid w:val="00C312FE"/>
    <w:rsid w:val="00C34A84"/>
    <w:rsid w:val="00C36804"/>
    <w:rsid w:val="00C42135"/>
    <w:rsid w:val="00C445E7"/>
    <w:rsid w:val="00C44BCE"/>
    <w:rsid w:val="00C46D8C"/>
    <w:rsid w:val="00C517B2"/>
    <w:rsid w:val="00C51E18"/>
    <w:rsid w:val="00C55687"/>
    <w:rsid w:val="00C578F4"/>
    <w:rsid w:val="00C61381"/>
    <w:rsid w:val="00C708B6"/>
    <w:rsid w:val="00C7097D"/>
    <w:rsid w:val="00C715B2"/>
    <w:rsid w:val="00C720BC"/>
    <w:rsid w:val="00C721EA"/>
    <w:rsid w:val="00C747A3"/>
    <w:rsid w:val="00C7481D"/>
    <w:rsid w:val="00C74C50"/>
    <w:rsid w:val="00C7697E"/>
    <w:rsid w:val="00C76E79"/>
    <w:rsid w:val="00C76F0D"/>
    <w:rsid w:val="00C77D19"/>
    <w:rsid w:val="00C77F81"/>
    <w:rsid w:val="00C80AE7"/>
    <w:rsid w:val="00C80F7C"/>
    <w:rsid w:val="00C8164B"/>
    <w:rsid w:val="00C82CD9"/>
    <w:rsid w:val="00C83E00"/>
    <w:rsid w:val="00C84E4F"/>
    <w:rsid w:val="00C84F33"/>
    <w:rsid w:val="00C86A72"/>
    <w:rsid w:val="00C87FC1"/>
    <w:rsid w:val="00C91895"/>
    <w:rsid w:val="00C94508"/>
    <w:rsid w:val="00C94572"/>
    <w:rsid w:val="00C94876"/>
    <w:rsid w:val="00C968B5"/>
    <w:rsid w:val="00C96D06"/>
    <w:rsid w:val="00C97044"/>
    <w:rsid w:val="00C977FA"/>
    <w:rsid w:val="00C97B91"/>
    <w:rsid w:val="00CA181A"/>
    <w:rsid w:val="00CA2547"/>
    <w:rsid w:val="00CA31F4"/>
    <w:rsid w:val="00CA37F6"/>
    <w:rsid w:val="00CA5102"/>
    <w:rsid w:val="00CB0D8F"/>
    <w:rsid w:val="00CB2009"/>
    <w:rsid w:val="00CB23BC"/>
    <w:rsid w:val="00CB537C"/>
    <w:rsid w:val="00CB60F7"/>
    <w:rsid w:val="00CB669E"/>
    <w:rsid w:val="00CB7595"/>
    <w:rsid w:val="00CB7A1E"/>
    <w:rsid w:val="00CC0B65"/>
    <w:rsid w:val="00CC0D5D"/>
    <w:rsid w:val="00CC1C1E"/>
    <w:rsid w:val="00CC4C13"/>
    <w:rsid w:val="00CC4E2E"/>
    <w:rsid w:val="00CC6349"/>
    <w:rsid w:val="00CC742B"/>
    <w:rsid w:val="00CD416A"/>
    <w:rsid w:val="00CE019D"/>
    <w:rsid w:val="00CE0513"/>
    <w:rsid w:val="00CE0B4F"/>
    <w:rsid w:val="00CE1ED8"/>
    <w:rsid w:val="00CE51CA"/>
    <w:rsid w:val="00CF6A8C"/>
    <w:rsid w:val="00D0052F"/>
    <w:rsid w:val="00D024D3"/>
    <w:rsid w:val="00D0722E"/>
    <w:rsid w:val="00D1040E"/>
    <w:rsid w:val="00D105CD"/>
    <w:rsid w:val="00D115CC"/>
    <w:rsid w:val="00D11C56"/>
    <w:rsid w:val="00D13789"/>
    <w:rsid w:val="00D14677"/>
    <w:rsid w:val="00D17A7C"/>
    <w:rsid w:val="00D21A37"/>
    <w:rsid w:val="00D2490D"/>
    <w:rsid w:val="00D25A6E"/>
    <w:rsid w:val="00D27EF4"/>
    <w:rsid w:val="00D27F55"/>
    <w:rsid w:val="00D305D3"/>
    <w:rsid w:val="00D328AC"/>
    <w:rsid w:val="00D37134"/>
    <w:rsid w:val="00D4020A"/>
    <w:rsid w:val="00D43794"/>
    <w:rsid w:val="00D4466D"/>
    <w:rsid w:val="00D44845"/>
    <w:rsid w:val="00D44C5A"/>
    <w:rsid w:val="00D46618"/>
    <w:rsid w:val="00D46AE4"/>
    <w:rsid w:val="00D47301"/>
    <w:rsid w:val="00D504ED"/>
    <w:rsid w:val="00D50C4C"/>
    <w:rsid w:val="00D51769"/>
    <w:rsid w:val="00D522E5"/>
    <w:rsid w:val="00D543B9"/>
    <w:rsid w:val="00D61348"/>
    <w:rsid w:val="00D6182E"/>
    <w:rsid w:val="00D628EB"/>
    <w:rsid w:val="00D63630"/>
    <w:rsid w:val="00D64BEB"/>
    <w:rsid w:val="00D65FDB"/>
    <w:rsid w:val="00D7036C"/>
    <w:rsid w:val="00D70B0A"/>
    <w:rsid w:val="00D739D3"/>
    <w:rsid w:val="00D73A3E"/>
    <w:rsid w:val="00D81628"/>
    <w:rsid w:val="00D831E2"/>
    <w:rsid w:val="00D844F8"/>
    <w:rsid w:val="00D85238"/>
    <w:rsid w:val="00D86172"/>
    <w:rsid w:val="00D90533"/>
    <w:rsid w:val="00D905CA"/>
    <w:rsid w:val="00D91E17"/>
    <w:rsid w:val="00D93C79"/>
    <w:rsid w:val="00DA0BDE"/>
    <w:rsid w:val="00DA114F"/>
    <w:rsid w:val="00DA1B76"/>
    <w:rsid w:val="00DA218F"/>
    <w:rsid w:val="00DA5ED5"/>
    <w:rsid w:val="00DB64D3"/>
    <w:rsid w:val="00DB6EAC"/>
    <w:rsid w:val="00DC1A91"/>
    <w:rsid w:val="00DC214C"/>
    <w:rsid w:val="00DC3FDD"/>
    <w:rsid w:val="00DD0111"/>
    <w:rsid w:val="00DD0407"/>
    <w:rsid w:val="00DD397F"/>
    <w:rsid w:val="00DD4036"/>
    <w:rsid w:val="00DD4140"/>
    <w:rsid w:val="00DD423A"/>
    <w:rsid w:val="00DD462D"/>
    <w:rsid w:val="00DD4818"/>
    <w:rsid w:val="00DD51C1"/>
    <w:rsid w:val="00DD6B98"/>
    <w:rsid w:val="00DE14F7"/>
    <w:rsid w:val="00DE3EFC"/>
    <w:rsid w:val="00DE4A99"/>
    <w:rsid w:val="00DE508A"/>
    <w:rsid w:val="00DE683F"/>
    <w:rsid w:val="00DE6B25"/>
    <w:rsid w:val="00DF0B33"/>
    <w:rsid w:val="00DF2406"/>
    <w:rsid w:val="00DF2CAD"/>
    <w:rsid w:val="00DF3379"/>
    <w:rsid w:val="00DF457C"/>
    <w:rsid w:val="00E001EE"/>
    <w:rsid w:val="00E0210D"/>
    <w:rsid w:val="00E02345"/>
    <w:rsid w:val="00E0445A"/>
    <w:rsid w:val="00E1004E"/>
    <w:rsid w:val="00E12B32"/>
    <w:rsid w:val="00E1411D"/>
    <w:rsid w:val="00E155BD"/>
    <w:rsid w:val="00E2568C"/>
    <w:rsid w:val="00E26046"/>
    <w:rsid w:val="00E261AC"/>
    <w:rsid w:val="00E30C31"/>
    <w:rsid w:val="00E33C56"/>
    <w:rsid w:val="00E35A84"/>
    <w:rsid w:val="00E401F9"/>
    <w:rsid w:val="00E40E1A"/>
    <w:rsid w:val="00E43190"/>
    <w:rsid w:val="00E515A5"/>
    <w:rsid w:val="00E52A24"/>
    <w:rsid w:val="00E5538B"/>
    <w:rsid w:val="00E57785"/>
    <w:rsid w:val="00E60CA9"/>
    <w:rsid w:val="00E63CB2"/>
    <w:rsid w:val="00E64152"/>
    <w:rsid w:val="00E64B54"/>
    <w:rsid w:val="00E65CDF"/>
    <w:rsid w:val="00E70617"/>
    <w:rsid w:val="00E7380D"/>
    <w:rsid w:val="00E77D36"/>
    <w:rsid w:val="00E8533C"/>
    <w:rsid w:val="00E90C7D"/>
    <w:rsid w:val="00E91C3D"/>
    <w:rsid w:val="00E92A9B"/>
    <w:rsid w:val="00E95F18"/>
    <w:rsid w:val="00EA2BFA"/>
    <w:rsid w:val="00EA421F"/>
    <w:rsid w:val="00EA6360"/>
    <w:rsid w:val="00EB2E71"/>
    <w:rsid w:val="00EB4B85"/>
    <w:rsid w:val="00EB5193"/>
    <w:rsid w:val="00EB5B97"/>
    <w:rsid w:val="00EC295E"/>
    <w:rsid w:val="00EC4891"/>
    <w:rsid w:val="00ED1D80"/>
    <w:rsid w:val="00ED36C6"/>
    <w:rsid w:val="00ED546C"/>
    <w:rsid w:val="00ED6F72"/>
    <w:rsid w:val="00EE1001"/>
    <w:rsid w:val="00EE1340"/>
    <w:rsid w:val="00EE2305"/>
    <w:rsid w:val="00EE2E16"/>
    <w:rsid w:val="00EE4756"/>
    <w:rsid w:val="00EE50DD"/>
    <w:rsid w:val="00EE5851"/>
    <w:rsid w:val="00EF059A"/>
    <w:rsid w:val="00EF3F35"/>
    <w:rsid w:val="00EF5A7A"/>
    <w:rsid w:val="00F005AA"/>
    <w:rsid w:val="00F0184B"/>
    <w:rsid w:val="00F05E03"/>
    <w:rsid w:val="00F065F2"/>
    <w:rsid w:val="00F075EF"/>
    <w:rsid w:val="00F07D8F"/>
    <w:rsid w:val="00F07F82"/>
    <w:rsid w:val="00F108AA"/>
    <w:rsid w:val="00F1188D"/>
    <w:rsid w:val="00F16F5F"/>
    <w:rsid w:val="00F201AC"/>
    <w:rsid w:val="00F213E1"/>
    <w:rsid w:val="00F23917"/>
    <w:rsid w:val="00F25B25"/>
    <w:rsid w:val="00F313A3"/>
    <w:rsid w:val="00F323B1"/>
    <w:rsid w:val="00F37066"/>
    <w:rsid w:val="00F4486E"/>
    <w:rsid w:val="00F458C3"/>
    <w:rsid w:val="00F46C53"/>
    <w:rsid w:val="00F47530"/>
    <w:rsid w:val="00F5053F"/>
    <w:rsid w:val="00F51F59"/>
    <w:rsid w:val="00F52305"/>
    <w:rsid w:val="00F53D1A"/>
    <w:rsid w:val="00F53FFD"/>
    <w:rsid w:val="00F543C0"/>
    <w:rsid w:val="00F54FA9"/>
    <w:rsid w:val="00F55469"/>
    <w:rsid w:val="00F628B3"/>
    <w:rsid w:val="00F65A51"/>
    <w:rsid w:val="00F66159"/>
    <w:rsid w:val="00F66F2B"/>
    <w:rsid w:val="00F70C3E"/>
    <w:rsid w:val="00F70F2B"/>
    <w:rsid w:val="00F7526B"/>
    <w:rsid w:val="00F774E8"/>
    <w:rsid w:val="00F802B4"/>
    <w:rsid w:val="00F820E6"/>
    <w:rsid w:val="00F837F1"/>
    <w:rsid w:val="00F85302"/>
    <w:rsid w:val="00F86876"/>
    <w:rsid w:val="00F91420"/>
    <w:rsid w:val="00F924C1"/>
    <w:rsid w:val="00F946D7"/>
    <w:rsid w:val="00F970DE"/>
    <w:rsid w:val="00FA26C6"/>
    <w:rsid w:val="00FA2770"/>
    <w:rsid w:val="00FA4212"/>
    <w:rsid w:val="00FA6EEF"/>
    <w:rsid w:val="00FB0516"/>
    <w:rsid w:val="00FB0838"/>
    <w:rsid w:val="00FB1505"/>
    <w:rsid w:val="00FB28A7"/>
    <w:rsid w:val="00FB51D4"/>
    <w:rsid w:val="00FB5381"/>
    <w:rsid w:val="00FC0545"/>
    <w:rsid w:val="00FC0E18"/>
    <w:rsid w:val="00FC4740"/>
    <w:rsid w:val="00FC5727"/>
    <w:rsid w:val="00FC5883"/>
    <w:rsid w:val="00FD0758"/>
    <w:rsid w:val="00FD3BA7"/>
    <w:rsid w:val="00FD3FDA"/>
    <w:rsid w:val="00FD5AA8"/>
    <w:rsid w:val="00FD6020"/>
    <w:rsid w:val="00FE03A5"/>
    <w:rsid w:val="00FE0F43"/>
    <w:rsid w:val="00FE20D8"/>
    <w:rsid w:val="00FE3B0C"/>
    <w:rsid w:val="00FE62EC"/>
    <w:rsid w:val="00FE67D4"/>
    <w:rsid w:val="00FE6A5D"/>
    <w:rsid w:val="00FF028F"/>
    <w:rsid w:val="00FF16A8"/>
    <w:rsid w:val="00FF4D09"/>
    <w:rsid w:val="00FF7C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EF034"/>
  <w15:chartTrackingRefBased/>
  <w15:docId w15:val="{988D24C7-217A-4248-A961-105FD415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5AA"/>
    <w:pPr>
      <w:spacing w:before="120" w:line="360" w:lineRule="auto"/>
    </w:pPr>
    <w:rPr>
      <w:rFonts w:ascii="Arial" w:hAnsi="Arial"/>
    </w:rPr>
  </w:style>
  <w:style w:type="paragraph" w:styleId="Heading1">
    <w:name w:val="heading 1"/>
    <w:basedOn w:val="Normal"/>
    <w:next w:val="Normal"/>
    <w:link w:val="Heading1Char"/>
    <w:uiPriority w:val="9"/>
    <w:qFormat/>
    <w:rsid w:val="00F005AA"/>
    <w:pPr>
      <w:keepNext/>
      <w:keepLines/>
      <w:spacing w:before="240" w:after="240" w:line="240" w:lineRule="auto"/>
      <w:outlineLvl w:val="0"/>
    </w:pPr>
    <w:rPr>
      <w:rFonts w:asciiTheme="majorHAnsi" w:eastAsiaTheme="majorEastAsia" w:hAnsiTheme="majorHAnsi" w:cstheme="majorBidi"/>
      <w:b/>
      <w:color w:val="00663E"/>
      <w:sz w:val="28"/>
      <w:szCs w:val="32"/>
    </w:rPr>
  </w:style>
  <w:style w:type="paragraph" w:styleId="Heading2">
    <w:name w:val="heading 2"/>
    <w:basedOn w:val="Normal"/>
    <w:next w:val="Normal"/>
    <w:link w:val="Heading2Char"/>
    <w:uiPriority w:val="9"/>
    <w:unhideWhenUsed/>
    <w:qFormat/>
    <w:rsid w:val="00905C00"/>
    <w:pPr>
      <w:keepNext/>
      <w:keepLines/>
      <w:spacing w:before="240" w:after="0"/>
      <w:outlineLvl w:val="1"/>
    </w:pPr>
    <w:rPr>
      <w:rFonts w:ascii="Helvetica" w:eastAsiaTheme="majorEastAsia" w:hAnsi="Helvetica" w:cstheme="majorBidi"/>
      <w:b/>
      <w:sz w:val="24"/>
      <w:szCs w:val="26"/>
    </w:rPr>
  </w:style>
  <w:style w:type="paragraph" w:styleId="Heading3">
    <w:name w:val="heading 3"/>
    <w:basedOn w:val="Normal"/>
    <w:next w:val="Normal"/>
    <w:link w:val="Heading3Char"/>
    <w:uiPriority w:val="9"/>
    <w:unhideWhenUsed/>
    <w:qFormat/>
    <w:rsid w:val="00905B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5B2"/>
  </w:style>
  <w:style w:type="paragraph" w:styleId="Footer">
    <w:name w:val="footer"/>
    <w:basedOn w:val="Normal"/>
    <w:link w:val="FooterChar"/>
    <w:uiPriority w:val="99"/>
    <w:unhideWhenUsed/>
    <w:rsid w:val="00C71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5B2"/>
  </w:style>
  <w:style w:type="paragraph" w:customStyle="1" w:styleId="Default">
    <w:name w:val="Default"/>
    <w:rsid w:val="00905C0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F005AA"/>
    <w:rPr>
      <w:rFonts w:asciiTheme="majorHAnsi" w:eastAsiaTheme="majorEastAsia" w:hAnsiTheme="majorHAnsi" w:cstheme="majorBidi"/>
      <w:b/>
      <w:color w:val="00663E"/>
      <w:sz w:val="28"/>
      <w:szCs w:val="32"/>
    </w:rPr>
  </w:style>
  <w:style w:type="character" w:customStyle="1" w:styleId="Heading2Char">
    <w:name w:val="Heading 2 Char"/>
    <w:basedOn w:val="DefaultParagraphFont"/>
    <w:link w:val="Heading2"/>
    <w:uiPriority w:val="9"/>
    <w:rsid w:val="00905C00"/>
    <w:rPr>
      <w:rFonts w:ascii="Helvetica" w:eastAsiaTheme="majorEastAsia" w:hAnsi="Helvetica" w:cstheme="majorBidi"/>
      <w:b/>
      <w:sz w:val="24"/>
      <w:szCs w:val="26"/>
    </w:rPr>
  </w:style>
  <w:style w:type="paragraph" w:styleId="ListParagraph">
    <w:name w:val="List Paragraph"/>
    <w:aliases w:val="0Bullet,L,List Paragraph1,List Paragraph11,NFP GP Bulleted List,FooterText,numbered,Paragraphe de liste1,Bulletr List Paragraph,1,List Paragraph2,List Paragraph21,Listeafsnit1,Pargrafo da Lista1,Prrafo de lista1,Recommendation,Bullet poin"/>
    <w:basedOn w:val="Normal"/>
    <w:link w:val="ListParagraphChar"/>
    <w:uiPriority w:val="34"/>
    <w:qFormat/>
    <w:rsid w:val="00905C00"/>
    <w:pPr>
      <w:ind w:left="720"/>
      <w:contextualSpacing/>
    </w:pPr>
  </w:style>
  <w:style w:type="paragraph" w:styleId="FootnoteText">
    <w:name w:val="footnote text"/>
    <w:basedOn w:val="Normal"/>
    <w:link w:val="FootnoteTextChar"/>
    <w:uiPriority w:val="99"/>
    <w:unhideWhenUsed/>
    <w:rsid w:val="00905C00"/>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05C00"/>
    <w:rPr>
      <w:rFonts w:ascii="Arial" w:hAnsi="Arial"/>
      <w:sz w:val="20"/>
      <w:szCs w:val="20"/>
    </w:rPr>
  </w:style>
  <w:style w:type="character" w:styleId="FootnoteReference">
    <w:name w:val="footnote reference"/>
    <w:basedOn w:val="DefaultParagraphFont"/>
    <w:uiPriority w:val="99"/>
    <w:unhideWhenUsed/>
    <w:rsid w:val="00905C00"/>
    <w:rPr>
      <w:vertAlign w:val="superscript"/>
    </w:rPr>
  </w:style>
  <w:style w:type="character" w:styleId="Hyperlink">
    <w:name w:val="Hyperlink"/>
    <w:basedOn w:val="DefaultParagraphFont"/>
    <w:uiPriority w:val="99"/>
    <w:unhideWhenUsed/>
    <w:rsid w:val="00905C00"/>
    <w:rPr>
      <w:color w:val="0563C1" w:themeColor="hyperlink"/>
      <w:u w:val="single"/>
    </w:rPr>
  </w:style>
  <w:style w:type="paragraph" w:styleId="TOCHeading">
    <w:name w:val="TOC Heading"/>
    <w:basedOn w:val="Heading1"/>
    <w:next w:val="Normal"/>
    <w:uiPriority w:val="39"/>
    <w:unhideWhenUsed/>
    <w:qFormat/>
    <w:rsid w:val="00F005AA"/>
    <w:pPr>
      <w:spacing w:line="259" w:lineRule="auto"/>
      <w:outlineLvl w:val="9"/>
    </w:pPr>
    <w:rPr>
      <w:lang w:val="en-US"/>
    </w:rPr>
  </w:style>
  <w:style w:type="paragraph" w:styleId="TOC1">
    <w:name w:val="toc 1"/>
    <w:basedOn w:val="Normal"/>
    <w:next w:val="Normal"/>
    <w:autoRedefine/>
    <w:uiPriority w:val="39"/>
    <w:unhideWhenUsed/>
    <w:rsid w:val="00A8725F"/>
    <w:pPr>
      <w:tabs>
        <w:tab w:val="right" w:leader="dot" w:pos="9736"/>
      </w:tabs>
      <w:spacing w:before="240" w:after="100"/>
    </w:pPr>
    <w:rPr>
      <w:noProof/>
    </w:rPr>
  </w:style>
  <w:style w:type="paragraph" w:styleId="TOC2">
    <w:name w:val="toc 2"/>
    <w:basedOn w:val="Normal"/>
    <w:next w:val="Normal"/>
    <w:autoRedefine/>
    <w:uiPriority w:val="39"/>
    <w:unhideWhenUsed/>
    <w:rsid w:val="00905C00"/>
    <w:pPr>
      <w:spacing w:after="100"/>
      <w:ind w:left="220"/>
    </w:pPr>
  </w:style>
  <w:style w:type="paragraph" w:styleId="NormalWeb">
    <w:name w:val="Normal (Web)"/>
    <w:basedOn w:val="Normal"/>
    <w:uiPriority w:val="99"/>
    <w:unhideWhenUsed/>
    <w:rsid w:val="00905C0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FD6020"/>
    <w:rPr>
      <w:color w:val="808080"/>
    </w:rPr>
  </w:style>
  <w:style w:type="paragraph" w:customStyle="1" w:styleId="BodytextRPC">
    <w:name w:val="Body text RPC"/>
    <w:basedOn w:val="Normal"/>
    <w:link w:val="BodytextRPCChar"/>
    <w:qFormat/>
    <w:rsid w:val="003170A5"/>
    <w:pPr>
      <w:spacing w:before="0" w:after="200" w:line="276" w:lineRule="auto"/>
    </w:pPr>
    <w:rPr>
      <w:rFonts w:ascii="Calibri" w:eastAsia="Calibri" w:hAnsi="Calibri" w:cs="Times New Roman"/>
      <w:szCs w:val="20"/>
      <w:lang w:bidi="en-US"/>
    </w:rPr>
  </w:style>
  <w:style w:type="character" w:customStyle="1" w:styleId="BodytextRPCChar">
    <w:name w:val="Body text RPC Char"/>
    <w:link w:val="BodytextRPC"/>
    <w:rsid w:val="003170A5"/>
    <w:rPr>
      <w:rFonts w:ascii="Calibri" w:eastAsia="Calibri" w:hAnsi="Calibri" w:cs="Times New Roman"/>
      <w:szCs w:val="20"/>
      <w:lang w:bidi="en-US"/>
    </w:rPr>
  </w:style>
  <w:style w:type="character" w:styleId="UnresolvedMention">
    <w:name w:val="Unresolved Mention"/>
    <w:basedOn w:val="DefaultParagraphFont"/>
    <w:uiPriority w:val="99"/>
    <w:semiHidden/>
    <w:unhideWhenUsed/>
    <w:rsid w:val="009733BE"/>
    <w:rPr>
      <w:color w:val="605E5C"/>
      <w:shd w:val="clear" w:color="auto" w:fill="E1DFDD"/>
    </w:rPr>
  </w:style>
  <w:style w:type="table" w:styleId="TableGrid">
    <w:name w:val="Table Grid"/>
    <w:basedOn w:val="TableNormal"/>
    <w:uiPriority w:val="39"/>
    <w:rsid w:val="006F7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60CA9"/>
    <w:pPr>
      <w:widowControl w:val="0"/>
      <w:autoSpaceDE w:val="0"/>
      <w:autoSpaceDN w:val="0"/>
      <w:spacing w:before="0"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E60CA9"/>
    <w:rPr>
      <w:rFonts w:ascii="Calibri" w:eastAsia="Calibri" w:hAnsi="Calibri" w:cs="Calibri"/>
      <w:lang w:val="en-US"/>
    </w:rPr>
  </w:style>
  <w:style w:type="character" w:styleId="CommentReference">
    <w:name w:val="annotation reference"/>
    <w:basedOn w:val="DefaultParagraphFont"/>
    <w:uiPriority w:val="99"/>
    <w:semiHidden/>
    <w:unhideWhenUsed/>
    <w:rsid w:val="00FA4212"/>
    <w:rPr>
      <w:sz w:val="16"/>
      <w:szCs w:val="16"/>
    </w:rPr>
  </w:style>
  <w:style w:type="paragraph" w:styleId="CommentText">
    <w:name w:val="annotation text"/>
    <w:basedOn w:val="Normal"/>
    <w:link w:val="CommentTextChar"/>
    <w:uiPriority w:val="99"/>
    <w:unhideWhenUsed/>
    <w:rsid w:val="00FA4212"/>
    <w:pPr>
      <w:spacing w:line="240" w:lineRule="auto"/>
    </w:pPr>
    <w:rPr>
      <w:sz w:val="20"/>
      <w:szCs w:val="20"/>
    </w:rPr>
  </w:style>
  <w:style w:type="character" w:customStyle="1" w:styleId="CommentTextChar">
    <w:name w:val="Comment Text Char"/>
    <w:basedOn w:val="DefaultParagraphFont"/>
    <w:link w:val="CommentText"/>
    <w:uiPriority w:val="99"/>
    <w:rsid w:val="00FA42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A4212"/>
    <w:rPr>
      <w:b/>
      <w:bCs/>
    </w:rPr>
  </w:style>
  <w:style w:type="character" w:customStyle="1" w:styleId="CommentSubjectChar">
    <w:name w:val="Comment Subject Char"/>
    <w:basedOn w:val="CommentTextChar"/>
    <w:link w:val="CommentSubject"/>
    <w:uiPriority w:val="99"/>
    <w:semiHidden/>
    <w:rsid w:val="00FA4212"/>
    <w:rPr>
      <w:rFonts w:ascii="Arial" w:hAnsi="Arial"/>
      <w:b/>
      <w:bCs/>
      <w:sz w:val="20"/>
      <w:szCs w:val="20"/>
    </w:rPr>
  </w:style>
  <w:style w:type="paragraph" w:styleId="EndnoteText">
    <w:name w:val="endnote text"/>
    <w:basedOn w:val="Normal"/>
    <w:link w:val="EndnoteTextChar"/>
    <w:uiPriority w:val="99"/>
    <w:unhideWhenUsed/>
    <w:rsid w:val="00D11C56"/>
    <w:pPr>
      <w:spacing w:before="0" w:after="0" w:line="240" w:lineRule="auto"/>
    </w:pPr>
    <w:rPr>
      <w:sz w:val="20"/>
      <w:szCs w:val="20"/>
    </w:rPr>
  </w:style>
  <w:style w:type="character" w:customStyle="1" w:styleId="EndnoteTextChar">
    <w:name w:val="Endnote Text Char"/>
    <w:basedOn w:val="DefaultParagraphFont"/>
    <w:link w:val="EndnoteText"/>
    <w:uiPriority w:val="99"/>
    <w:rsid w:val="00D11C56"/>
    <w:rPr>
      <w:rFonts w:ascii="Arial" w:hAnsi="Arial"/>
      <w:sz w:val="20"/>
      <w:szCs w:val="20"/>
    </w:rPr>
  </w:style>
  <w:style w:type="character" w:styleId="EndnoteReference">
    <w:name w:val="endnote reference"/>
    <w:basedOn w:val="DefaultParagraphFont"/>
    <w:uiPriority w:val="99"/>
    <w:semiHidden/>
    <w:unhideWhenUsed/>
    <w:rsid w:val="00D11C56"/>
    <w:rPr>
      <w:vertAlign w:val="superscript"/>
    </w:rPr>
  </w:style>
  <w:style w:type="paragraph" w:styleId="Quote">
    <w:name w:val="Quote"/>
    <w:basedOn w:val="Normal"/>
    <w:next w:val="Normal"/>
    <w:link w:val="QuoteChar"/>
    <w:uiPriority w:val="29"/>
    <w:qFormat/>
    <w:rsid w:val="00D11C56"/>
    <w:pPr>
      <w:spacing w:before="200" w:line="259"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D11C56"/>
    <w:rPr>
      <w:rFonts w:ascii="Arial" w:hAnsi="Arial"/>
      <w:i/>
      <w:iCs/>
      <w:color w:val="404040" w:themeColor="text1" w:themeTint="BF"/>
    </w:rPr>
  </w:style>
  <w:style w:type="character" w:customStyle="1" w:styleId="ListParagraphChar">
    <w:name w:val="List Paragraph Char"/>
    <w:aliases w:val="0Bullet Char,L Char,List Paragraph1 Char,List Paragraph11 Char,NFP GP Bulleted List Char,FooterText Char,numbered Char,Paragraphe de liste1 Char,Bulletr List Paragraph Char,1 Char,List Paragraph2 Char,List Paragraph21 Char"/>
    <w:basedOn w:val="DefaultParagraphFont"/>
    <w:link w:val="ListParagraph"/>
    <w:uiPriority w:val="34"/>
    <w:qFormat/>
    <w:locked/>
    <w:rsid w:val="00A143DF"/>
    <w:rPr>
      <w:rFonts w:ascii="Arial" w:hAnsi="Arial"/>
    </w:rPr>
  </w:style>
  <w:style w:type="character" w:styleId="Emphasis">
    <w:name w:val="Emphasis"/>
    <w:basedOn w:val="DefaultParagraphFont"/>
    <w:uiPriority w:val="20"/>
    <w:qFormat/>
    <w:rsid w:val="00A143DF"/>
    <w:rPr>
      <w:i/>
      <w:iCs/>
    </w:rPr>
  </w:style>
  <w:style w:type="character" w:styleId="Strong">
    <w:name w:val="Strong"/>
    <w:basedOn w:val="DefaultParagraphFont"/>
    <w:uiPriority w:val="22"/>
    <w:qFormat/>
    <w:rsid w:val="00DC1A91"/>
    <w:rPr>
      <w:b/>
      <w:bCs/>
    </w:rPr>
  </w:style>
  <w:style w:type="character" w:customStyle="1" w:styleId="Heading3Char">
    <w:name w:val="Heading 3 Char"/>
    <w:basedOn w:val="DefaultParagraphFont"/>
    <w:link w:val="Heading3"/>
    <w:uiPriority w:val="9"/>
    <w:rsid w:val="00905B82"/>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F774E8"/>
    <w:pPr>
      <w:spacing w:after="100"/>
      <w:ind w:left="440"/>
    </w:pPr>
  </w:style>
  <w:style w:type="paragraph" w:styleId="Revision">
    <w:name w:val="Revision"/>
    <w:hidden/>
    <w:uiPriority w:val="99"/>
    <w:semiHidden/>
    <w:rsid w:val="00EA2BFA"/>
    <w:pPr>
      <w:spacing w:after="0" w:line="240" w:lineRule="auto"/>
    </w:pPr>
    <w:rPr>
      <w:rFonts w:ascii="Arial" w:hAnsi="Arial"/>
    </w:rPr>
  </w:style>
  <w:style w:type="paragraph" w:customStyle="1" w:styleId="TableParagraph">
    <w:name w:val="Table Paragraph"/>
    <w:basedOn w:val="Normal"/>
    <w:uiPriority w:val="1"/>
    <w:qFormat/>
    <w:rsid w:val="001956C8"/>
    <w:pPr>
      <w:widowControl w:val="0"/>
      <w:autoSpaceDE w:val="0"/>
      <w:autoSpaceDN w:val="0"/>
      <w:spacing w:before="62" w:after="0" w:line="240" w:lineRule="auto"/>
      <w:jc w:val="right"/>
    </w:pPr>
    <w:rPr>
      <w:rFonts w:ascii="Century" w:eastAsia="Century" w:hAnsi="Century" w:cs="Century"/>
      <w:lang w:val="en-US"/>
    </w:rPr>
  </w:style>
  <w:style w:type="paragraph" w:styleId="BalloonText">
    <w:name w:val="Balloon Text"/>
    <w:basedOn w:val="Normal"/>
    <w:link w:val="BalloonTextChar"/>
    <w:uiPriority w:val="99"/>
    <w:semiHidden/>
    <w:unhideWhenUsed/>
    <w:rsid w:val="00FD3FD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FDA"/>
    <w:rPr>
      <w:rFonts w:ascii="Segoe UI" w:hAnsi="Segoe UI" w:cs="Segoe UI"/>
      <w:sz w:val="18"/>
      <w:szCs w:val="18"/>
    </w:rPr>
  </w:style>
  <w:style w:type="character" w:styleId="FollowedHyperlink">
    <w:name w:val="FollowedHyperlink"/>
    <w:basedOn w:val="DefaultParagraphFont"/>
    <w:uiPriority w:val="99"/>
    <w:semiHidden/>
    <w:unhideWhenUsed/>
    <w:rsid w:val="001A4B6D"/>
    <w:rPr>
      <w:color w:val="954F72" w:themeColor="followedHyperlink"/>
      <w:u w:val="single"/>
    </w:rPr>
  </w:style>
  <w:style w:type="paragraph" w:styleId="Caption">
    <w:name w:val="caption"/>
    <w:basedOn w:val="Normal"/>
    <w:next w:val="Normal"/>
    <w:uiPriority w:val="35"/>
    <w:unhideWhenUsed/>
    <w:qFormat/>
    <w:rsid w:val="00090E04"/>
    <w:pPr>
      <w:spacing w:before="0" w:after="200" w:line="240" w:lineRule="auto"/>
    </w:pPr>
    <w:rPr>
      <w:i/>
      <w:iCs/>
      <w:color w:val="44546A" w:themeColor="text2"/>
      <w:sz w:val="18"/>
      <w:szCs w:val="18"/>
    </w:rPr>
  </w:style>
  <w:style w:type="paragraph" w:customStyle="1" w:styleId="xmsolistparagraph">
    <w:name w:val="x_msolistparagraph"/>
    <w:basedOn w:val="Normal"/>
    <w:rsid w:val="000257CE"/>
    <w:pPr>
      <w:spacing w:before="0" w:after="0" w:line="240" w:lineRule="auto"/>
      <w:ind w:left="720"/>
    </w:pPr>
    <w:rPr>
      <w:rFonts w:ascii="Calibri" w:hAnsi="Calibri" w:cs="Calibri"/>
      <w:lang w:eastAsia="en-AU"/>
    </w:rPr>
  </w:style>
  <w:style w:type="paragraph" w:customStyle="1" w:styleId="xmsonormal">
    <w:name w:val="x_msonormal"/>
    <w:basedOn w:val="Normal"/>
    <w:rsid w:val="000257CE"/>
    <w:pPr>
      <w:spacing w:before="0" w:after="0" w:line="240" w:lineRule="auto"/>
    </w:pPr>
    <w:rPr>
      <w:rFonts w:ascii="Calibri" w:hAnsi="Calibri" w:cs="Calibri"/>
      <w:lang w:eastAsia="en-AU"/>
    </w:rPr>
  </w:style>
  <w:style w:type="paragraph" w:styleId="Title">
    <w:name w:val="Title"/>
    <w:basedOn w:val="Normal"/>
    <w:next w:val="Normal"/>
    <w:link w:val="TitleChar"/>
    <w:uiPriority w:val="10"/>
    <w:qFormat/>
    <w:rsid w:val="00F005AA"/>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05A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55276">
      <w:bodyDiv w:val="1"/>
      <w:marLeft w:val="0"/>
      <w:marRight w:val="0"/>
      <w:marTop w:val="0"/>
      <w:marBottom w:val="0"/>
      <w:divBdr>
        <w:top w:val="none" w:sz="0" w:space="0" w:color="auto"/>
        <w:left w:val="none" w:sz="0" w:space="0" w:color="auto"/>
        <w:bottom w:val="none" w:sz="0" w:space="0" w:color="auto"/>
        <w:right w:val="none" w:sz="0" w:space="0" w:color="auto"/>
      </w:divBdr>
    </w:div>
    <w:div w:id="939332015">
      <w:bodyDiv w:val="1"/>
      <w:marLeft w:val="0"/>
      <w:marRight w:val="0"/>
      <w:marTop w:val="0"/>
      <w:marBottom w:val="0"/>
      <w:divBdr>
        <w:top w:val="none" w:sz="0" w:space="0" w:color="auto"/>
        <w:left w:val="none" w:sz="0" w:space="0" w:color="auto"/>
        <w:bottom w:val="none" w:sz="0" w:space="0" w:color="auto"/>
        <w:right w:val="none" w:sz="0" w:space="0" w:color="auto"/>
      </w:divBdr>
    </w:div>
    <w:div w:id="1579245959">
      <w:bodyDiv w:val="1"/>
      <w:marLeft w:val="0"/>
      <w:marRight w:val="0"/>
      <w:marTop w:val="0"/>
      <w:marBottom w:val="0"/>
      <w:divBdr>
        <w:top w:val="none" w:sz="0" w:space="0" w:color="auto"/>
        <w:left w:val="none" w:sz="0" w:space="0" w:color="auto"/>
        <w:bottom w:val="none" w:sz="0" w:space="0" w:color="auto"/>
        <w:right w:val="none" w:sz="0" w:space="0" w:color="auto"/>
      </w:divBdr>
    </w:div>
    <w:div w:id="1924416861">
      <w:bodyDiv w:val="1"/>
      <w:marLeft w:val="0"/>
      <w:marRight w:val="0"/>
      <w:marTop w:val="0"/>
      <w:marBottom w:val="0"/>
      <w:divBdr>
        <w:top w:val="none" w:sz="0" w:space="0" w:color="auto"/>
        <w:left w:val="none" w:sz="0" w:space="0" w:color="auto"/>
        <w:bottom w:val="none" w:sz="0" w:space="0" w:color="auto"/>
        <w:right w:val="none" w:sz="0" w:space="0" w:color="auto"/>
      </w:divBdr>
    </w:div>
    <w:div w:id="206741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9" ma:contentTypeDescription="Create a new document." ma:contentTypeScope="" ma:versionID="4463c61db8639333065d88679dd8d4d9">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cf89fbc87516244c30f648df12f1088c"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899d-440f-40df-9620-d72096622b29}"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56cdae6-9e9c-4c3b-9d76-31558cb6e5c5" xsi:nil="true"/>
    <lcf76f155ced4ddcb4097134ff3c332f xmlns="1687197d-ab52-43d2-b631-1ce3da201b2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202DC-CA0F-4C70-AA62-ADA01F880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7197d-ab52-43d2-b631-1ce3da201b2b"/>
    <ds:schemaRef ds:uri="f56cdae6-9e9c-4c3b-9d76-31558cb6e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710A44-4536-4CF5-BA12-4D4C2BC4AF5D}">
  <ds:schemaRefs>
    <ds:schemaRef ds:uri="http://schemas.microsoft.com/office/2006/metadata/properties"/>
    <ds:schemaRef ds:uri="http://schemas.microsoft.com/office/infopath/2007/PartnerControls"/>
    <ds:schemaRef ds:uri="f56cdae6-9e9c-4c3b-9d76-31558cb6e5c5"/>
    <ds:schemaRef ds:uri="1687197d-ab52-43d2-b631-1ce3da201b2b"/>
  </ds:schemaRefs>
</ds:datastoreItem>
</file>

<file path=customXml/itemProps3.xml><?xml version="1.0" encoding="utf-8"?>
<ds:datastoreItem xmlns:ds="http://schemas.openxmlformats.org/officeDocument/2006/customXml" ds:itemID="{BAB446C7-22D7-4EE3-9A28-8D8EC26A57EF}">
  <ds:schemaRefs>
    <ds:schemaRef ds:uri="http://schemas.microsoft.com/sharepoint/v3/contenttype/forms"/>
  </ds:schemaRefs>
</ds:datastoreItem>
</file>

<file path=customXml/itemProps4.xml><?xml version="1.0" encoding="utf-8"?>
<ds:datastoreItem xmlns:ds="http://schemas.openxmlformats.org/officeDocument/2006/customXml" ds:itemID="{75E31E1C-0978-4310-827C-39B6CB366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2811</TotalTime>
  <Pages>6</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Links>
    <vt:vector size="762" baseType="variant">
      <vt:variant>
        <vt:i4>4915214</vt:i4>
      </vt:variant>
      <vt:variant>
        <vt:i4>312</vt:i4>
      </vt:variant>
      <vt:variant>
        <vt:i4>0</vt:i4>
      </vt:variant>
      <vt:variant>
        <vt:i4>5</vt:i4>
      </vt:variant>
      <vt:variant>
        <vt:lpwstr>https://www.cyda.org.au/resources/details/59/addressing-ableism-in-education</vt:lpwstr>
      </vt:variant>
      <vt:variant>
        <vt:lpwstr/>
      </vt:variant>
      <vt:variant>
        <vt:i4>1441882</vt:i4>
      </vt:variant>
      <vt:variant>
        <vt:i4>309</vt:i4>
      </vt:variant>
      <vt:variant>
        <vt:i4>0</vt:i4>
      </vt:variant>
      <vt:variant>
        <vt:i4>5</vt:i4>
      </vt:variant>
      <vt:variant>
        <vt:lpwstr>https://www.cyda.org.au/resources/details/58/what-is-inclusive-education</vt:lpwstr>
      </vt:variant>
      <vt:variant>
        <vt:lpwstr/>
      </vt:variant>
      <vt:variant>
        <vt:i4>3211311</vt:i4>
      </vt:variant>
      <vt:variant>
        <vt:i4>306</vt:i4>
      </vt:variant>
      <vt:variant>
        <vt:i4>0</vt:i4>
      </vt:variant>
      <vt:variant>
        <vt:i4>5</vt:i4>
      </vt:variant>
      <vt:variant>
        <vt:lpwstr>https://www.cyda.org.au/resources/details/319/tips-for-early-intervention-from-cyda-webinar-on-early-childhood</vt:lpwstr>
      </vt:variant>
      <vt:variant>
        <vt:lpwstr/>
      </vt:variant>
      <vt:variant>
        <vt:i4>3670141</vt:i4>
      </vt:variant>
      <vt:variant>
        <vt:i4>303</vt:i4>
      </vt:variant>
      <vt:variant>
        <vt:i4>0</vt:i4>
      </vt:variant>
      <vt:variant>
        <vt:i4>5</vt:i4>
      </vt:variant>
      <vt:variant>
        <vt:lpwstr>https://www.cyda.org.au/resources/details/233/building-strong-families</vt:lpwstr>
      </vt:variant>
      <vt:variant>
        <vt:lpwstr/>
      </vt:variant>
      <vt:variant>
        <vt:i4>2687037</vt:i4>
      </vt:variant>
      <vt:variant>
        <vt:i4>300</vt:i4>
      </vt:variant>
      <vt:variant>
        <vt:i4>0</vt:i4>
      </vt:variant>
      <vt:variant>
        <vt:i4>5</vt:i4>
      </vt:variant>
      <vt:variant>
        <vt:lpwstr>https://www.cyda.org.au/resources/details/230/about-family-centred-practice</vt:lpwstr>
      </vt:variant>
      <vt:variant>
        <vt:lpwstr/>
      </vt:variant>
      <vt:variant>
        <vt:i4>3604596</vt:i4>
      </vt:variant>
      <vt:variant>
        <vt:i4>297</vt:i4>
      </vt:variant>
      <vt:variant>
        <vt:i4>0</vt:i4>
      </vt:variant>
      <vt:variant>
        <vt:i4>5</vt:i4>
      </vt:variant>
      <vt:variant>
        <vt:lpwstr>https://www.cyda.org.au/resources/details/229/services-and-supports-in-the-early-years</vt:lpwstr>
      </vt:variant>
      <vt:variant>
        <vt:lpwstr/>
      </vt:variant>
      <vt:variant>
        <vt:i4>983042</vt:i4>
      </vt:variant>
      <vt:variant>
        <vt:i4>294</vt:i4>
      </vt:variant>
      <vt:variant>
        <vt:i4>0</vt:i4>
      </vt:variant>
      <vt:variant>
        <vt:i4>5</vt:i4>
      </vt:variant>
      <vt:variant>
        <vt:lpwstr>https://www.cyda.org.au/resources/details/228/supporting-the-development-of-children-and-young-people-with-disability</vt:lpwstr>
      </vt:variant>
      <vt:variant>
        <vt:lpwstr/>
      </vt:variant>
      <vt:variant>
        <vt:i4>786496</vt:i4>
      </vt:variant>
      <vt:variant>
        <vt:i4>291</vt:i4>
      </vt:variant>
      <vt:variant>
        <vt:i4>0</vt:i4>
      </vt:variant>
      <vt:variant>
        <vt:i4>5</vt:i4>
      </vt:variant>
      <vt:variant>
        <vt:lpwstr>https://www.cyda.org.au/resources/details/227/understanding-eci-language</vt:lpwstr>
      </vt:variant>
      <vt:variant>
        <vt:lpwstr/>
      </vt:variant>
      <vt:variant>
        <vt:i4>6029333</vt:i4>
      </vt:variant>
      <vt:variant>
        <vt:i4>288</vt:i4>
      </vt:variant>
      <vt:variant>
        <vt:i4>0</vt:i4>
      </vt:variant>
      <vt:variant>
        <vt:i4>5</vt:i4>
      </vt:variant>
      <vt:variant>
        <vt:lpwstr>https://www.cyda.org.au/resources/details/266/improving-the-ndis-for-children-with-disability</vt:lpwstr>
      </vt:variant>
      <vt:variant>
        <vt:lpwstr/>
      </vt:variant>
      <vt:variant>
        <vt:i4>65542</vt:i4>
      </vt:variant>
      <vt:variant>
        <vt:i4>285</vt:i4>
      </vt:variant>
      <vt:variant>
        <vt:i4>0</vt:i4>
      </vt:variant>
      <vt:variant>
        <vt:i4>5</vt:i4>
      </vt:variant>
      <vt:variant>
        <vt:lpwstr>https://www.cyda.org.au/resources/details/271/recognising-rights-children-young-people-with-disability-forum</vt:lpwstr>
      </vt:variant>
      <vt:variant>
        <vt:lpwstr/>
      </vt:variant>
      <vt:variant>
        <vt:i4>3735611</vt:i4>
      </vt:variant>
      <vt:variant>
        <vt:i4>282</vt:i4>
      </vt:variant>
      <vt:variant>
        <vt:i4>0</vt:i4>
      </vt:variant>
      <vt:variant>
        <vt:i4>5</vt:i4>
      </vt:variant>
      <vt:variant>
        <vt:lpwstr>https://www.cyda.org.au/resources/details/240/national-youth-disability-summit-what-young-people-with-disability-said-awareness-access-and-inclusion-position-paper</vt:lpwstr>
      </vt:variant>
      <vt:variant>
        <vt:lpwstr/>
      </vt:variant>
      <vt:variant>
        <vt:i4>2949178</vt:i4>
      </vt:variant>
      <vt:variant>
        <vt:i4>279</vt:i4>
      </vt:variant>
      <vt:variant>
        <vt:i4>0</vt:i4>
      </vt:variant>
      <vt:variant>
        <vt:i4>5</vt:i4>
      </vt:variant>
      <vt:variant>
        <vt:lpwstr>https://www.cyda.org.au/resources/details/216/disability-royal-commission-response-to-rights-and-attitudes-issues-paper</vt:lpwstr>
      </vt:variant>
      <vt:variant>
        <vt:lpwstr/>
      </vt:variant>
      <vt:variant>
        <vt:i4>6553661</vt:i4>
      </vt:variant>
      <vt:variant>
        <vt:i4>276</vt:i4>
      </vt:variant>
      <vt:variant>
        <vt:i4>0</vt:i4>
      </vt:variant>
      <vt:variant>
        <vt:i4>5</vt:i4>
      </vt:variant>
      <vt:variant>
        <vt:lpwstr>https://www.cyda.org.au/resources/details/238/national-disability-strategy-beyond-2020</vt:lpwstr>
      </vt:variant>
      <vt:variant>
        <vt:lpwstr/>
      </vt:variant>
      <vt:variant>
        <vt:i4>7274532</vt:i4>
      </vt:variant>
      <vt:variant>
        <vt:i4>273</vt:i4>
      </vt:variant>
      <vt:variant>
        <vt:i4>0</vt:i4>
      </vt:variant>
      <vt:variant>
        <vt:i4>5</vt:i4>
      </vt:variant>
      <vt:variant>
        <vt:lpwstr>https://www.cyda.org.au/resources/details/294/tasmania-s-child-and-youth-wellbeing-strategy</vt:lpwstr>
      </vt:variant>
      <vt:variant>
        <vt:lpwstr/>
      </vt:variant>
      <vt:variant>
        <vt:i4>3604515</vt:i4>
      </vt:variant>
      <vt:variant>
        <vt:i4>270</vt:i4>
      </vt:variant>
      <vt:variant>
        <vt:i4>0</vt:i4>
      </vt:variant>
      <vt:variant>
        <vt:i4>5</vt:i4>
      </vt:variant>
      <vt:variant>
        <vt:lpwstr>https://www.cyda.org.au/resources/details/198/senate-select-committee-on-autism-inquiry</vt:lpwstr>
      </vt:variant>
      <vt:variant>
        <vt:lpwstr/>
      </vt:variant>
      <vt:variant>
        <vt:i4>6815791</vt:i4>
      </vt:variant>
      <vt:variant>
        <vt:i4>267</vt:i4>
      </vt:variant>
      <vt:variant>
        <vt:i4>0</vt:i4>
      </vt:variant>
      <vt:variant>
        <vt:i4>5</vt:i4>
      </vt:variant>
      <vt:variant>
        <vt:lpwstr>https://www.cyda.org.au/resources/details/349/submission-to-the-senate-inquiry-into-on-the-national-trend-of-school-refusal</vt:lpwstr>
      </vt:variant>
      <vt:variant>
        <vt:lpwstr/>
      </vt:variant>
      <vt:variant>
        <vt:i4>4390930</vt:i4>
      </vt:variant>
      <vt:variant>
        <vt:i4>264</vt:i4>
      </vt:variant>
      <vt:variant>
        <vt:i4>0</vt:i4>
      </vt:variant>
      <vt:variant>
        <vt:i4>5</vt:i4>
      </vt:variant>
      <vt:variant>
        <vt:lpwstr>https://www.cyda.org.au/resources/details/209/2020-review-of-the-disability-standards-for-education-2005</vt:lpwstr>
      </vt:variant>
      <vt:variant>
        <vt:lpwstr/>
      </vt:variant>
      <vt:variant>
        <vt:i4>4063337</vt:i4>
      </vt:variant>
      <vt:variant>
        <vt:i4>261</vt:i4>
      </vt:variant>
      <vt:variant>
        <vt:i4>0</vt:i4>
      </vt:variant>
      <vt:variant>
        <vt:i4>5</vt:i4>
      </vt:variant>
      <vt:variant>
        <vt:lpwstr>https://www.cyda.org.au/resources/details/372/cyda-s-pre-budget-submission-2023-24</vt:lpwstr>
      </vt:variant>
      <vt:variant>
        <vt:lpwstr/>
      </vt:variant>
      <vt:variant>
        <vt:i4>1572895</vt:i4>
      </vt:variant>
      <vt:variant>
        <vt:i4>258</vt:i4>
      </vt:variant>
      <vt:variant>
        <vt:i4>0</vt:i4>
      </vt:variant>
      <vt:variant>
        <vt:i4>5</vt:i4>
      </vt:variant>
      <vt:variant>
        <vt:lpwstr>https://www.cyda.org.au/resources/details/267/drive-inclusion-and-equity-for-children-and-young-people-with-disability-2021-22-pre-budget-submission</vt:lpwstr>
      </vt:variant>
      <vt:variant>
        <vt:lpwstr/>
      </vt:variant>
      <vt:variant>
        <vt:i4>5439576</vt:i4>
      </vt:variant>
      <vt:variant>
        <vt:i4>255</vt:i4>
      </vt:variant>
      <vt:variant>
        <vt:i4>0</vt:i4>
      </vt:variant>
      <vt:variant>
        <vt:i4>5</vt:i4>
      </vt:variant>
      <vt:variant>
        <vt:lpwstr>https://www.cyda.org.au/resources/details/255/nds-ndis-outcomes-framework-introductory-paper</vt:lpwstr>
      </vt:variant>
      <vt:variant>
        <vt:lpwstr/>
      </vt:variant>
      <vt:variant>
        <vt:i4>2621497</vt:i4>
      </vt:variant>
      <vt:variant>
        <vt:i4>252</vt:i4>
      </vt:variant>
      <vt:variant>
        <vt:i4>0</vt:i4>
      </vt:variant>
      <vt:variant>
        <vt:i4>5</vt:i4>
      </vt:variant>
      <vt:variant>
        <vt:lpwstr>https://www.cyda.org.au/resources/details/293/content-warning-response-to-the-national-strategy-to-prevent-child-sexual-abuse-final-development-consultation-paper</vt:lpwstr>
      </vt:variant>
      <vt:variant>
        <vt:lpwstr/>
      </vt:variant>
      <vt:variant>
        <vt:i4>8257587</vt:i4>
      </vt:variant>
      <vt:variant>
        <vt:i4>249</vt:i4>
      </vt:variant>
      <vt:variant>
        <vt:i4>0</vt:i4>
      </vt:variant>
      <vt:variant>
        <vt:i4>5</vt:i4>
      </vt:variant>
      <vt:variant>
        <vt:lpwstr>https://www.cyda.org.au/resources/details/299/national-framework-for-protecting-australia-s-children-2009-2020</vt:lpwstr>
      </vt:variant>
      <vt:variant>
        <vt:lpwstr/>
      </vt:variant>
      <vt:variant>
        <vt:i4>6225933</vt:i4>
      </vt:variant>
      <vt:variant>
        <vt:i4>246</vt:i4>
      </vt:variant>
      <vt:variant>
        <vt:i4>0</vt:i4>
      </vt:variant>
      <vt:variant>
        <vt:i4>5</vt:i4>
      </vt:variant>
      <vt:variant>
        <vt:lpwstr>https://www.cyda.org.au/resources/details/352/report-taking-the-first-step-in-an-inclusive-life-experiences-of-australian-early-childhood-education-and-care</vt:lpwstr>
      </vt:variant>
      <vt:variant>
        <vt:lpwstr/>
      </vt:variant>
      <vt:variant>
        <vt:i4>5308483</vt:i4>
      </vt:variant>
      <vt:variant>
        <vt:i4>243</vt:i4>
      </vt:variant>
      <vt:variant>
        <vt:i4>0</vt:i4>
      </vt:variant>
      <vt:variant>
        <vt:i4>5</vt:i4>
      </vt:variant>
      <vt:variant>
        <vt:lpwstr>https://www.cyda.org.au/resources/details/357/livedx-2022-series-full-policy-paper-inclusion-and-decision-making</vt:lpwstr>
      </vt:variant>
      <vt:variant>
        <vt:lpwstr/>
      </vt:variant>
      <vt:variant>
        <vt:i4>720972</vt:i4>
      </vt:variant>
      <vt:variant>
        <vt:i4>240</vt:i4>
      </vt:variant>
      <vt:variant>
        <vt:i4>0</vt:i4>
      </vt:variant>
      <vt:variant>
        <vt:i4>5</vt:i4>
      </vt:variant>
      <vt:variant>
        <vt:lpwstr>https://www.cyda.org.au/resources/details/356/livedx-2022-series-full-policy-paper-community-spaces-for-lgbtqia-youth-with-disability</vt:lpwstr>
      </vt:variant>
      <vt:variant>
        <vt:lpwstr/>
      </vt:variant>
      <vt:variant>
        <vt:i4>589916</vt:i4>
      </vt:variant>
      <vt:variant>
        <vt:i4>237</vt:i4>
      </vt:variant>
      <vt:variant>
        <vt:i4>0</vt:i4>
      </vt:variant>
      <vt:variant>
        <vt:i4>5</vt:i4>
      </vt:variant>
      <vt:variant>
        <vt:lpwstr>https://www.cyda.org.au/resources/details/355/livedx-2022-series-full-policy-paper-healthcare-settings-for-lgbtqia-youth-with-disability</vt:lpwstr>
      </vt:variant>
      <vt:variant>
        <vt:lpwstr/>
      </vt:variant>
      <vt:variant>
        <vt:i4>458760</vt:i4>
      </vt:variant>
      <vt:variant>
        <vt:i4>234</vt:i4>
      </vt:variant>
      <vt:variant>
        <vt:i4>0</vt:i4>
      </vt:variant>
      <vt:variant>
        <vt:i4>5</vt:i4>
      </vt:variant>
      <vt:variant>
        <vt:lpwstr>https://www.cyda.org.au/resources/details/354/livedx-2022-series-full-policy-paper-financial-security-and-employment</vt:lpwstr>
      </vt:variant>
      <vt:variant>
        <vt:lpwstr/>
      </vt:variant>
      <vt:variant>
        <vt:i4>3014691</vt:i4>
      </vt:variant>
      <vt:variant>
        <vt:i4>231</vt:i4>
      </vt:variant>
      <vt:variant>
        <vt:i4>0</vt:i4>
      </vt:variant>
      <vt:variant>
        <vt:i4>5</vt:i4>
      </vt:variant>
      <vt:variant>
        <vt:lpwstr>https://www.cyda.org.au/resources/details/353/livedx-2022-series-full-policy-paper-tertiary-education-and-learning</vt:lpwstr>
      </vt:variant>
      <vt:variant>
        <vt:lpwstr/>
      </vt:variant>
      <vt:variant>
        <vt:i4>3735611</vt:i4>
      </vt:variant>
      <vt:variant>
        <vt:i4>228</vt:i4>
      </vt:variant>
      <vt:variant>
        <vt:i4>0</vt:i4>
      </vt:variant>
      <vt:variant>
        <vt:i4>5</vt:i4>
      </vt:variant>
      <vt:variant>
        <vt:lpwstr>https://www.cyda.org.au/resources/details/240/national-youth-disability-summit-what-young-people-with-disability-said-awareness-access-and-inclusion-position-paper</vt:lpwstr>
      </vt:variant>
      <vt:variant>
        <vt:lpwstr/>
      </vt:variant>
      <vt:variant>
        <vt:i4>1179721</vt:i4>
      </vt:variant>
      <vt:variant>
        <vt:i4>225</vt:i4>
      </vt:variant>
      <vt:variant>
        <vt:i4>0</vt:i4>
      </vt:variant>
      <vt:variant>
        <vt:i4>5</vt:i4>
      </vt:variant>
      <vt:variant>
        <vt:lpwstr>https://www.cyda.org.au/resources/details/257/national-youth-disability-summit-what-young-people-with-disability-said-ndis-position-paper</vt:lpwstr>
      </vt:variant>
      <vt:variant>
        <vt:lpwstr/>
      </vt:variant>
      <vt:variant>
        <vt:i4>393230</vt:i4>
      </vt:variant>
      <vt:variant>
        <vt:i4>222</vt:i4>
      </vt:variant>
      <vt:variant>
        <vt:i4>0</vt:i4>
      </vt:variant>
      <vt:variant>
        <vt:i4>5</vt:i4>
      </vt:variant>
      <vt:variant>
        <vt:lpwstr>https://www.cyda.org.au/resources/details/256/national-youth-disability-summit-what-young-people-with-disability-said-mental-health-and-wellbeing-position-paper</vt:lpwstr>
      </vt:variant>
      <vt:variant>
        <vt:lpwstr/>
      </vt:variant>
      <vt:variant>
        <vt:i4>7143474</vt:i4>
      </vt:variant>
      <vt:variant>
        <vt:i4>219</vt:i4>
      </vt:variant>
      <vt:variant>
        <vt:i4>0</vt:i4>
      </vt:variant>
      <vt:variant>
        <vt:i4>5</vt:i4>
      </vt:variant>
      <vt:variant>
        <vt:lpwstr>https://www.cyda.org.au/resources/details/242/national-youth-disability-summit-what-young-people-with-disability-said-employment-position-paper</vt:lpwstr>
      </vt:variant>
      <vt:variant>
        <vt:lpwstr/>
      </vt:variant>
      <vt:variant>
        <vt:i4>7340068</vt:i4>
      </vt:variant>
      <vt:variant>
        <vt:i4>216</vt:i4>
      </vt:variant>
      <vt:variant>
        <vt:i4>0</vt:i4>
      </vt:variant>
      <vt:variant>
        <vt:i4>5</vt:i4>
      </vt:variant>
      <vt:variant>
        <vt:lpwstr>https://www.cyda.org.au/resources/details/236/national-youth-disability-summit-what-young-people-with-disability-said-education-position-paper</vt:lpwstr>
      </vt:variant>
      <vt:variant>
        <vt:lpwstr/>
      </vt:variant>
      <vt:variant>
        <vt:i4>3539067</vt:i4>
      </vt:variant>
      <vt:variant>
        <vt:i4>213</vt:i4>
      </vt:variant>
      <vt:variant>
        <vt:i4>0</vt:i4>
      </vt:variant>
      <vt:variant>
        <vt:i4>5</vt:i4>
      </vt:variant>
      <vt:variant>
        <vt:lpwstr>https://humanrights.gov.au/our-work/childrens-rights/publications/mental-health-shapes-my-life-covid-19-kids-wellbeing-2022</vt:lpwstr>
      </vt:variant>
      <vt:variant>
        <vt:lpwstr/>
      </vt:variant>
      <vt:variant>
        <vt:i4>4849738</vt:i4>
      </vt:variant>
      <vt:variant>
        <vt:i4>210</vt:i4>
      </vt:variant>
      <vt:variant>
        <vt:i4>0</vt:i4>
      </vt:variant>
      <vt:variant>
        <vt:i4>5</vt:i4>
      </vt:variant>
      <vt:variant>
        <vt:lpwstr>https://cyda.us17.list-manage.com/track/click?u=c75d12b0ea3d513c036636c7d&amp;id=626c73b7d7&amp;e=75620ff177</vt:lpwstr>
      </vt:variant>
      <vt:variant>
        <vt:lpwstr/>
      </vt:variant>
      <vt:variant>
        <vt:i4>4849738</vt:i4>
      </vt:variant>
      <vt:variant>
        <vt:i4>207</vt:i4>
      </vt:variant>
      <vt:variant>
        <vt:i4>0</vt:i4>
      </vt:variant>
      <vt:variant>
        <vt:i4>5</vt:i4>
      </vt:variant>
      <vt:variant>
        <vt:lpwstr>https://cyda.us17.list-manage.com/track/click?u=c75d12b0ea3d513c036636c7d&amp;id=626c73b7d7&amp;e=75620ff177</vt:lpwstr>
      </vt:variant>
      <vt:variant>
        <vt:lpwstr/>
      </vt:variant>
      <vt:variant>
        <vt:i4>589895</vt:i4>
      </vt:variant>
      <vt:variant>
        <vt:i4>204</vt:i4>
      </vt:variant>
      <vt:variant>
        <vt:i4>0</vt:i4>
      </vt:variant>
      <vt:variant>
        <vt:i4>5</vt:i4>
      </vt:variant>
      <vt:variant>
        <vt:lpwstr>https://www.aracy.org.au/the-nest-in-action/the-nest-overview</vt:lpwstr>
      </vt:variant>
      <vt:variant>
        <vt:lpwstr/>
      </vt:variant>
      <vt:variant>
        <vt:i4>5505035</vt:i4>
      </vt:variant>
      <vt:variant>
        <vt:i4>201</vt:i4>
      </vt:variant>
      <vt:variant>
        <vt:i4>0</vt:i4>
      </vt:variant>
      <vt:variant>
        <vt:i4>5</vt:i4>
      </vt:variant>
      <vt:variant>
        <vt:lpwstr>https://www.disabilitygateway.gov.au/ads</vt:lpwstr>
      </vt:variant>
      <vt:variant>
        <vt:lpwstr/>
      </vt:variant>
      <vt:variant>
        <vt:i4>5111830</vt:i4>
      </vt:variant>
      <vt:variant>
        <vt:i4>198</vt:i4>
      </vt:variant>
      <vt:variant>
        <vt:i4>0</vt:i4>
      </vt:variant>
      <vt:variant>
        <vt:i4>5</vt:i4>
      </vt:variant>
      <vt:variant>
        <vt:lpwstr>https://cpd.org.au/2021/11/starting-better-centre-for-policy-development/</vt:lpwstr>
      </vt:variant>
      <vt:variant>
        <vt:lpwstr/>
      </vt:variant>
      <vt:variant>
        <vt:i4>4194431</vt:i4>
      </vt:variant>
      <vt:variant>
        <vt:i4>195</vt:i4>
      </vt:variant>
      <vt:variant>
        <vt:i4>0</vt:i4>
      </vt:variant>
      <vt:variant>
        <vt:i4>5</vt:i4>
      </vt:variant>
      <vt:variant>
        <vt:lpwstr>https://www.everychild.co/the_every_child_national_wellbeing_commitment</vt:lpwstr>
      </vt:variant>
      <vt:variant>
        <vt:lpwstr/>
      </vt:variant>
      <vt:variant>
        <vt:i4>4587589</vt:i4>
      </vt:variant>
      <vt:variant>
        <vt:i4>192</vt:i4>
      </vt:variant>
      <vt:variant>
        <vt:i4>0</vt:i4>
      </vt:variant>
      <vt:variant>
        <vt:i4>5</vt:i4>
      </vt:variant>
      <vt:variant>
        <vt:lpwstr>https://thrivebyfive.org.au/</vt:lpwstr>
      </vt:variant>
      <vt:variant>
        <vt:lpwstr/>
      </vt:variant>
      <vt:variant>
        <vt:i4>2490435</vt:i4>
      </vt:variant>
      <vt:variant>
        <vt:i4>189</vt:i4>
      </vt:variant>
      <vt:variant>
        <vt:i4>0</vt:i4>
      </vt:variant>
      <vt:variant>
        <vt:i4>5</vt:i4>
      </vt:variant>
      <vt:variant>
        <vt:lpwstr>https://www.theparenthood.org.au/parents_up</vt:lpwstr>
      </vt:variant>
      <vt:variant>
        <vt:lpwstr/>
      </vt:variant>
      <vt:variant>
        <vt:i4>5505035</vt:i4>
      </vt:variant>
      <vt:variant>
        <vt:i4>186</vt:i4>
      </vt:variant>
      <vt:variant>
        <vt:i4>0</vt:i4>
      </vt:variant>
      <vt:variant>
        <vt:i4>5</vt:i4>
      </vt:variant>
      <vt:variant>
        <vt:lpwstr>https://www.disabilitygateway.gov.au/ads</vt:lpwstr>
      </vt:variant>
      <vt:variant>
        <vt:lpwstr/>
      </vt:variant>
      <vt:variant>
        <vt:i4>6946915</vt:i4>
      </vt:variant>
      <vt:variant>
        <vt:i4>183</vt:i4>
      </vt:variant>
      <vt:variant>
        <vt:i4>0</vt:i4>
      </vt:variant>
      <vt:variant>
        <vt:i4>5</vt:i4>
      </vt:variant>
      <vt:variant>
        <vt:lpwstr>https://www.disabilitygateway.gov.au/document/3146</vt:lpwstr>
      </vt:variant>
      <vt:variant>
        <vt:lpwstr/>
      </vt:variant>
      <vt:variant>
        <vt:i4>1376322</vt:i4>
      </vt:variant>
      <vt:variant>
        <vt:i4>177</vt:i4>
      </vt:variant>
      <vt:variant>
        <vt:i4>0</vt:i4>
      </vt:variant>
      <vt:variant>
        <vt:i4>5</vt:i4>
      </vt:variant>
      <vt:variant>
        <vt:lpwstr>https://www.aidr.org.au/</vt:lpwstr>
      </vt:variant>
      <vt:variant>
        <vt:lpwstr/>
      </vt:variant>
      <vt:variant>
        <vt:i4>1704027</vt:i4>
      </vt:variant>
      <vt:variant>
        <vt:i4>174</vt:i4>
      </vt:variant>
      <vt:variant>
        <vt:i4>0</vt:i4>
      </vt:variant>
      <vt:variant>
        <vt:i4>5</vt:i4>
      </vt:variant>
      <vt:variant>
        <vt:lpwstr>https://www.ndrp.org.au/</vt:lpwstr>
      </vt:variant>
      <vt:variant>
        <vt:lpwstr/>
      </vt:variant>
      <vt:variant>
        <vt:i4>6029325</vt:i4>
      </vt:variant>
      <vt:variant>
        <vt:i4>171</vt:i4>
      </vt:variant>
      <vt:variant>
        <vt:i4>0</vt:i4>
      </vt:variant>
      <vt:variant>
        <vt:i4>5</vt:i4>
      </vt:variant>
      <vt:variant>
        <vt:lpwstr>https://ndda.dss.gov.au/</vt:lpwstr>
      </vt:variant>
      <vt:variant>
        <vt:lpwstr/>
      </vt:variant>
      <vt:variant>
        <vt:i4>3342380</vt:i4>
      </vt:variant>
      <vt:variant>
        <vt:i4>168</vt:i4>
      </vt:variant>
      <vt:variant>
        <vt:i4>0</vt:i4>
      </vt:variant>
      <vt:variant>
        <vt:i4>5</vt:i4>
      </vt:variant>
      <vt:variant>
        <vt:lpwstr>https://disability.royalcommission.gov.au/document-library</vt:lpwstr>
      </vt:variant>
      <vt:variant>
        <vt:lpwstr/>
      </vt:variant>
      <vt:variant>
        <vt:i4>5046273</vt:i4>
      </vt:variant>
      <vt:variant>
        <vt:i4>165</vt:i4>
      </vt:variant>
      <vt:variant>
        <vt:i4>0</vt:i4>
      </vt:variant>
      <vt:variant>
        <vt:i4>5</vt:i4>
      </vt:variant>
      <vt:variant>
        <vt:lpwstr>https://www.education.gov.au/quality-schools-package/national-school-reform-agreement</vt:lpwstr>
      </vt:variant>
      <vt:variant>
        <vt:lpwstr/>
      </vt:variant>
      <vt:variant>
        <vt:i4>8060988</vt:i4>
      </vt:variant>
      <vt:variant>
        <vt:i4>162</vt:i4>
      </vt:variant>
      <vt:variant>
        <vt:i4>0</vt:i4>
      </vt:variant>
      <vt:variant>
        <vt:i4>5</vt:i4>
      </vt:variant>
      <vt:variant>
        <vt:lpwstr>https://www.ndisreview.gov.au/</vt:lpwstr>
      </vt:variant>
      <vt:variant>
        <vt:lpwstr/>
      </vt:variant>
      <vt:variant>
        <vt:i4>524315</vt:i4>
      </vt:variant>
      <vt:variant>
        <vt:i4>159</vt:i4>
      </vt:variant>
      <vt:variant>
        <vt:i4>0</vt:i4>
      </vt:variant>
      <vt:variant>
        <vt:i4>5</vt:i4>
      </vt:variant>
      <vt:variant>
        <vt:lpwstr>https://www.education.gov.au/disability-standards-education-2005</vt:lpwstr>
      </vt:variant>
      <vt:variant>
        <vt:lpwstr/>
      </vt:variant>
      <vt:variant>
        <vt:i4>5505035</vt:i4>
      </vt:variant>
      <vt:variant>
        <vt:i4>156</vt:i4>
      </vt:variant>
      <vt:variant>
        <vt:i4>0</vt:i4>
      </vt:variant>
      <vt:variant>
        <vt:i4>5</vt:i4>
      </vt:variant>
      <vt:variant>
        <vt:lpwstr>https://www.disabilitygateway.gov.au/ads</vt:lpwstr>
      </vt:variant>
      <vt:variant>
        <vt:lpwstr/>
      </vt:variant>
      <vt:variant>
        <vt:i4>4194304</vt:i4>
      </vt:variant>
      <vt:variant>
        <vt:i4>153</vt:i4>
      </vt:variant>
      <vt:variant>
        <vt:i4>0</vt:i4>
      </vt:variant>
      <vt:variant>
        <vt:i4>5</vt:i4>
      </vt:variant>
      <vt:variant>
        <vt:lpwstr>https://www.cyda.org.au/search/details/352/report-taking-the-first-step-in-an-inclusive-life-experiences-of-australian-early-childhood-education-and-care</vt:lpwstr>
      </vt:variant>
      <vt:variant>
        <vt:lpwstr/>
      </vt:variant>
      <vt:variant>
        <vt:i4>3866664</vt:i4>
      </vt:variant>
      <vt:variant>
        <vt:i4>150</vt:i4>
      </vt:variant>
      <vt:variant>
        <vt:i4>0</vt:i4>
      </vt:variant>
      <vt:variant>
        <vt:i4>5</vt:i4>
      </vt:variant>
      <vt:variant>
        <vt:lpwstr>https://playgroupaustralia.org.au/playgroup-statement/</vt:lpwstr>
      </vt:variant>
      <vt:variant>
        <vt:lpwstr/>
      </vt:variant>
      <vt:variant>
        <vt:i4>2621542</vt:i4>
      </vt:variant>
      <vt:variant>
        <vt:i4>147</vt:i4>
      </vt:variant>
      <vt:variant>
        <vt:i4>0</vt:i4>
      </vt:variant>
      <vt:variant>
        <vt:i4>5</vt:i4>
      </vt:variant>
      <vt:variant>
        <vt:lpwstr>https://cdn.minderoo.org/content/uploads/2019/02/06102007/TB5_Time2Act_20170119_FNL_Digital-p.pdf</vt:lpwstr>
      </vt:variant>
      <vt:variant>
        <vt:lpwstr/>
      </vt:variant>
      <vt:variant>
        <vt:i4>3014697</vt:i4>
      </vt:variant>
      <vt:variant>
        <vt:i4>144</vt:i4>
      </vt:variant>
      <vt:variant>
        <vt:i4>0</vt:i4>
      </vt:variant>
      <vt:variant>
        <vt:i4>5</vt:i4>
      </vt:variant>
      <vt:variant>
        <vt:lpwstr>https://www.earlychildhoodaustralia.org.au/</vt:lpwstr>
      </vt:variant>
      <vt:variant>
        <vt:lpwstr/>
      </vt:variant>
      <vt:variant>
        <vt:i4>1507356</vt:i4>
      </vt:variant>
      <vt:variant>
        <vt:i4>141</vt:i4>
      </vt:variant>
      <vt:variant>
        <vt:i4>0</vt:i4>
      </vt:variant>
      <vt:variant>
        <vt:i4>5</vt:i4>
      </vt:variant>
      <vt:variant>
        <vt:lpwstr>https://www.earlychildhoodaustralia.org.au/our-work/eca-year-of-play/</vt:lpwstr>
      </vt:variant>
      <vt:variant>
        <vt:lpwstr/>
      </vt:variant>
      <vt:variant>
        <vt:i4>1572934</vt:i4>
      </vt:variant>
      <vt:variant>
        <vt:i4>138</vt:i4>
      </vt:variant>
      <vt:variant>
        <vt:i4>0</vt:i4>
      </vt:variant>
      <vt:variant>
        <vt:i4>5</vt:i4>
      </vt:variant>
      <vt:variant>
        <vt:lpwstr>https://www.earlychildhoodaustralia.org.au/our-work/inclusion-resources/</vt:lpwstr>
      </vt:variant>
      <vt:variant>
        <vt:lpwstr/>
      </vt:variant>
      <vt:variant>
        <vt:i4>2818171</vt:i4>
      </vt:variant>
      <vt:variant>
        <vt:i4>135</vt:i4>
      </vt:variant>
      <vt:variant>
        <vt:i4>0</vt:i4>
      </vt:variant>
      <vt:variant>
        <vt:i4>5</vt:i4>
      </vt:variant>
      <vt:variant>
        <vt:lpwstr>https://www.aracy.org.au/projects/the-nest</vt:lpwstr>
      </vt:variant>
      <vt:variant>
        <vt:lpwstr/>
      </vt:variant>
      <vt:variant>
        <vt:i4>3080306</vt:i4>
      </vt:variant>
      <vt:variant>
        <vt:i4>132</vt:i4>
      </vt:variant>
      <vt:variant>
        <vt:i4>0</vt:i4>
      </vt:variant>
      <vt:variant>
        <vt:i4>5</vt:i4>
      </vt:variant>
      <vt:variant>
        <vt:lpwstr>https://www.cyda.org.au/resources/details/368/how-to-make-education-better-easy-english-version-of-the-acie-roadmap-achieving-inclusive-education-in-australia</vt:lpwstr>
      </vt:variant>
      <vt:variant>
        <vt:lpwstr/>
      </vt:variant>
      <vt:variant>
        <vt:i4>5308495</vt:i4>
      </vt:variant>
      <vt:variant>
        <vt:i4>128</vt:i4>
      </vt:variant>
      <vt:variant>
        <vt:i4>0</vt:i4>
      </vt:variant>
      <vt:variant>
        <vt:i4>5</vt:i4>
      </vt:variant>
      <vt:variant>
        <vt:lpwstr>https://acie.org.au/</vt:lpwstr>
      </vt:variant>
      <vt:variant>
        <vt:lpwstr/>
      </vt:variant>
      <vt:variant>
        <vt:i4>4063292</vt:i4>
      </vt:variant>
      <vt:variant>
        <vt:i4>126</vt:i4>
      </vt:variant>
      <vt:variant>
        <vt:i4>0</vt:i4>
      </vt:variant>
      <vt:variant>
        <vt:i4>5</vt:i4>
      </vt:variant>
      <vt:variant>
        <vt:lpwstr>https://acie.org.au/2020/07/14/driving-change-a-roadmap-for-achieving-inclusive-education-in-australia/</vt:lpwstr>
      </vt:variant>
      <vt:variant>
        <vt:lpwstr/>
      </vt:variant>
      <vt:variant>
        <vt:i4>589839</vt:i4>
      </vt:variant>
      <vt:variant>
        <vt:i4>123</vt:i4>
      </vt:variant>
      <vt:variant>
        <vt:i4>0</vt:i4>
      </vt:variant>
      <vt:variant>
        <vt:i4>5</vt:i4>
      </vt:variant>
      <vt:variant>
        <vt:lpwstr>https://www.cyda.org.au/resources/details/269/end-segregation-campaign-and-position-paper-on-segregation</vt:lpwstr>
      </vt:variant>
      <vt:variant>
        <vt:lpwstr/>
      </vt:variant>
      <vt:variant>
        <vt:i4>5111830</vt:i4>
      </vt:variant>
      <vt:variant>
        <vt:i4>120</vt:i4>
      </vt:variant>
      <vt:variant>
        <vt:i4>0</vt:i4>
      </vt:variant>
      <vt:variant>
        <vt:i4>5</vt:i4>
      </vt:variant>
      <vt:variant>
        <vt:lpwstr>https://cpd.org.au/2021/11/starting-better-centre-for-policy-development/</vt:lpwstr>
      </vt:variant>
      <vt:variant>
        <vt:lpwstr/>
      </vt:variant>
      <vt:variant>
        <vt:i4>4194431</vt:i4>
      </vt:variant>
      <vt:variant>
        <vt:i4>117</vt:i4>
      </vt:variant>
      <vt:variant>
        <vt:i4>0</vt:i4>
      </vt:variant>
      <vt:variant>
        <vt:i4>5</vt:i4>
      </vt:variant>
      <vt:variant>
        <vt:lpwstr>https://www.everychild.co/the_every_child_national_wellbeing_commitment</vt:lpwstr>
      </vt:variant>
      <vt:variant>
        <vt:lpwstr/>
      </vt:variant>
      <vt:variant>
        <vt:i4>4587589</vt:i4>
      </vt:variant>
      <vt:variant>
        <vt:i4>114</vt:i4>
      </vt:variant>
      <vt:variant>
        <vt:i4>0</vt:i4>
      </vt:variant>
      <vt:variant>
        <vt:i4>5</vt:i4>
      </vt:variant>
      <vt:variant>
        <vt:lpwstr>https://thrivebyfive.org.au/</vt:lpwstr>
      </vt:variant>
      <vt:variant>
        <vt:lpwstr/>
      </vt:variant>
      <vt:variant>
        <vt:i4>2490435</vt:i4>
      </vt:variant>
      <vt:variant>
        <vt:i4>111</vt:i4>
      </vt:variant>
      <vt:variant>
        <vt:i4>0</vt:i4>
      </vt:variant>
      <vt:variant>
        <vt:i4>5</vt:i4>
      </vt:variant>
      <vt:variant>
        <vt:lpwstr>https://www.theparenthood.org.au/parents_up</vt:lpwstr>
      </vt:variant>
      <vt:variant>
        <vt:lpwstr/>
      </vt:variant>
      <vt:variant>
        <vt:i4>5505035</vt:i4>
      </vt:variant>
      <vt:variant>
        <vt:i4>108</vt:i4>
      </vt:variant>
      <vt:variant>
        <vt:i4>0</vt:i4>
      </vt:variant>
      <vt:variant>
        <vt:i4>5</vt:i4>
      </vt:variant>
      <vt:variant>
        <vt:lpwstr>https://www.disabilitygateway.gov.au/ads</vt:lpwstr>
      </vt:variant>
      <vt:variant>
        <vt:lpwstr/>
      </vt:variant>
      <vt:variant>
        <vt:i4>6946915</vt:i4>
      </vt:variant>
      <vt:variant>
        <vt:i4>105</vt:i4>
      </vt:variant>
      <vt:variant>
        <vt:i4>0</vt:i4>
      </vt:variant>
      <vt:variant>
        <vt:i4>5</vt:i4>
      </vt:variant>
      <vt:variant>
        <vt:lpwstr>https://www.disabilitygateway.gov.au/document/3146</vt:lpwstr>
      </vt:variant>
      <vt:variant>
        <vt:lpwstr/>
      </vt:variant>
      <vt:variant>
        <vt:i4>1900603</vt:i4>
      </vt:variant>
      <vt:variant>
        <vt:i4>98</vt:i4>
      </vt:variant>
      <vt:variant>
        <vt:i4>0</vt:i4>
      </vt:variant>
      <vt:variant>
        <vt:i4>5</vt:i4>
      </vt:variant>
      <vt:variant>
        <vt:lpwstr/>
      </vt:variant>
      <vt:variant>
        <vt:lpwstr>_Toc133389138</vt:lpwstr>
      </vt:variant>
      <vt:variant>
        <vt:i4>1900603</vt:i4>
      </vt:variant>
      <vt:variant>
        <vt:i4>92</vt:i4>
      </vt:variant>
      <vt:variant>
        <vt:i4>0</vt:i4>
      </vt:variant>
      <vt:variant>
        <vt:i4>5</vt:i4>
      </vt:variant>
      <vt:variant>
        <vt:lpwstr/>
      </vt:variant>
      <vt:variant>
        <vt:lpwstr>_Toc133389137</vt:lpwstr>
      </vt:variant>
      <vt:variant>
        <vt:i4>1900603</vt:i4>
      </vt:variant>
      <vt:variant>
        <vt:i4>86</vt:i4>
      </vt:variant>
      <vt:variant>
        <vt:i4>0</vt:i4>
      </vt:variant>
      <vt:variant>
        <vt:i4>5</vt:i4>
      </vt:variant>
      <vt:variant>
        <vt:lpwstr/>
      </vt:variant>
      <vt:variant>
        <vt:lpwstr>_Toc133389136</vt:lpwstr>
      </vt:variant>
      <vt:variant>
        <vt:i4>1900603</vt:i4>
      </vt:variant>
      <vt:variant>
        <vt:i4>80</vt:i4>
      </vt:variant>
      <vt:variant>
        <vt:i4>0</vt:i4>
      </vt:variant>
      <vt:variant>
        <vt:i4>5</vt:i4>
      </vt:variant>
      <vt:variant>
        <vt:lpwstr/>
      </vt:variant>
      <vt:variant>
        <vt:lpwstr>_Toc133389135</vt:lpwstr>
      </vt:variant>
      <vt:variant>
        <vt:i4>1900603</vt:i4>
      </vt:variant>
      <vt:variant>
        <vt:i4>74</vt:i4>
      </vt:variant>
      <vt:variant>
        <vt:i4>0</vt:i4>
      </vt:variant>
      <vt:variant>
        <vt:i4>5</vt:i4>
      </vt:variant>
      <vt:variant>
        <vt:lpwstr/>
      </vt:variant>
      <vt:variant>
        <vt:lpwstr>_Toc133389134</vt:lpwstr>
      </vt:variant>
      <vt:variant>
        <vt:i4>1900603</vt:i4>
      </vt:variant>
      <vt:variant>
        <vt:i4>68</vt:i4>
      </vt:variant>
      <vt:variant>
        <vt:i4>0</vt:i4>
      </vt:variant>
      <vt:variant>
        <vt:i4>5</vt:i4>
      </vt:variant>
      <vt:variant>
        <vt:lpwstr/>
      </vt:variant>
      <vt:variant>
        <vt:lpwstr>_Toc133389133</vt:lpwstr>
      </vt:variant>
      <vt:variant>
        <vt:i4>1900603</vt:i4>
      </vt:variant>
      <vt:variant>
        <vt:i4>62</vt:i4>
      </vt:variant>
      <vt:variant>
        <vt:i4>0</vt:i4>
      </vt:variant>
      <vt:variant>
        <vt:i4>5</vt:i4>
      </vt:variant>
      <vt:variant>
        <vt:lpwstr/>
      </vt:variant>
      <vt:variant>
        <vt:lpwstr>_Toc133389132</vt:lpwstr>
      </vt:variant>
      <vt:variant>
        <vt:i4>1900603</vt:i4>
      </vt:variant>
      <vt:variant>
        <vt:i4>56</vt:i4>
      </vt:variant>
      <vt:variant>
        <vt:i4>0</vt:i4>
      </vt:variant>
      <vt:variant>
        <vt:i4>5</vt:i4>
      </vt:variant>
      <vt:variant>
        <vt:lpwstr/>
      </vt:variant>
      <vt:variant>
        <vt:lpwstr>_Toc133389131</vt:lpwstr>
      </vt:variant>
      <vt:variant>
        <vt:i4>1900603</vt:i4>
      </vt:variant>
      <vt:variant>
        <vt:i4>50</vt:i4>
      </vt:variant>
      <vt:variant>
        <vt:i4>0</vt:i4>
      </vt:variant>
      <vt:variant>
        <vt:i4>5</vt:i4>
      </vt:variant>
      <vt:variant>
        <vt:lpwstr/>
      </vt:variant>
      <vt:variant>
        <vt:lpwstr>_Toc133389130</vt:lpwstr>
      </vt:variant>
      <vt:variant>
        <vt:i4>1835067</vt:i4>
      </vt:variant>
      <vt:variant>
        <vt:i4>44</vt:i4>
      </vt:variant>
      <vt:variant>
        <vt:i4>0</vt:i4>
      </vt:variant>
      <vt:variant>
        <vt:i4>5</vt:i4>
      </vt:variant>
      <vt:variant>
        <vt:lpwstr/>
      </vt:variant>
      <vt:variant>
        <vt:lpwstr>_Toc133389129</vt:lpwstr>
      </vt:variant>
      <vt:variant>
        <vt:i4>1835067</vt:i4>
      </vt:variant>
      <vt:variant>
        <vt:i4>38</vt:i4>
      </vt:variant>
      <vt:variant>
        <vt:i4>0</vt:i4>
      </vt:variant>
      <vt:variant>
        <vt:i4>5</vt:i4>
      </vt:variant>
      <vt:variant>
        <vt:lpwstr/>
      </vt:variant>
      <vt:variant>
        <vt:lpwstr>_Toc133389128</vt:lpwstr>
      </vt:variant>
      <vt:variant>
        <vt:i4>1835067</vt:i4>
      </vt:variant>
      <vt:variant>
        <vt:i4>32</vt:i4>
      </vt:variant>
      <vt:variant>
        <vt:i4>0</vt:i4>
      </vt:variant>
      <vt:variant>
        <vt:i4>5</vt:i4>
      </vt:variant>
      <vt:variant>
        <vt:lpwstr/>
      </vt:variant>
      <vt:variant>
        <vt:lpwstr>_Toc133389127</vt:lpwstr>
      </vt:variant>
      <vt:variant>
        <vt:i4>1835067</vt:i4>
      </vt:variant>
      <vt:variant>
        <vt:i4>26</vt:i4>
      </vt:variant>
      <vt:variant>
        <vt:i4>0</vt:i4>
      </vt:variant>
      <vt:variant>
        <vt:i4>5</vt:i4>
      </vt:variant>
      <vt:variant>
        <vt:lpwstr/>
      </vt:variant>
      <vt:variant>
        <vt:lpwstr>_Toc133389126</vt:lpwstr>
      </vt:variant>
      <vt:variant>
        <vt:i4>1835067</vt:i4>
      </vt:variant>
      <vt:variant>
        <vt:i4>20</vt:i4>
      </vt:variant>
      <vt:variant>
        <vt:i4>0</vt:i4>
      </vt:variant>
      <vt:variant>
        <vt:i4>5</vt:i4>
      </vt:variant>
      <vt:variant>
        <vt:lpwstr/>
      </vt:variant>
      <vt:variant>
        <vt:lpwstr>_Toc133389125</vt:lpwstr>
      </vt:variant>
      <vt:variant>
        <vt:i4>1835067</vt:i4>
      </vt:variant>
      <vt:variant>
        <vt:i4>14</vt:i4>
      </vt:variant>
      <vt:variant>
        <vt:i4>0</vt:i4>
      </vt:variant>
      <vt:variant>
        <vt:i4>5</vt:i4>
      </vt:variant>
      <vt:variant>
        <vt:lpwstr/>
      </vt:variant>
      <vt:variant>
        <vt:lpwstr>_Toc133389124</vt:lpwstr>
      </vt:variant>
      <vt:variant>
        <vt:i4>1835067</vt:i4>
      </vt:variant>
      <vt:variant>
        <vt:i4>8</vt:i4>
      </vt:variant>
      <vt:variant>
        <vt:i4>0</vt:i4>
      </vt:variant>
      <vt:variant>
        <vt:i4>5</vt:i4>
      </vt:variant>
      <vt:variant>
        <vt:lpwstr/>
      </vt:variant>
      <vt:variant>
        <vt:lpwstr>_Toc133389123</vt:lpwstr>
      </vt:variant>
      <vt:variant>
        <vt:i4>2818081</vt:i4>
      </vt:variant>
      <vt:variant>
        <vt:i4>3</vt:i4>
      </vt:variant>
      <vt:variant>
        <vt:i4>0</vt:i4>
      </vt:variant>
      <vt:variant>
        <vt:i4>5</vt:i4>
      </vt:variant>
      <vt:variant>
        <vt:lpwstr>http://www.cyda.org.au/</vt:lpwstr>
      </vt:variant>
      <vt:variant>
        <vt:lpwstr/>
      </vt:variant>
      <vt:variant>
        <vt:i4>5832753</vt:i4>
      </vt:variant>
      <vt:variant>
        <vt:i4>0</vt:i4>
      </vt:variant>
      <vt:variant>
        <vt:i4>0</vt:i4>
      </vt:variant>
      <vt:variant>
        <vt:i4>5</vt:i4>
      </vt:variant>
      <vt:variant>
        <vt:lpwstr>mailto:skye@cyda.org.au</vt:lpwstr>
      </vt:variant>
      <vt:variant>
        <vt:lpwstr/>
      </vt:variant>
      <vt:variant>
        <vt:i4>5767188</vt:i4>
      </vt:variant>
      <vt:variant>
        <vt:i4>117</vt:i4>
      </vt:variant>
      <vt:variant>
        <vt:i4>0</vt:i4>
      </vt:variant>
      <vt:variant>
        <vt:i4>5</vt:i4>
      </vt:variant>
      <vt:variant>
        <vt:lpwstr>https://www.aihw.gov.au/reports/children-youth/australias-children/contents/about</vt:lpwstr>
      </vt:variant>
      <vt:variant>
        <vt:lpwstr/>
      </vt:variant>
      <vt:variant>
        <vt:i4>3539067</vt:i4>
      </vt:variant>
      <vt:variant>
        <vt:i4>114</vt:i4>
      </vt:variant>
      <vt:variant>
        <vt:i4>0</vt:i4>
      </vt:variant>
      <vt:variant>
        <vt:i4>5</vt:i4>
      </vt:variant>
      <vt:variant>
        <vt:lpwstr>https://humanrights.gov.au/our-work/childrens-rights/publications/mental-health-shapes-my-life-covid-19-kids-wellbeing-2022</vt:lpwstr>
      </vt:variant>
      <vt:variant>
        <vt:lpwstr/>
      </vt:variant>
      <vt:variant>
        <vt:i4>2752556</vt:i4>
      </vt:variant>
      <vt:variant>
        <vt:i4>111</vt:i4>
      </vt:variant>
      <vt:variant>
        <vt:i4>0</vt:i4>
      </vt:variant>
      <vt:variant>
        <vt:i4>5</vt:i4>
      </vt:variant>
      <vt:variant>
        <vt:lpwstr>https://www.aihw.gov.au/reports/children-youth/australias-children/contents/data-gaps/improve-evidence</vt:lpwstr>
      </vt:variant>
      <vt:variant>
        <vt:lpwstr/>
      </vt:variant>
      <vt:variant>
        <vt:i4>5111878</vt:i4>
      </vt:variant>
      <vt:variant>
        <vt:i4>108</vt:i4>
      </vt:variant>
      <vt:variant>
        <vt:i4>0</vt:i4>
      </vt:variant>
      <vt:variant>
        <vt:i4>5</vt:i4>
      </vt:variant>
      <vt:variant>
        <vt:lpwstr>https://aifs.gov.au/cfca/publications/understanding-safeguarding-practices-children-disability-when-engaging</vt:lpwstr>
      </vt:variant>
      <vt:variant>
        <vt:lpwstr/>
      </vt:variant>
      <vt:variant>
        <vt:i4>65554</vt:i4>
      </vt:variant>
      <vt:variant>
        <vt:i4>105</vt:i4>
      </vt:variant>
      <vt:variant>
        <vt:i4>0</vt:i4>
      </vt:variant>
      <vt:variant>
        <vt:i4>5</vt:i4>
      </vt:variant>
      <vt:variant>
        <vt:lpwstr>https://data.ndis.gov.au/reports-and-analyses/participant-groups/culturally-and-linguistically-diverse-report</vt:lpwstr>
      </vt:variant>
      <vt:variant>
        <vt:lpwstr/>
      </vt:variant>
      <vt:variant>
        <vt:i4>7536750</vt:i4>
      </vt:variant>
      <vt:variant>
        <vt:i4>102</vt:i4>
      </vt:variant>
      <vt:variant>
        <vt:i4>0</vt:i4>
      </vt:variant>
      <vt:variant>
        <vt:i4>5</vt:i4>
      </vt:variant>
      <vt:variant>
        <vt:lpwstr>https://www.ssi.org.au/images/stories/documents/publications/Still_Outside_the_Tent_Final.pdf</vt:lpwstr>
      </vt:variant>
      <vt:variant>
        <vt:lpwstr/>
      </vt:variant>
      <vt:variant>
        <vt:i4>5701684</vt:i4>
      </vt:variant>
      <vt:variant>
        <vt:i4>99</vt:i4>
      </vt:variant>
      <vt:variant>
        <vt:i4>0</vt:i4>
      </vt:variant>
      <vt:variant>
        <vt:i4>5</vt:i4>
      </vt:variant>
      <vt:variant>
        <vt:lpwstr>https://www.abs.gov.au/ausstats/abs@.nsf/mf/4715.0</vt:lpwstr>
      </vt:variant>
      <vt:variant>
        <vt:lpwstr/>
      </vt:variant>
      <vt:variant>
        <vt:i4>5308470</vt:i4>
      </vt:variant>
      <vt:variant>
        <vt:i4>96</vt:i4>
      </vt:variant>
      <vt:variant>
        <vt:i4>0</vt:i4>
      </vt:variant>
      <vt:variant>
        <vt:i4>5</vt:i4>
      </vt:variant>
      <vt:variant>
        <vt:lpwstr>https://www.abs.gov.au/ausstats/abs@.nsf/mf/4430.0</vt:lpwstr>
      </vt:variant>
      <vt:variant>
        <vt:lpwstr/>
      </vt:variant>
      <vt:variant>
        <vt:i4>4390933</vt:i4>
      </vt:variant>
      <vt:variant>
        <vt:i4>93</vt:i4>
      </vt:variant>
      <vt:variant>
        <vt:i4>0</vt:i4>
      </vt:variant>
      <vt:variant>
        <vt:i4>5</vt:i4>
      </vt:variant>
      <vt:variant>
        <vt:lpwstr>https://theconversation.com/suspensions-and-expulsions-could-set-our-most-vulnerable-kids-on-a-path-to-school-drop-out-drug-use-and-crime-166827</vt:lpwstr>
      </vt:variant>
      <vt:variant>
        <vt:lpwstr/>
      </vt:variant>
      <vt:variant>
        <vt:i4>5308470</vt:i4>
      </vt:variant>
      <vt:variant>
        <vt:i4>90</vt:i4>
      </vt:variant>
      <vt:variant>
        <vt:i4>0</vt:i4>
      </vt:variant>
      <vt:variant>
        <vt:i4>5</vt:i4>
      </vt:variant>
      <vt:variant>
        <vt:lpwstr>https://www.abs.gov.au/ausstats/abs@.nsf/mf/4430.0</vt:lpwstr>
      </vt:variant>
      <vt:variant>
        <vt:lpwstr/>
      </vt:variant>
      <vt:variant>
        <vt:i4>5111878</vt:i4>
      </vt:variant>
      <vt:variant>
        <vt:i4>87</vt:i4>
      </vt:variant>
      <vt:variant>
        <vt:i4>0</vt:i4>
      </vt:variant>
      <vt:variant>
        <vt:i4>5</vt:i4>
      </vt:variant>
      <vt:variant>
        <vt:lpwstr>https://aifs.gov.au/cfca/publications/understanding-safeguarding-practices-children-disability-when-engaging</vt:lpwstr>
      </vt:variant>
      <vt:variant>
        <vt:lpwstr/>
      </vt:variant>
      <vt:variant>
        <vt:i4>3997807</vt:i4>
      </vt:variant>
      <vt:variant>
        <vt:i4>84</vt:i4>
      </vt:variant>
      <vt:variant>
        <vt:i4>0</vt:i4>
      </vt:variant>
      <vt:variant>
        <vt:i4>5</vt:i4>
      </vt:variant>
      <vt:variant>
        <vt:lpwstr>https://www.aihw.gov.au/reports/children-youth/australias-children/contents/data-gaps/overarching-data-gaps</vt:lpwstr>
      </vt:variant>
      <vt:variant>
        <vt:lpwstr/>
      </vt:variant>
      <vt:variant>
        <vt:i4>1441822</vt:i4>
      </vt:variant>
      <vt:variant>
        <vt:i4>81</vt:i4>
      </vt:variant>
      <vt:variant>
        <vt:i4>0</vt:i4>
      </vt:variant>
      <vt:variant>
        <vt:i4>5</vt:i4>
      </vt:variant>
      <vt:variant>
        <vt:lpwstr>https://engage.dss.gov.au/early-years-strategy/early-years-strategy-discussion-paper/</vt:lpwstr>
      </vt:variant>
      <vt:variant>
        <vt:lpwstr/>
      </vt:variant>
      <vt:variant>
        <vt:i4>3538993</vt:i4>
      </vt:variant>
      <vt:variant>
        <vt:i4>78</vt:i4>
      </vt:variant>
      <vt:variant>
        <vt:i4>0</vt:i4>
      </vt:variant>
      <vt:variant>
        <vt:i4>5</vt:i4>
      </vt:variant>
      <vt:variant>
        <vt:lpwstr>https://www.unicef.org/child-rights-convention/convention-text</vt:lpwstr>
      </vt:variant>
      <vt:variant>
        <vt:lpwstr/>
      </vt:variant>
      <vt:variant>
        <vt:i4>6946919</vt:i4>
      </vt:variant>
      <vt:variant>
        <vt:i4>75</vt:i4>
      </vt:variant>
      <vt:variant>
        <vt:i4>0</vt:i4>
      </vt:variant>
      <vt:variant>
        <vt:i4>5</vt:i4>
      </vt:variant>
      <vt:variant>
        <vt:lpwstr>https://www.disabilitygateway.gov.au/document/3106</vt:lpwstr>
      </vt:variant>
      <vt:variant>
        <vt:lpwstr/>
      </vt:variant>
      <vt:variant>
        <vt:i4>6225993</vt:i4>
      </vt:variant>
      <vt:variant>
        <vt:i4>72</vt:i4>
      </vt:variant>
      <vt:variant>
        <vt:i4>0</vt:i4>
      </vt:variant>
      <vt:variant>
        <vt:i4>5</vt:i4>
      </vt:variant>
      <vt:variant>
        <vt:lpwstr>https://www.cyda.org.au/resources/details/161/more-than-isolated-the-experience-of-children-and-young-people-with-disability-and-their-families-during-the-covid-19-pandemic</vt:lpwstr>
      </vt:variant>
      <vt:variant>
        <vt:lpwstr/>
      </vt:variant>
      <vt:variant>
        <vt:i4>1310784</vt:i4>
      </vt:variant>
      <vt:variant>
        <vt:i4>69</vt:i4>
      </vt:variant>
      <vt:variant>
        <vt:i4>0</vt:i4>
      </vt:variant>
      <vt:variant>
        <vt:i4>5</vt:i4>
      </vt:variant>
      <vt:variant>
        <vt:lpwstr>https://findanexpert.unimelb.edu.au/news/2810-hilda-findings-on-australian-families'-experience-of-childcare-should-be-a-call-to-arms-for-government</vt:lpwstr>
      </vt:variant>
      <vt:variant>
        <vt:lpwstr/>
      </vt:variant>
      <vt:variant>
        <vt:i4>3801117</vt:i4>
      </vt:variant>
      <vt:variant>
        <vt:i4>66</vt:i4>
      </vt:variant>
      <vt:variant>
        <vt:i4>0</vt:i4>
      </vt:variant>
      <vt:variant>
        <vt:i4>5</vt:i4>
      </vt:variant>
      <vt:variant>
        <vt:lpwstr>https://www.acecqa.gov.au/sites/default/files/2021-10/NQF_Snapshot_Q2_2020.pdf</vt:lpwstr>
      </vt:variant>
      <vt:variant>
        <vt:lpwstr/>
      </vt:variant>
      <vt:variant>
        <vt:i4>5701643</vt:i4>
      </vt:variant>
      <vt:variant>
        <vt:i4>63</vt:i4>
      </vt:variant>
      <vt:variant>
        <vt:i4>0</vt:i4>
      </vt:variant>
      <vt:variant>
        <vt:i4>5</vt:i4>
      </vt:variant>
      <vt:variant>
        <vt:lpwstr>C:\Users\mirandacross\Downloads\AEDC 2018 National Report.pdf</vt:lpwstr>
      </vt:variant>
      <vt:variant>
        <vt:lpwstr/>
      </vt:variant>
      <vt:variant>
        <vt:i4>2621542</vt:i4>
      </vt:variant>
      <vt:variant>
        <vt:i4>60</vt:i4>
      </vt:variant>
      <vt:variant>
        <vt:i4>0</vt:i4>
      </vt:variant>
      <vt:variant>
        <vt:i4>5</vt:i4>
      </vt:variant>
      <vt:variant>
        <vt:lpwstr>https://cdn.minderoo.org/content/uploads/2019/02/06102007/TB5_Time2Act_20170119_FNL_Digital-p.pdf</vt:lpwstr>
      </vt:variant>
      <vt:variant>
        <vt:lpwstr/>
      </vt:variant>
      <vt:variant>
        <vt:i4>5308504</vt:i4>
      </vt:variant>
      <vt:variant>
        <vt:i4>57</vt:i4>
      </vt:variant>
      <vt:variant>
        <vt:i4>0</vt:i4>
      </vt:variant>
      <vt:variant>
        <vt:i4>5</vt:i4>
      </vt:variant>
      <vt:variant>
        <vt:lpwstr>https://www.earlyyearscatalyst.org.au/field-insights/</vt:lpwstr>
      </vt:variant>
      <vt:variant>
        <vt:lpwstr/>
      </vt:variant>
      <vt:variant>
        <vt:i4>1572934</vt:i4>
      </vt:variant>
      <vt:variant>
        <vt:i4>54</vt:i4>
      </vt:variant>
      <vt:variant>
        <vt:i4>0</vt:i4>
      </vt:variant>
      <vt:variant>
        <vt:i4>5</vt:i4>
      </vt:variant>
      <vt:variant>
        <vt:lpwstr>https://www.earlychildhoodaustralia.org.au/our-work/inclusion-resources/</vt:lpwstr>
      </vt:variant>
      <vt:variant>
        <vt:lpwstr/>
      </vt:variant>
      <vt:variant>
        <vt:i4>3604595</vt:i4>
      </vt:variant>
      <vt:variant>
        <vt:i4>51</vt:i4>
      </vt:variant>
      <vt:variant>
        <vt:i4>0</vt:i4>
      </vt:variant>
      <vt:variant>
        <vt:i4>5</vt:i4>
      </vt:variant>
      <vt:variant>
        <vt:lpwstr>https://cyda.org.au/search/details/353/livedx-2022-series-full-policy-paper-tertiary-education-and-learning</vt:lpwstr>
      </vt:variant>
      <vt:variant>
        <vt:lpwstr/>
      </vt:variant>
      <vt:variant>
        <vt:i4>5242910</vt:i4>
      </vt:variant>
      <vt:variant>
        <vt:i4>48</vt:i4>
      </vt:variant>
      <vt:variant>
        <vt:i4>0</vt:i4>
      </vt:variant>
      <vt:variant>
        <vt:i4>5</vt:i4>
      </vt:variant>
      <vt:variant>
        <vt:lpwstr>https://universaldesign.ie/what-is-universal-design/</vt:lpwstr>
      </vt:variant>
      <vt:variant>
        <vt:lpwstr/>
      </vt:variant>
      <vt:variant>
        <vt:i4>4325449</vt:i4>
      </vt:variant>
      <vt:variant>
        <vt:i4>45</vt:i4>
      </vt:variant>
      <vt:variant>
        <vt:i4>0</vt:i4>
      </vt:variant>
      <vt:variant>
        <vt:i4>5</vt:i4>
      </vt:variant>
      <vt:variant>
        <vt:lpwstr>https://www.thefrontproject.org.au/media/attachments/2022/05/04/supporting-all-children-to-thrive-report.pdf</vt:lpwstr>
      </vt:variant>
      <vt:variant>
        <vt:lpwstr/>
      </vt:variant>
      <vt:variant>
        <vt:i4>6553712</vt:i4>
      </vt:variant>
      <vt:variant>
        <vt:i4>42</vt:i4>
      </vt:variant>
      <vt:variant>
        <vt:i4>0</vt:i4>
      </vt:variant>
      <vt:variant>
        <vt:i4>5</vt:i4>
      </vt:variant>
      <vt:variant>
        <vt:lpwstr>https://www.ndis.gov.au/about-us/strategies/cultural-and-linguistic-diversity-strategy</vt:lpwstr>
      </vt:variant>
      <vt:variant>
        <vt:lpwstr/>
      </vt:variant>
      <vt:variant>
        <vt:i4>6553699</vt:i4>
      </vt:variant>
      <vt:variant>
        <vt:i4>39</vt:i4>
      </vt:variant>
      <vt:variant>
        <vt:i4>0</vt:i4>
      </vt:variant>
      <vt:variant>
        <vt:i4>5</vt:i4>
      </vt:variant>
      <vt:variant>
        <vt:lpwstr>https://www.ndis.gov.au/about-us/strategies/first-nations-strategy</vt:lpwstr>
      </vt:variant>
      <vt:variant>
        <vt:lpwstr/>
      </vt:variant>
      <vt:variant>
        <vt:i4>5898323</vt:i4>
      </vt:variant>
      <vt:variant>
        <vt:i4>36</vt:i4>
      </vt:variant>
      <vt:variant>
        <vt:i4>0</vt:i4>
      </vt:variant>
      <vt:variant>
        <vt:i4>5</vt:i4>
      </vt:variant>
      <vt:variant>
        <vt:lpwstr>https://www.disabilitygateway.gov.au/sites/default/files/documents/2021-11/1786-australias-disability.pdf</vt:lpwstr>
      </vt:variant>
      <vt:variant>
        <vt:lpwstr/>
      </vt:variant>
      <vt:variant>
        <vt:i4>6619254</vt:i4>
      </vt:variant>
      <vt:variant>
        <vt:i4>33</vt:i4>
      </vt:variant>
      <vt:variant>
        <vt:i4>0</vt:i4>
      </vt:variant>
      <vt:variant>
        <vt:i4>5</vt:i4>
      </vt:variant>
      <vt:variant>
        <vt:lpwstr>https://disability.royalcommission.gov.au/publications/changing-community-attitudes-improve-inclusion-people-disability</vt:lpwstr>
      </vt:variant>
      <vt:variant>
        <vt:lpwstr/>
      </vt:variant>
      <vt:variant>
        <vt:i4>3342391</vt:i4>
      </vt:variant>
      <vt:variant>
        <vt:i4>30</vt:i4>
      </vt:variant>
      <vt:variant>
        <vt:i4>0</vt:i4>
      </vt:variant>
      <vt:variant>
        <vt:i4>5</vt:i4>
      </vt:variant>
      <vt:variant>
        <vt:lpwstr>https://doi-org.ezproxy.cqu.edu.au/10.1111/1467-8500.12310</vt:lpwstr>
      </vt:variant>
      <vt:variant>
        <vt:lpwstr/>
      </vt:variant>
      <vt:variant>
        <vt:i4>4521999</vt:i4>
      </vt:variant>
      <vt:variant>
        <vt:i4>27</vt:i4>
      </vt:variant>
      <vt:variant>
        <vt:i4>0</vt:i4>
      </vt:variant>
      <vt:variant>
        <vt:i4>5</vt:i4>
      </vt:variant>
      <vt:variant>
        <vt:lpwstr>https://sheribyrnehaber.medium.com/are-you-ready-to-be-anti-ableist-in-2021-239103637949</vt:lpwstr>
      </vt:variant>
      <vt:variant>
        <vt:lpwstr/>
      </vt:variant>
      <vt:variant>
        <vt:i4>7405644</vt:i4>
      </vt:variant>
      <vt:variant>
        <vt:i4>24</vt:i4>
      </vt:variant>
      <vt:variant>
        <vt:i4>0</vt:i4>
      </vt:variant>
      <vt:variant>
        <vt:i4>5</vt:i4>
      </vt:variant>
      <vt:variant>
        <vt:lpwstr>https://documents.uow.edu.au/content/groups/public/@web/@law/@lirc/documents/doc/uow166211.pdf</vt:lpwstr>
      </vt:variant>
      <vt:variant>
        <vt:lpwstr/>
      </vt:variant>
      <vt:variant>
        <vt:i4>4915299</vt:i4>
      </vt:variant>
      <vt:variant>
        <vt:i4>21</vt:i4>
      </vt:variant>
      <vt:variant>
        <vt:i4>0</vt:i4>
      </vt:variant>
      <vt:variant>
        <vt:i4>5</vt:i4>
      </vt:variant>
      <vt:variant>
        <vt:lpwstr>https://www.youtube.com/watch?v=SxrS7-I_sMQ</vt:lpwstr>
      </vt:variant>
      <vt:variant>
        <vt:lpwstr/>
      </vt:variant>
      <vt:variant>
        <vt:i4>4718668</vt:i4>
      </vt:variant>
      <vt:variant>
        <vt:i4>18</vt:i4>
      </vt:variant>
      <vt:variant>
        <vt:i4>0</vt:i4>
      </vt:variant>
      <vt:variant>
        <vt:i4>5</vt:i4>
      </vt:variant>
      <vt:variant>
        <vt:lpwstr>https://research-repository.griffith.edu.au/handle/10072/3714</vt:lpwstr>
      </vt:variant>
      <vt:variant>
        <vt:lpwstr/>
      </vt:variant>
      <vt:variant>
        <vt:i4>1572880</vt:i4>
      </vt:variant>
      <vt:variant>
        <vt:i4>15</vt:i4>
      </vt:variant>
      <vt:variant>
        <vt:i4>0</vt:i4>
      </vt:variant>
      <vt:variant>
        <vt:i4>5</vt:i4>
      </vt:variant>
      <vt:variant>
        <vt:lpwstr>https://www.thefrontproject.org.au/policy-and-research/research-reports/supporting-all-children-to-thrive</vt:lpwstr>
      </vt:variant>
      <vt:variant>
        <vt:lpwstr/>
      </vt:variant>
      <vt:variant>
        <vt:i4>1638406</vt:i4>
      </vt:variant>
      <vt:variant>
        <vt:i4>12</vt:i4>
      </vt:variant>
      <vt:variant>
        <vt:i4>0</vt:i4>
      </vt:variant>
      <vt:variant>
        <vt:i4>5</vt:i4>
      </vt:variant>
      <vt:variant>
        <vt:lpwstr>https://social.desa.un.org/issues/disability/crpd/convention-on-the-rights-of-persons-with-disabilities-crpd</vt:lpwstr>
      </vt:variant>
      <vt:variant>
        <vt:lpwstr/>
      </vt:variant>
      <vt:variant>
        <vt:i4>3538993</vt:i4>
      </vt:variant>
      <vt:variant>
        <vt:i4>9</vt:i4>
      </vt:variant>
      <vt:variant>
        <vt:i4>0</vt:i4>
      </vt:variant>
      <vt:variant>
        <vt:i4>5</vt:i4>
      </vt:variant>
      <vt:variant>
        <vt:lpwstr>https://www.unicef.org/child-rights-convention/convention-text</vt:lpwstr>
      </vt:variant>
      <vt:variant>
        <vt:lpwstr/>
      </vt:variant>
      <vt:variant>
        <vt:i4>3342380</vt:i4>
      </vt:variant>
      <vt:variant>
        <vt:i4>6</vt:i4>
      </vt:variant>
      <vt:variant>
        <vt:i4>0</vt:i4>
      </vt:variant>
      <vt:variant>
        <vt:i4>5</vt:i4>
      </vt:variant>
      <vt:variant>
        <vt:lpwstr>https://disability.royalcommission.gov.au/document-library</vt:lpwstr>
      </vt:variant>
      <vt:variant>
        <vt:lpwstr/>
      </vt:variant>
      <vt:variant>
        <vt:i4>6488103</vt:i4>
      </vt:variant>
      <vt:variant>
        <vt:i4>3</vt:i4>
      </vt:variant>
      <vt:variant>
        <vt:i4>0</vt:i4>
      </vt:variant>
      <vt:variant>
        <vt:i4>5</vt:i4>
      </vt:variant>
      <vt:variant>
        <vt:lpwstr>https://www.cdc.gov/nchs/products/databriefs/db431.htm</vt:lpwstr>
      </vt:variant>
      <vt:variant>
        <vt:lpwstr/>
      </vt:variant>
      <vt:variant>
        <vt:i4>1638400</vt:i4>
      </vt:variant>
      <vt:variant>
        <vt:i4>0</vt:i4>
      </vt:variant>
      <vt:variant>
        <vt:i4>0</vt:i4>
      </vt:variant>
      <vt:variant>
        <vt:i4>5</vt:i4>
      </vt:variant>
      <vt:variant>
        <vt:lpwstr>https://cyda.org.au/search/details/352/report-taking-the-first-step-in-an-inclusive-life-experiences-of-australian-early-childhood-education-and-care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Shae Hunter</dc:creator>
  <cp:keywords/>
  <dc:description/>
  <cp:lastModifiedBy>Naomi Chainey</cp:lastModifiedBy>
  <cp:revision>123</cp:revision>
  <dcterms:created xsi:type="dcterms:W3CDTF">2024-04-24T02:43:00Z</dcterms:created>
  <dcterms:modified xsi:type="dcterms:W3CDTF">2024-06-28T05:05:00Z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0x010100C91885D4208B864DB8E2028671BC8CB3</vt:lpwstr>
  </property>
  <property fmtid="{D5CDD505-2E9C-101B-9397-08002B2CF9AE}" pid="3" name="MediaServiceImageTags">
    <vt:lpwstr/>
  </property>
</Properties>
</file>