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668AB" w14:textId="346D2ED3" w:rsidR="002A6C2B" w:rsidRDefault="008420E2" w:rsidP="37DCD774">
      <w:pPr>
        <w:pStyle w:val="Title"/>
        <w:rPr>
          <w:sz w:val="52"/>
          <w:szCs w:val="52"/>
        </w:rPr>
      </w:pPr>
      <w:r>
        <w:t>Accessible Word Doc Styling Template - Title</w:t>
      </w:r>
    </w:p>
    <w:sdt>
      <w:sdtPr>
        <w:rPr>
          <w:rFonts w:ascii="Helvetica Neue" w:eastAsiaTheme="minorHAnsi" w:hAnsi="Helvetica Neue" w:cstheme="minorBidi"/>
          <w:b w:val="0"/>
          <w:bCs w:val="0"/>
          <w:iCs/>
          <w:color w:val="auto"/>
          <w:sz w:val="22"/>
          <w:szCs w:val="22"/>
          <w:lang w:val="en-AU"/>
        </w:rPr>
        <w:id w:val="775063694"/>
        <w:docPartObj>
          <w:docPartGallery w:val="Table of Contents"/>
          <w:docPartUnique/>
        </w:docPartObj>
      </w:sdtPr>
      <w:sdtEndPr>
        <w:rPr>
          <w:rFonts w:ascii="Arial" w:hAnsi="Arial"/>
          <w:iCs w:val="0"/>
          <w:noProof/>
        </w:rPr>
      </w:sdtEndPr>
      <w:sdtContent>
        <w:p w14:paraId="1CBFA314" w14:textId="0B526747" w:rsidR="00EA0EE0" w:rsidRPr="005D15DF" w:rsidRDefault="00EA0EE0" w:rsidP="00D147C6">
          <w:pPr>
            <w:pStyle w:val="TOCHeading"/>
            <w:rPr>
              <w:rFonts w:ascii="Helvetica Neue" w:hAnsi="Helvetica Neue" w:cstheme="minorBidi"/>
              <w:color w:val="auto"/>
              <w:sz w:val="22"/>
              <w:szCs w:val="22"/>
            </w:rPr>
          </w:pPr>
          <w:r>
            <w:t>Contents</w:t>
          </w:r>
          <w:r w:rsidR="00C51706">
            <w:t>:</w:t>
          </w:r>
        </w:p>
        <w:p w14:paraId="3B62B062" w14:textId="2076CE15" w:rsidR="00B10A0D" w:rsidRDefault="00EA0EE0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iCs w:val="0"/>
              <w:noProof/>
              <w:color w:val="auto"/>
              <w:kern w:val="2"/>
              <w:lang w:eastAsia="en-GB"/>
              <w14:ligatures w14:val="standardContextual"/>
            </w:rPr>
          </w:pPr>
          <w:r>
            <w:rPr>
              <w:b w:val="0"/>
              <w:bCs w:val="0"/>
              <w:color w:val="4472C4" w:themeColor="accent1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  <w:color w:val="4472C4" w:themeColor="accent1"/>
            </w:rPr>
            <w:fldChar w:fldCharType="separate"/>
          </w:r>
          <w:hyperlink w:anchor="_Toc173938144" w:history="1">
            <w:r w:rsidR="00B10A0D" w:rsidRPr="001E6144">
              <w:rPr>
                <w:rStyle w:val="Hyperlink"/>
                <w:noProof/>
              </w:rPr>
              <w:t>Education</w:t>
            </w:r>
            <w:r w:rsidR="00B10A0D">
              <w:rPr>
                <w:noProof/>
                <w:webHidden/>
              </w:rPr>
              <w:tab/>
            </w:r>
            <w:r w:rsidR="00B10A0D">
              <w:rPr>
                <w:noProof/>
                <w:webHidden/>
              </w:rPr>
              <w:fldChar w:fldCharType="begin"/>
            </w:r>
            <w:r w:rsidR="00B10A0D">
              <w:rPr>
                <w:noProof/>
                <w:webHidden/>
              </w:rPr>
              <w:instrText xml:space="preserve"> PAGEREF _Toc173938144 \h </w:instrText>
            </w:r>
            <w:r w:rsidR="00B10A0D">
              <w:rPr>
                <w:noProof/>
                <w:webHidden/>
              </w:rPr>
            </w:r>
            <w:r w:rsidR="00B10A0D">
              <w:rPr>
                <w:noProof/>
                <w:webHidden/>
              </w:rPr>
              <w:fldChar w:fldCharType="separate"/>
            </w:r>
            <w:r w:rsidR="00B10A0D">
              <w:rPr>
                <w:noProof/>
                <w:webHidden/>
              </w:rPr>
              <w:t>2</w:t>
            </w:r>
            <w:r w:rsidR="00B10A0D">
              <w:rPr>
                <w:noProof/>
                <w:webHidden/>
              </w:rPr>
              <w:fldChar w:fldCharType="end"/>
            </w:r>
          </w:hyperlink>
        </w:p>
        <w:p w14:paraId="54157791" w14:textId="6C3D7937" w:rsidR="00B10A0D" w:rsidRDefault="00B10A0D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3938145" w:history="1">
            <w:r w:rsidRPr="001E6144">
              <w:rPr>
                <w:rStyle w:val="Hyperlink"/>
                <w:noProof/>
              </w:rPr>
              <w:t>Recommendations and government response by jurisdiction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98D8F4" w14:textId="1B29F04C" w:rsidR="00B10A0D" w:rsidRDefault="00B10A0D">
          <w:pPr>
            <w:pStyle w:val="TOC3"/>
            <w:tabs>
              <w:tab w:val="right" w:leader="dot" w:pos="9016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3938146" w:history="1">
            <w:r w:rsidRPr="001E6144">
              <w:rPr>
                <w:rStyle w:val="Hyperlink"/>
                <w:noProof/>
              </w:rPr>
              <w:t>7.1: Provide equal access to mainstream education and enrolment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C7FC55" w14:textId="0BEC3967" w:rsidR="00B10A0D" w:rsidRDefault="00B10A0D">
          <w:pPr>
            <w:pStyle w:val="TOC3"/>
            <w:tabs>
              <w:tab w:val="right" w:leader="dot" w:pos="9016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3938147" w:history="1">
            <w:r w:rsidRPr="001E6144">
              <w:rPr>
                <w:rStyle w:val="Hyperlink"/>
                <w:noProof/>
              </w:rPr>
              <w:t>7.2: Prevent the inappropriate use of exclusionary discipline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280DBD" w14:textId="5B0E1AE0" w:rsidR="00B10A0D" w:rsidRDefault="00B10A0D">
          <w:pPr>
            <w:pStyle w:val="TOC3"/>
            <w:tabs>
              <w:tab w:val="right" w:leader="dot" w:pos="9016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3938148" w:history="1">
            <w:r w:rsidRPr="001E6144">
              <w:rPr>
                <w:rStyle w:val="Hyperlink"/>
                <w:noProof/>
              </w:rPr>
              <w:t>7.3: Improve policies and procedures on the provision of reasonable adjustments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A3E2BA" w14:textId="30E9D109" w:rsidR="00B10A0D" w:rsidRDefault="00B10A0D">
          <w:pPr>
            <w:pStyle w:val="TOC3"/>
            <w:tabs>
              <w:tab w:val="right" w:leader="dot" w:pos="9016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3938149" w:history="1">
            <w:r w:rsidRPr="001E6144">
              <w:rPr>
                <w:rStyle w:val="Hyperlink"/>
                <w:noProof/>
              </w:rPr>
              <w:t>7.5: Careers guidance and transition support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3DD5F5" w14:textId="05759EA6" w:rsidR="00B10A0D" w:rsidRDefault="00B10A0D">
          <w:pPr>
            <w:pStyle w:val="TOC3"/>
            <w:tabs>
              <w:tab w:val="right" w:leader="dot" w:pos="9016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3938150" w:history="1">
            <w:r w:rsidRPr="001E6144">
              <w:rPr>
                <w:rStyle w:val="Hyperlink"/>
                <w:noProof/>
              </w:rPr>
              <w:t>7.6: Student and parental communication and relationships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45F06B" w14:textId="22487CD7" w:rsidR="00B10A0D" w:rsidRDefault="00B10A0D">
          <w:pPr>
            <w:pStyle w:val="TOC3"/>
            <w:tabs>
              <w:tab w:val="right" w:leader="dot" w:pos="9016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3938151" w:history="1">
            <w:r w:rsidRPr="001E6144">
              <w:rPr>
                <w:rStyle w:val="Hyperlink"/>
                <w:noProof/>
              </w:rPr>
              <w:t>7.7: Inclusive education units and First Nations expertise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251F99" w14:textId="1EF63682" w:rsidR="00B10A0D" w:rsidRDefault="00B10A0D">
          <w:pPr>
            <w:pStyle w:val="TOC3"/>
            <w:tabs>
              <w:tab w:val="right" w:leader="dot" w:pos="9016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3938152" w:history="1">
            <w:r w:rsidRPr="001E6144">
              <w:rPr>
                <w:rStyle w:val="Hyperlink"/>
                <w:noProof/>
              </w:rPr>
              <w:t>7.8: Workforce capabilities, expertise and development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3A0B9E" w14:textId="7CA0645C" w:rsidR="00B10A0D" w:rsidRDefault="00B10A0D">
          <w:pPr>
            <w:pStyle w:val="TOC3"/>
            <w:tabs>
              <w:tab w:val="right" w:leader="dot" w:pos="9016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3938153" w:history="1">
            <w:r w:rsidRPr="001E6144">
              <w:rPr>
                <w:rStyle w:val="Hyperlink"/>
                <w:noProof/>
              </w:rPr>
              <w:t>7.9: Data, evidence and building best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DCA0D6" w14:textId="22AFECF8" w:rsidR="00B10A0D" w:rsidRDefault="00B10A0D">
          <w:pPr>
            <w:pStyle w:val="TOC3"/>
            <w:tabs>
              <w:tab w:val="right" w:leader="dot" w:pos="9016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3938154" w:history="1">
            <w:r w:rsidRPr="001E6144">
              <w:rPr>
                <w:rStyle w:val="Hyperlink"/>
                <w:noProof/>
              </w:rPr>
              <w:t>7.10: Complaint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131612" w14:textId="6B76DA2B" w:rsidR="00B10A0D" w:rsidRDefault="00B10A0D">
          <w:pPr>
            <w:pStyle w:val="TOC3"/>
            <w:tabs>
              <w:tab w:val="right" w:leader="dot" w:pos="9016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3938155" w:history="1">
            <w:r w:rsidRPr="001E6144">
              <w:rPr>
                <w:rStyle w:val="Hyperlink"/>
                <w:noProof/>
              </w:rPr>
              <w:t>7.11: Stronger oversight and enforcement of school duties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4292C5" w14:textId="5DB9B582" w:rsidR="00B10A0D" w:rsidRDefault="00B10A0D">
          <w:pPr>
            <w:pStyle w:val="TOC3"/>
            <w:tabs>
              <w:tab w:val="right" w:leader="dot" w:pos="9016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3938156" w:history="1">
            <w:r w:rsidRPr="001E6144">
              <w:rPr>
                <w:rStyle w:val="Hyperlink"/>
                <w:noProof/>
              </w:rPr>
              <w:t>7.12: Improving funding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056E6D" w14:textId="19E32E62" w:rsidR="00B10A0D" w:rsidRDefault="00B10A0D">
          <w:pPr>
            <w:pStyle w:val="TOC3"/>
            <w:tabs>
              <w:tab w:val="right" w:leader="dot" w:pos="9016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3938157" w:history="1">
            <w:r w:rsidRPr="001E6144">
              <w:rPr>
                <w:rStyle w:val="Hyperlink"/>
                <w:noProof/>
              </w:rPr>
              <w:t>7.13: National Roadmap to Inclusive Education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6A23CB" w14:textId="372D1434" w:rsidR="00B10A0D" w:rsidRDefault="00B10A0D">
          <w:pPr>
            <w:pStyle w:val="TOC3"/>
            <w:tabs>
              <w:tab w:val="right" w:leader="dot" w:pos="9016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3938158" w:history="1">
            <w:r w:rsidRPr="001E6144">
              <w:rPr>
                <w:rStyle w:val="Hyperlink"/>
                <w:noProof/>
              </w:rPr>
              <w:t>7.14: Phasing out/ending segregated education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EBCE34" w14:textId="370A96C4" w:rsidR="00B10A0D" w:rsidRDefault="00B10A0D">
          <w:pPr>
            <w:pStyle w:val="TOC3"/>
            <w:tabs>
              <w:tab w:val="right" w:leader="dot" w:pos="9016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3938159" w:history="1">
            <w:r w:rsidRPr="001E6144">
              <w:rPr>
                <w:rStyle w:val="Hyperlink"/>
                <w:noProof/>
              </w:rPr>
              <w:t>7.15: An alternative approach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528838" w14:textId="2C58DEDB" w:rsidR="00B10A0D" w:rsidRDefault="00B10A0D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iCs w:val="0"/>
              <w:noProof/>
              <w:color w:val="auto"/>
              <w:kern w:val="2"/>
              <w:lang w:eastAsia="en-GB"/>
              <w14:ligatures w14:val="standardContextual"/>
            </w:rPr>
          </w:pPr>
          <w:hyperlink w:anchor="_Toc173938160" w:history="1">
            <w:r w:rsidRPr="001E6144">
              <w:rPr>
                <w:rStyle w:val="Hyperlink"/>
                <w:noProof/>
              </w:rPr>
              <w:t>Employment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409253" w14:textId="301F0FA1" w:rsidR="00B10A0D" w:rsidRDefault="00B10A0D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3938161" w:history="1">
            <w:r w:rsidRPr="001E6144">
              <w:rPr>
                <w:rStyle w:val="Hyperlink"/>
                <w:noProof/>
              </w:rPr>
              <w:t>Recommendations and government response by jurisdiction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3A6D05" w14:textId="7AF58D20" w:rsidR="00B10A0D" w:rsidRDefault="00B10A0D">
          <w:pPr>
            <w:pStyle w:val="TOC3"/>
            <w:tabs>
              <w:tab w:val="right" w:leader="dot" w:pos="9016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3938162" w:history="1">
            <w:r w:rsidRPr="001E6144">
              <w:rPr>
                <w:rStyle w:val="Hyperlink"/>
                <w:noProof/>
              </w:rPr>
              <w:t>7.16: Priorities for inclusion in the new Disability Employment Service model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751DD3" w14:textId="0EAFD0D9" w:rsidR="00B10A0D" w:rsidRDefault="00B10A0D">
          <w:pPr>
            <w:pStyle w:val="TOC3"/>
            <w:tabs>
              <w:tab w:val="right" w:leader="dot" w:pos="9016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3938163" w:history="1">
            <w:r w:rsidRPr="001E6144">
              <w:rPr>
                <w:rStyle w:val="Hyperlink"/>
                <w:noProof/>
              </w:rPr>
              <w:t>7.28: Improve information about wages and the Disability Support Pension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060CA8" w14:textId="3A88D46F" w:rsidR="00B10A0D" w:rsidRDefault="00B10A0D">
          <w:pPr>
            <w:pStyle w:val="TOC3"/>
            <w:tabs>
              <w:tab w:val="right" w:leader="dot" w:pos="9016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3938164" w:history="1">
            <w:r w:rsidRPr="001E6144">
              <w:rPr>
                <w:rStyle w:val="Hyperlink"/>
                <w:noProof/>
              </w:rPr>
              <w:t>7.30: Support the transition to inclusive employment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207441" w14:textId="0C697B78" w:rsidR="00B10A0D" w:rsidRDefault="00B10A0D">
          <w:pPr>
            <w:pStyle w:val="TOC3"/>
            <w:tabs>
              <w:tab w:val="right" w:leader="dot" w:pos="9016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3938165" w:history="1">
            <w:r w:rsidRPr="001E6144">
              <w:rPr>
                <w:rStyle w:val="Hyperlink"/>
                <w:noProof/>
              </w:rPr>
              <w:t>7.32: End segregated employment by 2034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18B8C1" w14:textId="12F24801" w:rsidR="00B10A0D" w:rsidRDefault="00B10A0D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iCs w:val="0"/>
              <w:noProof/>
              <w:color w:val="auto"/>
              <w:kern w:val="2"/>
              <w:lang w:eastAsia="en-GB"/>
              <w14:ligatures w14:val="standardContextual"/>
            </w:rPr>
          </w:pPr>
          <w:hyperlink w:anchor="_Toc173938166" w:history="1">
            <w:r w:rsidRPr="001E6144">
              <w:rPr>
                <w:rStyle w:val="Hyperlink"/>
                <w:noProof/>
              </w:rPr>
              <w:t>Housing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74A777" w14:textId="161C15B6" w:rsidR="00B10A0D" w:rsidRDefault="00B10A0D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3938167" w:history="1">
            <w:r w:rsidRPr="001E6144">
              <w:rPr>
                <w:rStyle w:val="Hyperlink"/>
                <w:noProof/>
              </w:rPr>
              <w:t>Recommendations and government response by jurisdiction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497AE4" w14:textId="627914C3" w:rsidR="00B10A0D" w:rsidRDefault="00B10A0D">
          <w:pPr>
            <w:pStyle w:val="TOC3"/>
            <w:tabs>
              <w:tab w:val="right" w:leader="dot" w:pos="9016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3938168" w:history="1">
            <w:r w:rsidRPr="001E6144">
              <w:rPr>
                <w:rStyle w:val="Hyperlink"/>
                <w:noProof/>
              </w:rPr>
              <w:t>7.39: Preventing homelessness when people with disability transition from service or institutional settings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FC3DA4" w14:textId="12C86532" w:rsidR="00B10A0D" w:rsidRDefault="00B10A0D">
          <w:pPr>
            <w:pStyle w:val="TOC3"/>
            <w:tabs>
              <w:tab w:val="right" w:leader="dot" w:pos="9016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3938169" w:history="1">
            <w:r w:rsidRPr="001E6144">
              <w:rPr>
                <w:rStyle w:val="Hyperlink"/>
                <w:noProof/>
              </w:rPr>
              <w:t>7.42: Improve access to alternative housing options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D59AFD" w14:textId="0FFCC108" w:rsidR="00B10A0D" w:rsidRDefault="00B10A0D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iCs w:val="0"/>
              <w:noProof/>
              <w:color w:val="auto"/>
              <w:kern w:val="2"/>
              <w:lang w:eastAsia="en-GB"/>
              <w14:ligatures w14:val="standardContextual"/>
            </w:rPr>
          </w:pPr>
          <w:hyperlink w:anchor="_Toc173938170" w:history="1">
            <w:r w:rsidRPr="001E6144">
              <w:rPr>
                <w:rStyle w:val="Hyperlink"/>
                <w:noProof/>
              </w:rPr>
              <w:t>Criminal justice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A7B0A8" w14:textId="5DC6F0AA" w:rsidR="00B10A0D" w:rsidRDefault="00B10A0D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3938171" w:history="1">
            <w:r w:rsidRPr="001E6144">
              <w:rPr>
                <w:rStyle w:val="Hyperlink"/>
                <w:noProof/>
              </w:rPr>
              <w:t>Recommendations and government response by jurisdiction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30E138" w14:textId="009B000E" w:rsidR="00B10A0D" w:rsidRDefault="00B10A0D">
          <w:pPr>
            <w:pStyle w:val="TOC3"/>
            <w:tabs>
              <w:tab w:val="right" w:leader="dot" w:pos="9016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3938172" w:history="1">
            <w:r w:rsidRPr="001E6144">
              <w:rPr>
                <w:rStyle w:val="Hyperlink"/>
                <w:noProof/>
              </w:rPr>
              <w:t>8.3: Prohibiting solitary confinement in youth detention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3CE00F" w14:textId="6E703F96" w:rsidR="00B10A0D" w:rsidRDefault="00B10A0D">
          <w:pPr>
            <w:pStyle w:val="TOC3"/>
            <w:tabs>
              <w:tab w:val="right" w:leader="dot" w:pos="9016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3938173" w:history="1">
            <w:r w:rsidRPr="001E6144">
              <w:rPr>
                <w:rStyle w:val="Hyperlink"/>
                <w:noProof/>
              </w:rPr>
              <w:t>8.18: Timing of NDIA-funded transition supports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6C7A8F" w14:textId="31EDAB15" w:rsidR="00B10A0D" w:rsidRDefault="00B10A0D">
          <w:pPr>
            <w:pStyle w:val="TOC3"/>
            <w:tabs>
              <w:tab w:val="right" w:leader="dot" w:pos="9016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3938174" w:history="1">
            <w:r w:rsidRPr="001E6144">
              <w:rPr>
                <w:rStyle w:val="Hyperlink"/>
                <w:noProof/>
              </w:rPr>
              <w:t>8.23: Action plan to end violence against women and children with disability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A6BB5B" w14:textId="7F77A607" w:rsidR="00B10A0D" w:rsidRDefault="00B10A0D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iCs w:val="0"/>
              <w:noProof/>
              <w:color w:val="auto"/>
              <w:kern w:val="2"/>
              <w:lang w:eastAsia="en-GB"/>
              <w14:ligatures w14:val="standardContextual"/>
            </w:rPr>
          </w:pPr>
          <w:hyperlink w:anchor="_Toc173938175" w:history="1">
            <w:r w:rsidRPr="001E6144">
              <w:rPr>
                <w:rStyle w:val="Hyperlink"/>
                <w:noProof/>
              </w:rPr>
              <w:t>Restrictive practices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6E721F" w14:textId="03AC9B7C" w:rsidR="00B10A0D" w:rsidRDefault="00B10A0D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3938176" w:history="1">
            <w:r w:rsidRPr="001E6144">
              <w:rPr>
                <w:rStyle w:val="Hyperlink"/>
                <w:noProof/>
              </w:rPr>
              <w:t>Recommendations and government respon</w:t>
            </w:r>
            <w:r w:rsidRPr="001E6144">
              <w:rPr>
                <w:rStyle w:val="Hyperlink"/>
                <w:noProof/>
              </w:rPr>
              <w:t>s</w:t>
            </w:r>
            <w:r w:rsidRPr="001E6144">
              <w:rPr>
                <w:rStyle w:val="Hyperlink"/>
                <w:noProof/>
              </w:rPr>
              <w:t>e by jurisdiction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1CBD7E" w14:textId="0D1D503C" w:rsidR="00B10A0D" w:rsidRDefault="00B10A0D">
          <w:pPr>
            <w:pStyle w:val="TOC3"/>
            <w:tabs>
              <w:tab w:val="right" w:leader="dot" w:pos="9016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3938177" w:history="1">
            <w:r w:rsidRPr="001E6144">
              <w:rPr>
                <w:rStyle w:val="Hyperlink"/>
                <w:noProof/>
              </w:rPr>
              <w:t>6.35: Legal frameworks for authorisation, review and oversight of RP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9E6762" w14:textId="58938794" w:rsidR="00B10A0D" w:rsidRDefault="00B10A0D">
          <w:pPr>
            <w:pStyle w:val="TOC3"/>
            <w:tabs>
              <w:tab w:val="right" w:leader="dot" w:pos="9016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3938178" w:history="1">
            <w:r w:rsidRPr="001E6144">
              <w:rPr>
                <w:rStyle w:val="Hyperlink"/>
                <w:noProof/>
              </w:rPr>
              <w:t>6.36: Immediate action to provide that certain RP must not be used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F107ED" w14:textId="1F57AA33" w:rsidR="00B10A0D" w:rsidRDefault="00B10A0D">
          <w:pPr>
            <w:pStyle w:val="TOC3"/>
            <w:tabs>
              <w:tab w:val="right" w:leader="dot" w:pos="9016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3938179" w:history="1">
            <w:r w:rsidRPr="001E6144">
              <w:rPr>
                <w:rStyle w:val="Hyperlink"/>
                <w:noProof/>
              </w:rPr>
              <w:t>6.38: Strengthening the evidence base on reducing and eliminating RP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C9C32C" w14:textId="1A3BBCC0" w:rsidR="00B10A0D" w:rsidRDefault="00B10A0D">
          <w:pPr>
            <w:pStyle w:val="TOC3"/>
            <w:tabs>
              <w:tab w:val="right" w:leader="dot" w:pos="9016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3938180" w:history="1">
            <w:r w:rsidRPr="001E6144">
              <w:rPr>
                <w:rStyle w:val="Hyperlink"/>
                <w:noProof/>
              </w:rPr>
              <w:t>6.40: Targets and performance indicators to drive the reduction and elimination of RP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B4ACEE" w14:textId="0B51520B" w:rsidR="008420E2" w:rsidRDefault="00EA0EE0" w:rsidP="008420E2">
          <w:pPr>
            <w:rPr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70ADFC6F" w14:textId="6C9D5CA0" w:rsidR="008420E2" w:rsidRDefault="0097646E" w:rsidP="00902365">
      <w:r>
        <w:t xml:space="preserve">This document </w:t>
      </w:r>
      <w:r w:rsidR="006719A9">
        <w:t xml:space="preserve">tracks </w:t>
      </w:r>
      <w:r>
        <w:t>the individual responses of the Federal, state, and territory governments to recommendations made by the Disability Royal Commission.</w:t>
      </w:r>
    </w:p>
    <w:p w14:paraId="6295B3AD" w14:textId="0383B290" w:rsidR="0097646E" w:rsidRDefault="0097646E" w:rsidP="00902365">
      <w:r>
        <w:t>It focuses on the areas that impact children and young people with disability.</w:t>
      </w:r>
    </w:p>
    <w:p w14:paraId="54FA3215" w14:textId="72E05176" w:rsidR="0097646E" w:rsidRDefault="0097646E" w:rsidP="00902365">
      <w:r>
        <w:t>This includes education, employment, housing, criminal justice, and restrictive practices.</w:t>
      </w:r>
    </w:p>
    <w:p w14:paraId="632E0F9A" w14:textId="7C873DD8" w:rsidR="008420E2" w:rsidRDefault="0097646E" w:rsidP="008420E2">
      <w:pPr>
        <w:pStyle w:val="Heading1"/>
      </w:pPr>
      <w:bookmarkStart w:id="0" w:name="_Toc173938144"/>
      <w:r>
        <w:t>Education</w:t>
      </w:r>
      <w:bookmarkEnd w:id="0"/>
    </w:p>
    <w:p w14:paraId="791982F3" w14:textId="1B16D2B9" w:rsidR="008420E2" w:rsidRDefault="0097646E" w:rsidP="008420E2">
      <w:pPr>
        <w:pStyle w:val="Heading2"/>
      </w:pPr>
      <w:bookmarkStart w:id="1" w:name="_Toc173938145"/>
      <w:r>
        <w:t>Recommendations and government response by jurisdiction</w:t>
      </w:r>
      <w:bookmarkEnd w:id="1"/>
    </w:p>
    <w:p w14:paraId="62C195B8" w14:textId="70E6465E" w:rsidR="008420E2" w:rsidRDefault="0097646E" w:rsidP="008420E2">
      <w:pPr>
        <w:pStyle w:val="Heading3"/>
      </w:pPr>
      <w:bookmarkStart w:id="2" w:name="_Toc173938146"/>
      <w:r>
        <w:t>7.1: Provide equal access to mainstream education and enrolment</w:t>
      </w:r>
      <w:bookmarkEnd w:id="2"/>
    </w:p>
    <w:p w14:paraId="60EBB05D" w14:textId="499E98FB" w:rsidR="008420E2" w:rsidRDefault="0097646E" w:rsidP="008420E2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Federal:</w:t>
      </w:r>
      <w:r>
        <w:t xml:space="preserve"> Designated a state responsibility </w:t>
      </w:r>
    </w:p>
    <w:p w14:paraId="2F2CE21D" w14:textId="76196657" w:rsidR="008420E2" w:rsidRPr="0097646E" w:rsidRDefault="0097646E" w:rsidP="008420E2">
      <w:pPr>
        <w:pStyle w:val="ListParagraph"/>
        <w:numPr>
          <w:ilvl w:val="0"/>
          <w:numId w:val="35"/>
        </w:numPr>
        <w:rPr>
          <w:b/>
          <w:bCs/>
        </w:rPr>
      </w:pPr>
      <w:r w:rsidRPr="0097646E">
        <w:rPr>
          <w:b/>
          <w:bCs/>
        </w:rPr>
        <w:t>ACT:</w:t>
      </w:r>
      <w:r>
        <w:t xml:space="preserve"> Accept</w:t>
      </w:r>
    </w:p>
    <w:p w14:paraId="7810814E" w14:textId="161C9C54" w:rsidR="008420E2" w:rsidRDefault="0097646E" w:rsidP="008420E2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NSW:</w:t>
      </w:r>
      <w:r>
        <w:t xml:space="preserve"> Accept in part </w:t>
      </w:r>
    </w:p>
    <w:p w14:paraId="426F5A83" w14:textId="11D6EED5" w:rsidR="0097646E" w:rsidRDefault="0097646E" w:rsidP="008420E2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QLD:</w:t>
      </w:r>
      <w:r>
        <w:t xml:space="preserve"> Accept in principle</w:t>
      </w:r>
    </w:p>
    <w:p w14:paraId="5DC36AE8" w14:textId="57E5AFEF" w:rsidR="0097646E" w:rsidRDefault="0097646E" w:rsidP="008420E2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SA:</w:t>
      </w:r>
      <w:r>
        <w:t xml:space="preserve"> Accept in principle</w:t>
      </w:r>
    </w:p>
    <w:p w14:paraId="5CCFE676" w14:textId="5A9F8675" w:rsidR="0097646E" w:rsidRDefault="0097646E" w:rsidP="008420E2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TAS:</w:t>
      </w:r>
      <w:r>
        <w:t xml:space="preserve"> Accept in principle</w:t>
      </w:r>
    </w:p>
    <w:p w14:paraId="629546D5" w14:textId="5695FFAB" w:rsidR="0097646E" w:rsidRDefault="0097646E" w:rsidP="008420E2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VIC:</w:t>
      </w:r>
      <w:r>
        <w:t xml:space="preserve"> Accept in principle</w:t>
      </w:r>
    </w:p>
    <w:p w14:paraId="0702FD27" w14:textId="4BD62743" w:rsidR="0097646E" w:rsidRDefault="0097646E" w:rsidP="008420E2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WA:</w:t>
      </w:r>
      <w:r>
        <w:t xml:space="preserve"> Accept in principle</w:t>
      </w:r>
    </w:p>
    <w:p w14:paraId="3162C11F" w14:textId="6B8CA116" w:rsidR="0097646E" w:rsidRDefault="0097646E" w:rsidP="0097646E">
      <w:pPr>
        <w:pStyle w:val="Heading3"/>
      </w:pPr>
      <w:bookmarkStart w:id="3" w:name="_Toc173938147"/>
      <w:r>
        <w:lastRenderedPageBreak/>
        <w:t>7.</w:t>
      </w:r>
      <w:r>
        <w:t>2</w:t>
      </w:r>
      <w:r>
        <w:t>: Pr</w:t>
      </w:r>
      <w:r>
        <w:t>event the inappropriate use of exclusionary discipline</w:t>
      </w:r>
      <w:bookmarkEnd w:id="3"/>
      <w:r>
        <w:t xml:space="preserve"> </w:t>
      </w:r>
    </w:p>
    <w:p w14:paraId="34979C7A" w14:textId="32C67C14" w:rsidR="0097646E" w:rsidRDefault="0097646E" w:rsidP="0097646E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Federal:</w:t>
      </w:r>
      <w:r>
        <w:t xml:space="preserve"> </w:t>
      </w:r>
      <w:r>
        <w:t>Accept in principle</w:t>
      </w:r>
      <w:r>
        <w:t xml:space="preserve"> </w:t>
      </w:r>
    </w:p>
    <w:p w14:paraId="375AC279" w14:textId="4CDE435D" w:rsidR="0097646E" w:rsidRPr="0097646E" w:rsidRDefault="0097646E" w:rsidP="0097646E">
      <w:pPr>
        <w:pStyle w:val="ListParagraph"/>
        <w:numPr>
          <w:ilvl w:val="0"/>
          <w:numId w:val="35"/>
        </w:numPr>
        <w:rPr>
          <w:b/>
          <w:bCs/>
        </w:rPr>
      </w:pPr>
      <w:r w:rsidRPr="0097646E">
        <w:rPr>
          <w:b/>
          <w:bCs/>
        </w:rPr>
        <w:t>ACT:</w:t>
      </w:r>
      <w:r>
        <w:t xml:space="preserve"> Accept in principle</w:t>
      </w:r>
    </w:p>
    <w:p w14:paraId="2FE360BE" w14:textId="5A7C0525" w:rsidR="0097646E" w:rsidRDefault="0097646E" w:rsidP="0097646E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NSW:</w:t>
      </w:r>
      <w:r>
        <w:t xml:space="preserve"> Accept in principle</w:t>
      </w:r>
    </w:p>
    <w:p w14:paraId="4103291F" w14:textId="77777777" w:rsidR="0097646E" w:rsidRDefault="0097646E" w:rsidP="0097646E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QLD:</w:t>
      </w:r>
      <w:r>
        <w:t xml:space="preserve"> Accept in principle</w:t>
      </w:r>
    </w:p>
    <w:p w14:paraId="314D6AC5" w14:textId="77777777" w:rsidR="0097646E" w:rsidRDefault="0097646E" w:rsidP="0097646E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SA:</w:t>
      </w:r>
      <w:r>
        <w:t xml:space="preserve"> Accept in principle</w:t>
      </w:r>
    </w:p>
    <w:p w14:paraId="0205DF9C" w14:textId="77777777" w:rsidR="0097646E" w:rsidRDefault="0097646E" w:rsidP="0097646E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TAS:</w:t>
      </w:r>
      <w:r>
        <w:t xml:space="preserve"> Accept in principle</w:t>
      </w:r>
    </w:p>
    <w:p w14:paraId="3660278F" w14:textId="77777777" w:rsidR="0097646E" w:rsidRDefault="0097646E" w:rsidP="0097646E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VIC:</w:t>
      </w:r>
      <w:r>
        <w:t xml:space="preserve"> Accept in principle</w:t>
      </w:r>
    </w:p>
    <w:p w14:paraId="21DA6229" w14:textId="77777777" w:rsidR="0097646E" w:rsidRPr="008420E2" w:rsidRDefault="0097646E" w:rsidP="0097646E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WA:</w:t>
      </w:r>
      <w:r>
        <w:t xml:space="preserve"> Accept in principle</w:t>
      </w:r>
    </w:p>
    <w:p w14:paraId="7DD39846" w14:textId="1B7BF3F3" w:rsidR="006719A9" w:rsidRDefault="006719A9" w:rsidP="006719A9">
      <w:pPr>
        <w:pStyle w:val="Heading3"/>
      </w:pPr>
      <w:bookmarkStart w:id="4" w:name="_Toc173938148"/>
      <w:r>
        <w:t>7.</w:t>
      </w:r>
      <w:r>
        <w:t>3</w:t>
      </w:r>
      <w:r>
        <w:t xml:space="preserve">: </w:t>
      </w:r>
      <w:r>
        <w:t>Improve policies and procedures on the provision of reasonable adjustments</w:t>
      </w:r>
      <w:bookmarkEnd w:id="4"/>
    </w:p>
    <w:p w14:paraId="3985AD8A" w14:textId="77777777" w:rsidR="006719A9" w:rsidRDefault="006719A9" w:rsidP="006719A9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Federal:</w:t>
      </w:r>
      <w:r>
        <w:t xml:space="preserve"> Accept in principle </w:t>
      </w:r>
    </w:p>
    <w:p w14:paraId="585F6790" w14:textId="77777777" w:rsidR="006719A9" w:rsidRPr="0097646E" w:rsidRDefault="006719A9" w:rsidP="006719A9">
      <w:pPr>
        <w:pStyle w:val="ListParagraph"/>
        <w:numPr>
          <w:ilvl w:val="0"/>
          <w:numId w:val="35"/>
        </w:numPr>
        <w:rPr>
          <w:b/>
          <w:bCs/>
        </w:rPr>
      </w:pPr>
      <w:r w:rsidRPr="0097646E">
        <w:rPr>
          <w:b/>
          <w:bCs/>
        </w:rPr>
        <w:t>ACT:</w:t>
      </w:r>
      <w:r>
        <w:t xml:space="preserve"> Accept in principle</w:t>
      </w:r>
    </w:p>
    <w:p w14:paraId="5F14F6BF" w14:textId="77777777" w:rsidR="006719A9" w:rsidRDefault="006719A9" w:rsidP="006719A9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NSW:</w:t>
      </w:r>
      <w:r>
        <w:t xml:space="preserve"> Accept in principle</w:t>
      </w:r>
    </w:p>
    <w:p w14:paraId="424AEBC2" w14:textId="77777777" w:rsidR="006719A9" w:rsidRDefault="006719A9" w:rsidP="006719A9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QLD:</w:t>
      </w:r>
      <w:r>
        <w:t xml:space="preserve"> Accept in principle</w:t>
      </w:r>
    </w:p>
    <w:p w14:paraId="4F433A4E" w14:textId="77777777" w:rsidR="006719A9" w:rsidRDefault="006719A9" w:rsidP="006719A9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SA:</w:t>
      </w:r>
      <w:r>
        <w:t xml:space="preserve"> Accept in principle</w:t>
      </w:r>
    </w:p>
    <w:p w14:paraId="6120B174" w14:textId="77777777" w:rsidR="006719A9" w:rsidRDefault="006719A9" w:rsidP="006719A9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TAS:</w:t>
      </w:r>
      <w:r>
        <w:t xml:space="preserve"> Accept in principle</w:t>
      </w:r>
    </w:p>
    <w:p w14:paraId="3E44974B" w14:textId="4D06E34F" w:rsidR="006719A9" w:rsidRDefault="006719A9" w:rsidP="006719A9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VIC:</w:t>
      </w:r>
      <w:r>
        <w:t xml:space="preserve"> Accept</w:t>
      </w:r>
    </w:p>
    <w:p w14:paraId="686CDE27" w14:textId="77777777" w:rsidR="006719A9" w:rsidRDefault="006719A9" w:rsidP="006719A9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WA:</w:t>
      </w:r>
      <w:r>
        <w:t xml:space="preserve"> Accept in principle</w:t>
      </w:r>
    </w:p>
    <w:p w14:paraId="2911D53A" w14:textId="2CB15F6F" w:rsidR="006719A9" w:rsidRDefault="006719A9" w:rsidP="006719A9">
      <w:pPr>
        <w:pStyle w:val="Heading3"/>
      </w:pPr>
      <w:bookmarkStart w:id="5" w:name="_Toc173938149"/>
      <w:r>
        <w:t>7.</w:t>
      </w:r>
      <w:r>
        <w:t>5</w:t>
      </w:r>
      <w:r>
        <w:t xml:space="preserve">: </w:t>
      </w:r>
      <w:r>
        <w:t>Careers guidance and transition support services</w:t>
      </w:r>
      <w:bookmarkEnd w:id="5"/>
      <w:r>
        <w:t xml:space="preserve"> </w:t>
      </w:r>
    </w:p>
    <w:p w14:paraId="2C2DCB18" w14:textId="75E67557" w:rsidR="006719A9" w:rsidRDefault="006719A9" w:rsidP="006719A9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Federal:</w:t>
      </w:r>
      <w:r>
        <w:t xml:space="preserve"> </w:t>
      </w:r>
      <w:r>
        <w:t>Designated a state responsibility</w:t>
      </w:r>
      <w:r>
        <w:t xml:space="preserve"> </w:t>
      </w:r>
    </w:p>
    <w:p w14:paraId="73D513F5" w14:textId="25308ABC" w:rsidR="006719A9" w:rsidRPr="0097646E" w:rsidRDefault="006719A9" w:rsidP="006719A9">
      <w:pPr>
        <w:pStyle w:val="ListParagraph"/>
        <w:numPr>
          <w:ilvl w:val="0"/>
          <w:numId w:val="35"/>
        </w:numPr>
        <w:rPr>
          <w:b/>
          <w:bCs/>
        </w:rPr>
      </w:pPr>
      <w:r w:rsidRPr="0097646E">
        <w:rPr>
          <w:b/>
          <w:bCs/>
        </w:rPr>
        <w:t>ACT:</w:t>
      </w:r>
      <w:r>
        <w:t xml:space="preserve"> Accept </w:t>
      </w:r>
    </w:p>
    <w:p w14:paraId="506B9FB4" w14:textId="2E26B3BB" w:rsidR="006719A9" w:rsidRDefault="006719A9" w:rsidP="006719A9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lastRenderedPageBreak/>
        <w:t>NSW:</w:t>
      </w:r>
      <w:r>
        <w:t xml:space="preserve"> Accept in p</w:t>
      </w:r>
      <w:r>
        <w:t>art</w:t>
      </w:r>
    </w:p>
    <w:p w14:paraId="4BDAA66A" w14:textId="77777777" w:rsidR="006719A9" w:rsidRDefault="006719A9" w:rsidP="006719A9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QLD:</w:t>
      </w:r>
      <w:r>
        <w:t xml:space="preserve"> Accept in principle</w:t>
      </w:r>
    </w:p>
    <w:p w14:paraId="1E2F0B2C" w14:textId="77777777" w:rsidR="006719A9" w:rsidRDefault="006719A9" w:rsidP="006719A9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SA:</w:t>
      </w:r>
      <w:r>
        <w:t xml:space="preserve"> Accept in principle</w:t>
      </w:r>
    </w:p>
    <w:p w14:paraId="0DCC6896" w14:textId="77777777" w:rsidR="006719A9" w:rsidRDefault="006719A9" w:rsidP="006719A9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TAS:</w:t>
      </w:r>
      <w:r>
        <w:t xml:space="preserve"> Accept in principle</w:t>
      </w:r>
    </w:p>
    <w:p w14:paraId="75D4EE8C" w14:textId="77777777" w:rsidR="006719A9" w:rsidRDefault="006719A9" w:rsidP="006719A9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VIC:</w:t>
      </w:r>
      <w:r>
        <w:t xml:space="preserve"> Accept in principle</w:t>
      </w:r>
    </w:p>
    <w:p w14:paraId="04D06993" w14:textId="77777777" w:rsidR="006719A9" w:rsidRPr="008420E2" w:rsidRDefault="006719A9" w:rsidP="006719A9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WA:</w:t>
      </w:r>
      <w:r>
        <w:t xml:space="preserve"> Accept in principle</w:t>
      </w:r>
    </w:p>
    <w:p w14:paraId="1DC9E67A" w14:textId="58830339" w:rsidR="006719A9" w:rsidRDefault="006719A9" w:rsidP="006719A9">
      <w:pPr>
        <w:pStyle w:val="Heading3"/>
      </w:pPr>
      <w:bookmarkStart w:id="6" w:name="_Toc173938150"/>
      <w:r>
        <w:t>7.</w:t>
      </w:r>
      <w:r>
        <w:t>6</w:t>
      </w:r>
      <w:r>
        <w:t xml:space="preserve">: </w:t>
      </w:r>
      <w:r>
        <w:t>Student and parental communication and relationships</w:t>
      </w:r>
      <w:bookmarkEnd w:id="6"/>
      <w:r>
        <w:t xml:space="preserve"> </w:t>
      </w:r>
    </w:p>
    <w:p w14:paraId="659B8C1E" w14:textId="77777777" w:rsidR="006719A9" w:rsidRDefault="006719A9" w:rsidP="006719A9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Federal:</w:t>
      </w:r>
      <w:r>
        <w:t xml:space="preserve"> Accept in principle </w:t>
      </w:r>
    </w:p>
    <w:p w14:paraId="1B5B44C6" w14:textId="77777777" w:rsidR="006719A9" w:rsidRPr="0097646E" w:rsidRDefault="006719A9" w:rsidP="006719A9">
      <w:pPr>
        <w:pStyle w:val="ListParagraph"/>
        <w:numPr>
          <w:ilvl w:val="0"/>
          <w:numId w:val="35"/>
        </w:numPr>
        <w:rPr>
          <w:b/>
          <w:bCs/>
        </w:rPr>
      </w:pPr>
      <w:r w:rsidRPr="0097646E">
        <w:rPr>
          <w:b/>
          <w:bCs/>
        </w:rPr>
        <w:t>ACT:</w:t>
      </w:r>
      <w:r>
        <w:t xml:space="preserve"> Accept in principle</w:t>
      </w:r>
    </w:p>
    <w:p w14:paraId="176A2CA9" w14:textId="77777777" w:rsidR="006719A9" w:rsidRDefault="006719A9" w:rsidP="006719A9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NSW:</w:t>
      </w:r>
      <w:r>
        <w:t xml:space="preserve"> Accept in principle</w:t>
      </w:r>
    </w:p>
    <w:p w14:paraId="5F4002DE" w14:textId="77777777" w:rsidR="006719A9" w:rsidRDefault="006719A9" w:rsidP="006719A9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QLD:</w:t>
      </w:r>
      <w:r>
        <w:t xml:space="preserve"> Accept in principle</w:t>
      </w:r>
    </w:p>
    <w:p w14:paraId="35BAF6AF" w14:textId="77777777" w:rsidR="006719A9" w:rsidRDefault="006719A9" w:rsidP="006719A9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SA:</w:t>
      </w:r>
      <w:r>
        <w:t xml:space="preserve"> Accept in principle</w:t>
      </w:r>
    </w:p>
    <w:p w14:paraId="609670F6" w14:textId="77777777" w:rsidR="006719A9" w:rsidRDefault="006719A9" w:rsidP="006719A9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TAS:</w:t>
      </w:r>
      <w:r>
        <w:t xml:space="preserve"> Accept in principle</w:t>
      </w:r>
    </w:p>
    <w:p w14:paraId="067881F6" w14:textId="77777777" w:rsidR="006719A9" w:rsidRDefault="006719A9" w:rsidP="006719A9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VIC:</w:t>
      </w:r>
      <w:r>
        <w:t xml:space="preserve"> Accept in principle</w:t>
      </w:r>
    </w:p>
    <w:p w14:paraId="581E5FC1" w14:textId="77777777" w:rsidR="006719A9" w:rsidRDefault="006719A9" w:rsidP="006719A9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WA:</w:t>
      </w:r>
      <w:r>
        <w:t xml:space="preserve"> Accept in principle</w:t>
      </w:r>
    </w:p>
    <w:p w14:paraId="672B6E99" w14:textId="3FA5A40B" w:rsidR="006719A9" w:rsidRDefault="006719A9" w:rsidP="006719A9">
      <w:pPr>
        <w:pStyle w:val="Heading3"/>
      </w:pPr>
      <w:bookmarkStart w:id="7" w:name="_Toc173938151"/>
      <w:r>
        <w:t>7.</w:t>
      </w:r>
      <w:r>
        <w:t>7</w:t>
      </w:r>
      <w:r>
        <w:t xml:space="preserve">: </w:t>
      </w:r>
      <w:r>
        <w:t>Inclusive education units and First Nations expertise</w:t>
      </w:r>
      <w:bookmarkEnd w:id="7"/>
      <w:r>
        <w:t xml:space="preserve"> </w:t>
      </w:r>
    </w:p>
    <w:p w14:paraId="083ED939" w14:textId="76DB2A2C" w:rsidR="006719A9" w:rsidRDefault="006719A9" w:rsidP="006719A9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Federal:</w:t>
      </w:r>
      <w:r>
        <w:t xml:space="preserve"> </w:t>
      </w:r>
      <w:r>
        <w:t>Designated a state responsibility</w:t>
      </w:r>
      <w:r>
        <w:t xml:space="preserve"> </w:t>
      </w:r>
    </w:p>
    <w:p w14:paraId="6E2019EC" w14:textId="4C76FC30" w:rsidR="006719A9" w:rsidRPr="0097646E" w:rsidRDefault="006719A9" w:rsidP="006719A9">
      <w:pPr>
        <w:pStyle w:val="ListParagraph"/>
        <w:numPr>
          <w:ilvl w:val="0"/>
          <w:numId w:val="35"/>
        </w:numPr>
        <w:rPr>
          <w:b/>
          <w:bCs/>
        </w:rPr>
      </w:pPr>
      <w:r w:rsidRPr="0097646E">
        <w:rPr>
          <w:b/>
          <w:bCs/>
        </w:rPr>
        <w:t>ACT:</w:t>
      </w:r>
      <w:r>
        <w:t xml:space="preserve"> Accept</w:t>
      </w:r>
    </w:p>
    <w:p w14:paraId="608F781B" w14:textId="0D950F35" w:rsidR="006719A9" w:rsidRDefault="006719A9" w:rsidP="006719A9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NSW:</w:t>
      </w:r>
      <w:r>
        <w:t xml:space="preserve"> </w:t>
      </w:r>
      <w:r>
        <w:t>Accept</w:t>
      </w:r>
    </w:p>
    <w:p w14:paraId="7AFF89EF" w14:textId="7518CDE0" w:rsidR="006719A9" w:rsidRDefault="006719A9" w:rsidP="006719A9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QLD:</w:t>
      </w:r>
      <w:r>
        <w:t xml:space="preserve"> </w:t>
      </w:r>
      <w:r>
        <w:t>Subject to further consideration</w:t>
      </w:r>
    </w:p>
    <w:p w14:paraId="385B85C5" w14:textId="77777777" w:rsidR="006719A9" w:rsidRDefault="006719A9" w:rsidP="006719A9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SA:</w:t>
      </w:r>
      <w:r>
        <w:t xml:space="preserve"> Accept in principle</w:t>
      </w:r>
    </w:p>
    <w:p w14:paraId="2A27986E" w14:textId="0F9D6094" w:rsidR="006719A9" w:rsidRDefault="006719A9" w:rsidP="006719A9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TAS:</w:t>
      </w:r>
      <w:r>
        <w:t xml:space="preserve"> Accept </w:t>
      </w:r>
    </w:p>
    <w:p w14:paraId="4C0F80D6" w14:textId="50C28D57" w:rsidR="006719A9" w:rsidRDefault="006719A9" w:rsidP="006719A9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lastRenderedPageBreak/>
        <w:t>VIC:</w:t>
      </w:r>
      <w:r>
        <w:t xml:space="preserve"> Accept </w:t>
      </w:r>
    </w:p>
    <w:p w14:paraId="09CE7986" w14:textId="77777777" w:rsidR="006719A9" w:rsidRDefault="006719A9" w:rsidP="006719A9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WA:</w:t>
      </w:r>
      <w:r>
        <w:t xml:space="preserve"> Accept in principle</w:t>
      </w:r>
    </w:p>
    <w:p w14:paraId="72652A73" w14:textId="7088A44F" w:rsidR="006719A9" w:rsidRDefault="006719A9" w:rsidP="006719A9">
      <w:pPr>
        <w:pStyle w:val="Heading3"/>
      </w:pPr>
      <w:bookmarkStart w:id="8" w:name="_Toc173938152"/>
      <w:r>
        <w:t>7.</w:t>
      </w:r>
      <w:r>
        <w:t>8</w:t>
      </w:r>
      <w:r>
        <w:t xml:space="preserve">: </w:t>
      </w:r>
      <w:r>
        <w:t>Workforce capabilities, expertise and development</w:t>
      </w:r>
      <w:bookmarkEnd w:id="8"/>
      <w:r>
        <w:t xml:space="preserve"> </w:t>
      </w:r>
    </w:p>
    <w:p w14:paraId="2E1A827A" w14:textId="77777777" w:rsidR="006719A9" w:rsidRDefault="006719A9" w:rsidP="006719A9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Federal:</w:t>
      </w:r>
      <w:r>
        <w:t xml:space="preserve"> Accept in principle </w:t>
      </w:r>
    </w:p>
    <w:p w14:paraId="4A0C502C" w14:textId="77777777" w:rsidR="006719A9" w:rsidRPr="0097646E" w:rsidRDefault="006719A9" w:rsidP="006719A9">
      <w:pPr>
        <w:pStyle w:val="ListParagraph"/>
        <w:numPr>
          <w:ilvl w:val="0"/>
          <w:numId w:val="35"/>
        </w:numPr>
        <w:rPr>
          <w:b/>
          <w:bCs/>
        </w:rPr>
      </w:pPr>
      <w:r w:rsidRPr="0097646E">
        <w:rPr>
          <w:b/>
          <w:bCs/>
        </w:rPr>
        <w:t>ACT:</w:t>
      </w:r>
      <w:r>
        <w:t xml:space="preserve"> Accept in principle</w:t>
      </w:r>
    </w:p>
    <w:p w14:paraId="556C7742" w14:textId="77777777" w:rsidR="006719A9" w:rsidRDefault="006719A9" w:rsidP="006719A9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NSW:</w:t>
      </w:r>
      <w:r>
        <w:t xml:space="preserve"> Accept in principle</w:t>
      </w:r>
    </w:p>
    <w:p w14:paraId="3D27FF8F" w14:textId="77777777" w:rsidR="006719A9" w:rsidRDefault="006719A9" w:rsidP="006719A9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QLD:</w:t>
      </w:r>
      <w:r>
        <w:t xml:space="preserve"> Accept in principle</w:t>
      </w:r>
    </w:p>
    <w:p w14:paraId="4283EFF5" w14:textId="77777777" w:rsidR="006719A9" w:rsidRDefault="006719A9" w:rsidP="006719A9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SA:</w:t>
      </w:r>
      <w:r>
        <w:t xml:space="preserve"> Accept in principle</w:t>
      </w:r>
    </w:p>
    <w:p w14:paraId="5A997021" w14:textId="77777777" w:rsidR="006719A9" w:rsidRDefault="006719A9" w:rsidP="006719A9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TAS:</w:t>
      </w:r>
      <w:r>
        <w:t xml:space="preserve"> Accept in principle</w:t>
      </w:r>
    </w:p>
    <w:p w14:paraId="4B6F91EE" w14:textId="77777777" w:rsidR="006719A9" w:rsidRDefault="006719A9" w:rsidP="006719A9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VIC:</w:t>
      </w:r>
      <w:r>
        <w:t xml:space="preserve"> Accept in principle</w:t>
      </w:r>
    </w:p>
    <w:p w14:paraId="123E3F8A" w14:textId="77777777" w:rsidR="006719A9" w:rsidRDefault="006719A9" w:rsidP="006719A9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WA:</w:t>
      </w:r>
      <w:r>
        <w:t xml:space="preserve"> Accept in principle</w:t>
      </w:r>
    </w:p>
    <w:p w14:paraId="6E74F6C3" w14:textId="1379A216" w:rsidR="006719A9" w:rsidRDefault="006719A9" w:rsidP="006719A9">
      <w:pPr>
        <w:pStyle w:val="Heading3"/>
      </w:pPr>
      <w:bookmarkStart w:id="9" w:name="_Toc173938153"/>
      <w:r>
        <w:t>7.</w:t>
      </w:r>
      <w:r>
        <w:t>9</w:t>
      </w:r>
      <w:r>
        <w:t xml:space="preserve">: </w:t>
      </w:r>
      <w:r>
        <w:t>Data, evidence and building best practice</w:t>
      </w:r>
      <w:bookmarkEnd w:id="9"/>
      <w:r>
        <w:t xml:space="preserve"> </w:t>
      </w:r>
    </w:p>
    <w:p w14:paraId="182B7F5E" w14:textId="77777777" w:rsidR="006719A9" w:rsidRDefault="006719A9" w:rsidP="006719A9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Federal:</w:t>
      </w:r>
      <w:r>
        <w:t xml:space="preserve"> Accept in principle </w:t>
      </w:r>
    </w:p>
    <w:p w14:paraId="57C1FB9C" w14:textId="77777777" w:rsidR="006719A9" w:rsidRPr="0097646E" w:rsidRDefault="006719A9" w:rsidP="006719A9">
      <w:pPr>
        <w:pStyle w:val="ListParagraph"/>
        <w:numPr>
          <w:ilvl w:val="0"/>
          <w:numId w:val="35"/>
        </w:numPr>
        <w:rPr>
          <w:b/>
          <w:bCs/>
        </w:rPr>
      </w:pPr>
      <w:r w:rsidRPr="0097646E">
        <w:rPr>
          <w:b/>
          <w:bCs/>
        </w:rPr>
        <w:t>ACT:</w:t>
      </w:r>
      <w:r>
        <w:t xml:space="preserve"> Accept in principle</w:t>
      </w:r>
    </w:p>
    <w:p w14:paraId="47DE6DEE" w14:textId="77777777" w:rsidR="006719A9" w:rsidRDefault="006719A9" w:rsidP="006719A9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NSW:</w:t>
      </w:r>
      <w:r>
        <w:t xml:space="preserve"> Accept in principle</w:t>
      </w:r>
    </w:p>
    <w:p w14:paraId="3B2C30A2" w14:textId="77777777" w:rsidR="006719A9" w:rsidRDefault="006719A9" w:rsidP="006719A9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QLD:</w:t>
      </w:r>
      <w:r>
        <w:t xml:space="preserve"> Accept in principle</w:t>
      </w:r>
    </w:p>
    <w:p w14:paraId="29528348" w14:textId="77777777" w:rsidR="006719A9" w:rsidRDefault="006719A9" w:rsidP="006719A9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SA:</w:t>
      </w:r>
      <w:r>
        <w:t xml:space="preserve"> Accept in principle</w:t>
      </w:r>
    </w:p>
    <w:p w14:paraId="5D831F1F" w14:textId="77777777" w:rsidR="006719A9" w:rsidRDefault="006719A9" w:rsidP="006719A9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TAS:</w:t>
      </w:r>
      <w:r>
        <w:t xml:space="preserve"> Accept in principle</w:t>
      </w:r>
    </w:p>
    <w:p w14:paraId="0A4DCA6C" w14:textId="2E939317" w:rsidR="006719A9" w:rsidRDefault="006719A9" w:rsidP="006719A9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VIC:</w:t>
      </w:r>
      <w:r>
        <w:t xml:space="preserve"> Accept in p</w:t>
      </w:r>
      <w:r>
        <w:t>art</w:t>
      </w:r>
    </w:p>
    <w:p w14:paraId="655B42C3" w14:textId="77777777" w:rsidR="006719A9" w:rsidRDefault="006719A9" w:rsidP="006719A9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WA:</w:t>
      </w:r>
      <w:r>
        <w:t xml:space="preserve"> Accept in principle</w:t>
      </w:r>
    </w:p>
    <w:p w14:paraId="11F75D43" w14:textId="4F04515A" w:rsidR="0056713B" w:rsidRDefault="0056713B" w:rsidP="0056713B">
      <w:pPr>
        <w:pStyle w:val="Heading3"/>
      </w:pPr>
      <w:bookmarkStart w:id="10" w:name="_Toc173938154"/>
      <w:r>
        <w:t>7.</w:t>
      </w:r>
      <w:r>
        <w:t>10</w:t>
      </w:r>
      <w:r>
        <w:t xml:space="preserve">: </w:t>
      </w:r>
      <w:r>
        <w:t>Complaint management</w:t>
      </w:r>
      <w:bookmarkEnd w:id="10"/>
      <w:r>
        <w:t xml:space="preserve"> </w:t>
      </w:r>
    </w:p>
    <w:p w14:paraId="59C18025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Federal:</w:t>
      </w:r>
      <w:r>
        <w:t xml:space="preserve"> Accept in principle </w:t>
      </w:r>
    </w:p>
    <w:p w14:paraId="6F5DFD1B" w14:textId="77777777" w:rsidR="0056713B" w:rsidRPr="0097646E" w:rsidRDefault="0056713B" w:rsidP="0056713B">
      <w:pPr>
        <w:pStyle w:val="ListParagraph"/>
        <w:numPr>
          <w:ilvl w:val="0"/>
          <w:numId w:val="35"/>
        </w:numPr>
        <w:rPr>
          <w:b/>
          <w:bCs/>
        </w:rPr>
      </w:pPr>
      <w:r w:rsidRPr="0097646E">
        <w:rPr>
          <w:b/>
          <w:bCs/>
        </w:rPr>
        <w:lastRenderedPageBreak/>
        <w:t>ACT:</w:t>
      </w:r>
      <w:r>
        <w:t xml:space="preserve"> Accept in principle</w:t>
      </w:r>
    </w:p>
    <w:p w14:paraId="03C3E3B5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NSW:</w:t>
      </w:r>
      <w:r>
        <w:t xml:space="preserve"> Accept in principle</w:t>
      </w:r>
    </w:p>
    <w:p w14:paraId="0D0343A4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QLD:</w:t>
      </w:r>
      <w:r>
        <w:t xml:space="preserve"> Accept in principle</w:t>
      </w:r>
    </w:p>
    <w:p w14:paraId="5146967C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SA:</w:t>
      </w:r>
      <w:r>
        <w:t xml:space="preserve"> Accept in principle</w:t>
      </w:r>
    </w:p>
    <w:p w14:paraId="1C07FDD2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TAS:</w:t>
      </w:r>
      <w:r>
        <w:t xml:space="preserve"> Accept in principle</w:t>
      </w:r>
    </w:p>
    <w:p w14:paraId="79A134E8" w14:textId="58A7C385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VIC:</w:t>
      </w:r>
      <w:r>
        <w:t xml:space="preserve"> Accept in p</w:t>
      </w:r>
      <w:r>
        <w:t>art</w:t>
      </w:r>
    </w:p>
    <w:p w14:paraId="38779D65" w14:textId="77777777" w:rsidR="0056713B" w:rsidRPr="008420E2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WA:</w:t>
      </w:r>
      <w:r>
        <w:t xml:space="preserve"> Accept in principle</w:t>
      </w:r>
    </w:p>
    <w:p w14:paraId="37049C89" w14:textId="0C2ED360" w:rsidR="0056713B" w:rsidRDefault="0056713B" w:rsidP="0056713B">
      <w:pPr>
        <w:pStyle w:val="Heading3"/>
      </w:pPr>
      <w:bookmarkStart w:id="11" w:name="_Toc173938155"/>
      <w:r>
        <w:t>7.</w:t>
      </w:r>
      <w:r>
        <w:t>11</w:t>
      </w:r>
      <w:r>
        <w:t xml:space="preserve">: </w:t>
      </w:r>
      <w:r>
        <w:t>Stronger oversight and enforcement of school duties</w:t>
      </w:r>
      <w:bookmarkEnd w:id="11"/>
      <w:r>
        <w:t xml:space="preserve"> </w:t>
      </w:r>
    </w:p>
    <w:p w14:paraId="46F5F7BB" w14:textId="5E50413A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Federal:</w:t>
      </w:r>
      <w:r>
        <w:t xml:space="preserve"> </w:t>
      </w:r>
      <w:r>
        <w:t>Designated a state responsibility</w:t>
      </w:r>
      <w:r>
        <w:t xml:space="preserve"> </w:t>
      </w:r>
    </w:p>
    <w:p w14:paraId="652D911B" w14:textId="77777777" w:rsidR="0056713B" w:rsidRPr="0097646E" w:rsidRDefault="0056713B" w:rsidP="0056713B">
      <w:pPr>
        <w:pStyle w:val="ListParagraph"/>
        <w:numPr>
          <w:ilvl w:val="0"/>
          <w:numId w:val="35"/>
        </w:numPr>
        <w:rPr>
          <w:b/>
          <w:bCs/>
        </w:rPr>
      </w:pPr>
      <w:r w:rsidRPr="0097646E">
        <w:rPr>
          <w:b/>
          <w:bCs/>
        </w:rPr>
        <w:t>ACT:</w:t>
      </w:r>
      <w:r>
        <w:t xml:space="preserve"> Accept in principle</w:t>
      </w:r>
    </w:p>
    <w:p w14:paraId="2024A049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NSW:</w:t>
      </w:r>
      <w:r>
        <w:t xml:space="preserve"> Accept in principle</w:t>
      </w:r>
    </w:p>
    <w:p w14:paraId="3825E471" w14:textId="353F987B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QLD:</w:t>
      </w:r>
      <w:r>
        <w:t xml:space="preserve"> </w:t>
      </w:r>
      <w:r>
        <w:t>Subject to consideration</w:t>
      </w:r>
    </w:p>
    <w:p w14:paraId="20B98750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SA:</w:t>
      </w:r>
      <w:r>
        <w:t xml:space="preserve"> Accept in principle</w:t>
      </w:r>
    </w:p>
    <w:p w14:paraId="0888CDC0" w14:textId="546145CB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TAS:</w:t>
      </w:r>
      <w:r>
        <w:t xml:space="preserve"> Accept</w:t>
      </w:r>
    </w:p>
    <w:p w14:paraId="0349EF62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VIC:</w:t>
      </w:r>
      <w:r>
        <w:t xml:space="preserve"> Accept in principle</w:t>
      </w:r>
    </w:p>
    <w:p w14:paraId="467131A8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WA:</w:t>
      </w:r>
      <w:r>
        <w:t xml:space="preserve"> Accept in principle</w:t>
      </w:r>
    </w:p>
    <w:p w14:paraId="64F44396" w14:textId="038ECF31" w:rsidR="0056713B" w:rsidRDefault="0056713B" w:rsidP="0056713B">
      <w:pPr>
        <w:pStyle w:val="Heading3"/>
      </w:pPr>
      <w:bookmarkStart w:id="12" w:name="_Toc173938156"/>
      <w:r>
        <w:t>7.</w:t>
      </w:r>
      <w:r>
        <w:t>12</w:t>
      </w:r>
      <w:r>
        <w:t xml:space="preserve">: </w:t>
      </w:r>
      <w:r>
        <w:t>Improving funding</w:t>
      </w:r>
      <w:bookmarkEnd w:id="12"/>
    </w:p>
    <w:p w14:paraId="09D1B9CC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Federal:</w:t>
      </w:r>
      <w:r>
        <w:t xml:space="preserve"> Accept in principle </w:t>
      </w:r>
    </w:p>
    <w:p w14:paraId="4DD17497" w14:textId="77777777" w:rsidR="0056713B" w:rsidRPr="0097646E" w:rsidRDefault="0056713B" w:rsidP="0056713B">
      <w:pPr>
        <w:pStyle w:val="ListParagraph"/>
        <w:numPr>
          <w:ilvl w:val="0"/>
          <w:numId w:val="35"/>
        </w:numPr>
        <w:rPr>
          <w:b/>
          <w:bCs/>
        </w:rPr>
      </w:pPr>
      <w:r w:rsidRPr="0097646E">
        <w:rPr>
          <w:b/>
          <w:bCs/>
        </w:rPr>
        <w:t>ACT:</w:t>
      </w:r>
      <w:r>
        <w:t xml:space="preserve"> Accept in principle</w:t>
      </w:r>
    </w:p>
    <w:p w14:paraId="7772A882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NSW:</w:t>
      </w:r>
      <w:r>
        <w:t xml:space="preserve"> Accept in principle</w:t>
      </w:r>
    </w:p>
    <w:p w14:paraId="04B77366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QLD:</w:t>
      </w:r>
      <w:r>
        <w:t xml:space="preserve"> Accept in principle</w:t>
      </w:r>
    </w:p>
    <w:p w14:paraId="0CD2C063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SA:</w:t>
      </w:r>
      <w:r>
        <w:t xml:space="preserve"> Accept in principle</w:t>
      </w:r>
    </w:p>
    <w:p w14:paraId="0C2B4F83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lastRenderedPageBreak/>
        <w:t>TAS:</w:t>
      </w:r>
      <w:r>
        <w:t xml:space="preserve"> Accept in principle</w:t>
      </w:r>
    </w:p>
    <w:p w14:paraId="74961B3F" w14:textId="7AB4EF82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VIC:</w:t>
      </w:r>
      <w:r>
        <w:t xml:space="preserve"> Accept in </w:t>
      </w:r>
      <w:r>
        <w:t>part</w:t>
      </w:r>
    </w:p>
    <w:p w14:paraId="3DA024BE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WA:</w:t>
      </w:r>
      <w:r>
        <w:t xml:space="preserve"> Accept in principle</w:t>
      </w:r>
    </w:p>
    <w:p w14:paraId="71557159" w14:textId="65F67257" w:rsidR="0056713B" w:rsidRDefault="0056713B" w:rsidP="0056713B">
      <w:pPr>
        <w:pStyle w:val="Heading3"/>
      </w:pPr>
      <w:bookmarkStart w:id="13" w:name="_Toc173938157"/>
      <w:r>
        <w:t>7.</w:t>
      </w:r>
      <w:r>
        <w:t>13</w:t>
      </w:r>
      <w:r>
        <w:t xml:space="preserve">: </w:t>
      </w:r>
      <w:r>
        <w:t>National Roadmap to Inclusive Education</w:t>
      </w:r>
      <w:bookmarkEnd w:id="13"/>
      <w:r>
        <w:t xml:space="preserve"> </w:t>
      </w:r>
    </w:p>
    <w:p w14:paraId="75EA63AE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Federal:</w:t>
      </w:r>
      <w:r>
        <w:t xml:space="preserve"> Accept in principle </w:t>
      </w:r>
    </w:p>
    <w:p w14:paraId="3BFF1042" w14:textId="77777777" w:rsidR="0056713B" w:rsidRPr="0097646E" w:rsidRDefault="0056713B" w:rsidP="0056713B">
      <w:pPr>
        <w:pStyle w:val="ListParagraph"/>
        <w:numPr>
          <w:ilvl w:val="0"/>
          <w:numId w:val="35"/>
        </w:numPr>
        <w:rPr>
          <w:b/>
          <w:bCs/>
        </w:rPr>
      </w:pPr>
      <w:r w:rsidRPr="0097646E">
        <w:rPr>
          <w:b/>
          <w:bCs/>
        </w:rPr>
        <w:t>ACT:</w:t>
      </w:r>
      <w:r>
        <w:t xml:space="preserve"> Accept in principle</w:t>
      </w:r>
    </w:p>
    <w:p w14:paraId="431F8C2B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NSW:</w:t>
      </w:r>
      <w:r>
        <w:t xml:space="preserve"> Accept in principle</w:t>
      </w:r>
    </w:p>
    <w:p w14:paraId="2C511F72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QLD:</w:t>
      </w:r>
      <w:r>
        <w:t xml:space="preserve"> Accept in principle</w:t>
      </w:r>
    </w:p>
    <w:p w14:paraId="3F301961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SA:</w:t>
      </w:r>
      <w:r>
        <w:t xml:space="preserve"> Accept in principle</w:t>
      </w:r>
    </w:p>
    <w:p w14:paraId="334A6439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TAS:</w:t>
      </w:r>
      <w:r>
        <w:t xml:space="preserve"> Accept in principle</w:t>
      </w:r>
    </w:p>
    <w:p w14:paraId="47F3AB35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VIC:</w:t>
      </w:r>
      <w:r>
        <w:t xml:space="preserve"> Accept in principle</w:t>
      </w:r>
    </w:p>
    <w:p w14:paraId="69FBFB8D" w14:textId="77777777" w:rsidR="0056713B" w:rsidRPr="008420E2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WA:</w:t>
      </w:r>
      <w:r>
        <w:t xml:space="preserve"> Accept in principle</w:t>
      </w:r>
    </w:p>
    <w:p w14:paraId="3A8D63EC" w14:textId="7B39E3BB" w:rsidR="0056713B" w:rsidRDefault="0056713B" w:rsidP="0056713B">
      <w:pPr>
        <w:pStyle w:val="Heading3"/>
      </w:pPr>
      <w:bookmarkStart w:id="14" w:name="_Toc173938158"/>
      <w:r>
        <w:t>7.</w:t>
      </w:r>
      <w:r>
        <w:t>14</w:t>
      </w:r>
      <w:r>
        <w:t xml:space="preserve">: </w:t>
      </w:r>
      <w:r>
        <w:t>Phasing out/ending segregated education</w:t>
      </w:r>
      <w:bookmarkEnd w:id="14"/>
      <w:r>
        <w:t xml:space="preserve"> </w:t>
      </w:r>
    </w:p>
    <w:p w14:paraId="5D3F3949" w14:textId="46BFCA6B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Federal:</w:t>
      </w:r>
      <w:r>
        <w:t xml:space="preserve"> </w:t>
      </w:r>
      <w:r>
        <w:t>Noted</w:t>
      </w:r>
      <w:r>
        <w:t xml:space="preserve"> </w:t>
      </w:r>
    </w:p>
    <w:p w14:paraId="5D859C94" w14:textId="70A096F7" w:rsidR="0056713B" w:rsidRPr="0097646E" w:rsidRDefault="0056713B" w:rsidP="0056713B">
      <w:pPr>
        <w:pStyle w:val="ListParagraph"/>
        <w:numPr>
          <w:ilvl w:val="0"/>
          <w:numId w:val="35"/>
        </w:numPr>
        <w:rPr>
          <w:b/>
          <w:bCs/>
        </w:rPr>
      </w:pPr>
      <w:r w:rsidRPr="0097646E">
        <w:rPr>
          <w:b/>
          <w:bCs/>
        </w:rPr>
        <w:t>ACT:</w:t>
      </w:r>
      <w:r>
        <w:t xml:space="preserve"> </w:t>
      </w:r>
      <w:r>
        <w:t>Noted</w:t>
      </w:r>
    </w:p>
    <w:p w14:paraId="69D4CBA8" w14:textId="003F7ACF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NSW:</w:t>
      </w:r>
      <w:r>
        <w:t xml:space="preserve"> </w:t>
      </w:r>
      <w:r>
        <w:t>Note</w:t>
      </w:r>
    </w:p>
    <w:p w14:paraId="2395C978" w14:textId="67C94C43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QLD:</w:t>
      </w:r>
      <w:r>
        <w:t xml:space="preserve"> </w:t>
      </w:r>
      <w:r>
        <w:t>Note</w:t>
      </w:r>
    </w:p>
    <w:p w14:paraId="445EC77A" w14:textId="0611C7C4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SA:</w:t>
      </w:r>
      <w:r>
        <w:t xml:space="preserve"> </w:t>
      </w:r>
      <w:r>
        <w:t>Note</w:t>
      </w:r>
    </w:p>
    <w:p w14:paraId="031766B8" w14:textId="5AE1C7EB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TAS:</w:t>
      </w:r>
      <w:r>
        <w:t xml:space="preserve"> </w:t>
      </w:r>
      <w:r>
        <w:t>Note</w:t>
      </w:r>
    </w:p>
    <w:p w14:paraId="33CC5AB1" w14:textId="2743F473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VIC:</w:t>
      </w:r>
      <w:r>
        <w:t xml:space="preserve"> </w:t>
      </w:r>
      <w:r>
        <w:t>Do not accept</w:t>
      </w:r>
    </w:p>
    <w:p w14:paraId="41BFF479" w14:textId="5053558D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WA:</w:t>
      </w:r>
      <w:r>
        <w:t xml:space="preserve"> </w:t>
      </w:r>
      <w:r>
        <w:t xml:space="preserve">Subject to further consideration </w:t>
      </w:r>
    </w:p>
    <w:p w14:paraId="49407381" w14:textId="5F66D541" w:rsidR="0056713B" w:rsidRDefault="0056713B" w:rsidP="0056713B">
      <w:pPr>
        <w:pStyle w:val="Heading3"/>
      </w:pPr>
      <w:bookmarkStart w:id="15" w:name="_Toc173938159"/>
      <w:r>
        <w:lastRenderedPageBreak/>
        <w:t>7.</w:t>
      </w:r>
      <w:r>
        <w:t>15</w:t>
      </w:r>
      <w:r>
        <w:t xml:space="preserve">: </w:t>
      </w:r>
      <w:r>
        <w:t>An alternative approach</w:t>
      </w:r>
      <w:bookmarkEnd w:id="15"/>
      <w:r>
        <w:t xml:space="preserve"> </w:t>
      </w:r>
    </w:p>
    <w:p w14:paraId="489BF3AE" w14:textId="471464AC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Federal:</w:t>
      </w:r>
      <w:r>
        <w:t xml:space="preserve"> </w:t>
      </w:r>
      <w:r>
        <w:t>Noted</w:t>
      </w:r>
      <w:r>
        <w:t xml:space="preserve"> </w:t>
      </w:r>
    </w:p>
    <w:p w14:paraId="21E02F8E" w14:textId="53769F80" w:rsidR="0056713B" w:rsidRPr="0097646E" w:rsidRDefault="0056713B" w:rsidP="0056713B">
      <w:pPr>
        <w:pStyle w:val="ListParagraph"/>
        <w:numPr>
          <w:ilvl w:val="0"/>
          <w:numId w:val="35"/>
        </w:numPr>
        <w:rPr>
          <w:b/>
          <w:bCs/>
        </w:rPr>
      </w:pPr>
      <w:r w:rsidRPr="0097646E">
        <w:rPr>
          <w:b/>
          <w:bCs/>
        </w:rPr>
        <w:t>ACT:</w:t>
      </w:r>
      <w:r>
        <w:t xml:space="preserve"> </w:t>
      </w:r>
      <w:r>
        <w:t>Noted</w:t>
      </w:r>
    </w:p>
    <w:p w14:paraId="308D3028" w14:textId="4B899714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NSW:</w:t>
      </w:r>
      <w:r>
        <w:t xml:space="preserve"> </w:t>
      </w:r>
      <w:r>
        <w:t>Note</w:t>
      </w:r>
    </w:p>
    <w:p w14:paraId="337D32A4" w14:textId="5F11AEEB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QLD:</w:t>
      </w:r>
      <w:r>
        <w:t xml:space="preserve"> </w:t>
      </w:r>
      <w:r>
        <w:t>Note</w:t>
      </w:r>
    </w:p>
    <w:p w14:paraId="650C9BB0" w14:textId="014255E6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SA:</w:t>
      </w:r>
      <w:r>
        <w:t xml:space="preserve"> </w:t>
      </w:r>
      <w:r>
        <w:t>Note</w:t>
      </w:r>
    </w:p>
    <w:p w14:paraId="2FBD8E2C" w14:textId="77D0928B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TAS:</w:t>
      </w:r>
      <w:r>
        <w:t xml:space="preserve"> </w:t>
      </w:r>
      <w:r>
        <w:t>Note</w:t>
      </w:r>
    </w:p>
    <w:p w14:paraId="160402A8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VIC:</w:t>
      </w:r>
      <w:r>
        <w:t xml:space="preserve"> Accept in principle</w:t>
      </w:r>
    </w:p>
    <w:p w14:paraId="32E6A440" w14:textId="05BEAB3F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WA:</w:t>
      </w:r>
      <w:r>
        <w:t xml:space="preserve"> </w:t>
      </w:r>
      <w:r>
        <w:t>Subject to further consideration</w:t>
      </w:r>
    </w:p>
    <w:p w14:paraId="17B3357C" w14:textId="6A98DA43" w:rsidR="0056713B" w:rsidRDefault="0056713B" w:rsidP="0056713B">
      <w:pPr>
        <w:pStyle w:val="Heading1"/>
      </w:pPr>
      <w:bookmarkStart w:id="16" w:name="_Toc173938160"/>
      <w:r>
        <w:t>Employment</w:t>
      </w:r>
      <w:bookmarkEnd w:id="16"/>
    </w:p>
    <w:p w14:paraId="0AC9E206" w14:textId="4ED492F2" w:rsidR="0056713B" w:rsidRDefault="0056713B" w:rsidP="0056713B">
      <w:pPr>
        <w:pStyle w:val="Heading2"/>
      </w:pPr>
      <w:bookmarkStart w:id="17" w:name="_Toc173938161"/>
      <w:r>
        <w:t>Recommendations and government response by jurisdiction</w:t>
      </w:r>
      <w:bookmarkEnd w:id="17"/>
    </w:p>
    <w:p w14:paraId="46EBC511" w14:textId="175D505E" w:rsidR="0056713B" w:rsidRDefault="0056713B" w:rsidP="0056713B">
      <w:pPr>
        <w:pStyle w:val="Heading3"/>
      </w:pPr>
      <w:bookmarkStart w:id="18" w:name="_Toc173938162"/>
      <w:r>
        <w:t>7.</w:t>
      </w:r>
      <w:r>
        <w:t>16</w:t>
      </w:r>
      <w:r>
        <w:t xml:space="preserve">: </w:t>
      </w:r>
      <w:r>
        <w:t>Priorities for inclusion in the new Disability Employment Service model</w:t>
      </w:r>
      <w:bookmarkEnd w:id="18"/>
      <w:r>
        <w:t xml:space="preserve"> </w:t>
      </w:r>
    </w:p>
    <w:p w14:paraId="5DF3E927" w14:textId="71E0E3E3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Federal:</w:t>
      </w:r>
      <w:r>
        <w:t xml:space="preserve"> Accept </w:t>
      </w:r>
    </w:p>
    <w:p w14:paraId="71445E0C" w14:textId="4B6652C2" w:rsidR="0056713B" w:rsidRPr="0097646E" w:rsidRDefault="0056713B" w:rsidP="0056713B">
      <w:pPr>
        <w:pStyle w:val="ListParagraph"/>
        <w:numPr>
          <w:ilvl w:val="0"/>
          <w:numId w:val="35"/>
        </w:numPr>
        <w:rPr>
          <w:b/>
          <w:bCs/>
        </w:rPr>
      </w:pPr>
      <w:r w:rsidRPr="0097646E">
        <w:rPr>
          <w:b/>
          <w:bCs/>
        </w:rPr>
        <w:t>ACT:</w:t>
      </w:r>
      <w:r>
        <w:t xml:space="preserve"> </w:t>
      </w:r>
      <w:r>
        <w:t>Designated a federal responsibility</w:t>
      </w:r>
    </w:p>
    <w:p w14:paraId="3A402A11" w14:textId="77777777" w:rsidR="0056713B" w:rsidRPr="0056713B" w:rsidRDefault="0056713B" w:rsidP="00692FF3">
      <w:pPr>
        <w:pStyle w:val="ListParagraph"/>
        <w:numPr>
          <w:ilvl w:val="0"/>
          <w:numId w:val="35"/>
        </w:numPr>
      </w:pPr>
      <w:r w:rsidRPr="0056713B">
        <w:rPr>
          <w:b/>
          <w:bCs/>
        </w:rPr>
        <w:t>NSW:</w:t>
      </w:r>
      <w:r>
        <w:t xml:space="preserve"> Designated a federal responsibility</w:t>
      </w:r>
      <w:r w:rsidRPr="0056713B">
        <w:rPr>
          <w:b/>
          <w:bCs/>
        </w:rPr>
        <w:t xml:space="preserve"> </w:t>
      </w:r>
    </w:p>
    <w:p w14:paraId="2B12392B" w14:textId="28830644" w:rsidR="0056713B" w:rsidRDefault="0056713B" w:rsidP="00692FF3">
      <w:pPr>
        <w:pStyle w:val="ListParagraph"/>
        <w:numPr>
          <w:ilvl w:val="0"/>
          <w:numId w:val="35"/>
        </w:numPr>
      </w:pPr>
      <w:r w:rsidRPr="0056713B">
        <w:rPr>
          <w:b/>
          <w:bCs/>
        </w:rPr>
        <w:t>QLD:</w:t>
      </w:r>
      <w:r>
        <w:t xml:space="preserve"> Designated a federal responsibility</w:t>
      </w:r>
    </w:p>
    <w:p w14:paraId="7527F1B2" w14:textId="61A345AB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SA:</w:t>
      </w:r>
      <w:r>
        <w:t xml:space="preserve"> Designated a federal responsibility</w:t>
      </w:r>
    </w:p>
    <w:p w14:paraId="18703A05" w14:textId="5D85C28E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TAS:</w:t>
      </w:r>
      <w:r>
        <w:t xml:space="preserve"> Designated a federal responsibility</w:t>
      </w:r>
    </w:p>
    <w:p w14:paraId="246E8B23" w14:textId="7369391D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VIC:</w:t>
      </w:r>
      <w:r>
        <w:t xml:space="preserve"> Designated a federal responsibility</w:t>
      </w:r>
    </w:p>
    <w:p w14:paraId="3FDC95D5" w14:textId="537E8858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WA:</w:t>
      </w:r>
      <w:r>
        <w:t xml:space="preserve"> Designated a federal responsibility</w:t>
      </w:r>
    </w:p>
    <w:p w14:paraId="66C63F73" w14:textId="498E858F" w:rsidR="0056713B" w:rsidRDefault="0056713B" w:rsidP="0056713B">
      <w:pPr>
        <w:pStyle w:val="Heading3"/>
      </w:pPr>
      <w:bookmarkStart w:id="19" w:name="_Toc173938163"/>
      <w:r>
        <w:t>7.</w:t>
      </w:r>
      <w:r>
        <w:t>28</w:t>
      </w:r>
      <w:r>
        <w:t xml:space="preserve">: </w:t>
      </w:r>
      <w:r>
        <w:t>Improve information about wages and the Disability Support Pension</w:t>
      </w:r>
      <w:bookmarkEnd w:id="19"/>
      <w:r>
        <w:t xml:space="preserve"> </w:t>
      </w:r>
    </w:p>
    <w:p w14:paraId="5E7D1EFA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Federal:</w:t>
      </w:r>
      <w:r>
        <w:t xml:space="preserve"> Accept </w:t>
      </w:r>
    </w:p>
    <w:p w14:paraId="011A54DC" w14:textId="77777777" w:rsidR="0056713B" w:rsidRPr="0097646E" w:rsidRDefault="0056713B" w:rsidP="0056713B">
      <w:pPr>
        <w:pStyle w:val="ListParagraph"/>
        <w:numPr>
          <w:ilvl w:val="0"/>
          <w:numId w:val="35"/>
        </w:numPr>
        <w:rPr>
          <w:b/>
          <w:bCs/>
        </w:rPr>
      </w:pPr>
      <w:r w:rsidRPr="0097646E">
        <w:rPr>
          <w:b/>
          <w:bCs/>
        </w:rPr>
        <w:lastRenderedPageBreak/>
        <w:t>ACT:</w:t>
      </w:r>
      <w:r>
        <w:t xml:space="preserve"> Designated a federal responsibility</w:t>
      </w:r>
    </w:p>
    <w:p w14:paraId="6A362EF2" w14:textId="77777777" w:rsidR="0056713B" w:rsidRPr="0056713B" w:rsidRDefault="0056713B" w:rsidP="0056713B">
      <w:pPr>
        <w:pStyle w:val="ListParagraph"/>
        <w:numPr>
          <w:ilvl w:val="0"/>
          <w:numId w:val="35"/>
        </w:numPr>
      </w:pPr>
      <w:r w:rsidRPr="0056713B">
        <w:rPr>
          <w:b/>
          <w:bCs/>
        </w:rPr>
        <w:t>NSW:</w:t>
      </w:r>
      <w:r>
        <w:t xml:space="preserve"> Designated a federal responsibility</w:t>
      </w:r>
      <w:r w:rsidRPr="0056713B">
        <w:rPr>
          <w:b/>
          <w:bCs/>
        </w:rPr>
        <w:t xml:space="preserve"> </w:t>
      </w:r>
    </w:p>
    <w:p w14:paraId="3BB3EE81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56713B">
        <w:rPr>
          <w:b/>
          <w:bCs/>
        </w:rPr>
        <w:t>QLD:</w:t>
      </w:r>
      <w:r>
        <w:t xml:space="preserve"> Designated a federal responsibility</w:t>
      </w:r>
    </w:p>
    <w:p w14:paraId="00D1A216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SA:</w:t>
      </w:r>
      <w:r>
        <w:t xml:space="preserve"> Designated a federal responsibility</w:t>
      </w:r>
    </w:p>
    <w:p w14:paraId="0543C398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TAS:</w:t>
      </w:r>
      <w:r>
        <w:t xml:space="preserve"> Designated a federal responsibility</w:t>
      </w:r>
    </w:p>
    <w:p w14:paraId="13B34808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VIC:</w:t>
      </w:r>
      <w:r>
        <w:t xml:space="preserve"> Designated a federal responsibility</w:t>
      </w:r>
    </w:p>
    <w:p w14:paraId="5FDF2784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WA:</w:t>
      </w:r>
      <w:r>
        <w:t xml:space="preserve"> Designated a federal responsibility</w:t>
      </w:r>
    </w:p>
    <w:p w14:paraId="464C81A9" w14:textId="6E2EEE80" w:rsidR="0056713B" w:rsidRDefault="0056713B" w:rsidP="0056713B">
      <w:pPr>
        <w:pStyle w:val="Heading3"/>
      </w:pPr>
      <w:bookmarkStart w:id="20" w:name="_Toc173938164"/>
      <w:r>
        <w:t>7.</w:t>
      </w:r>
      <w:r>
        <w:t>30</w:t>
      </w:r>
      <w:r>
        <w:t xml:space="preserve">: </w:t>
      </w:r>
      <w:r>
        <w:t>Support the transition to inclusive employment</w:t>
      </w:r>
      <w:bookmarkEnd w:id="20"/>
      <w:r>
        <w:t xml:space="preserve"> </w:t>
      </w:r>
    </w:p>
    <w:p w14:paraId="0016FC87" w14:textId="5EC3A338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Federal:</w:t>
      </w:r>
      <w:r>
        <w:t xml:space="preserve"> Accept </w:t>
      </w:r>
      <w:r>
        <w:t>in principle</w:t>
      </w:r>
    </w:p>
    <w:p w14:paraId="0CE26924" w14:textId="77777777" w:rsidR="0056713B" w:rsidRPr="0097646E" w:rsidRDefault="0056713B" w:rsidP="0056713B">
      <w:pPr>
        <w:pStyle w:val="ListParagraph"/>
        <w:numPr>
          <w:ilvl w:val="0"/>
          <w:numId w:val="35"/>
        </w:numPr>
        <w:rPr>
          <w:b/>
          <w:bCs/>
        </w:rPr>
      </w:pPr>
      <w:r w:rsidRPr="0097646E">
        <w:rPr>
          <w:b/>
          <w:bCs/>
        </w:rPr>
        <w:t>ACT:</w:t>
      </w:r>
      <w:r>
        <w:t xml:space="preserve"> Designated a federal responsibility</w:t>
      </w:r>
    </w:p>
    <w:p w14:paraId="64E82FFE" w14:textId="09DC281F" w:rsidR="0056713B" w:rsidRPr="0056713B" w:rsidRDefault="0056713B" w:rsidP="0056713B">
      <w:pPr>
        <w:pStyle w:val="ListParagraph"/>
        <w:numPr>
          <w:ilvl w:val="0"/>
          <w:numId w:val="35"/>
        </w:numPr>
      </w:pPr>
      <w:r w:rsidRPr="0056713B">
        <w:rPr>
          <w:b/>
          <w:bCs/>
        </w:rPr>
        <w:t>NSW:</w:t>
      </w:r>
      <w:r>
        <w:t xml:space="preserve"> </w:t>
      </w:r>
      <w:r>
        <w:t>Note</w:t>
      </w:r>
      <w:r w:rsidRPr="0056713B">
        <w:rPr>
          <w:b/>
          <w:bCs/>
        </w:rPr>
        <w:t xml:space="preserve"> </w:t>
      </w:r>
    </w:p>
    <w:p w14:paraId="3A860752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56713B">
        <w:rPr>
          <w:b/>
          <w:bCs/>
        </w:rPr>
        <w:t>QLD:</w:t>
      </w:r>
      <w:r>
        <w:t xml:space="preserve"> Designated a federal responsibility</w:t>
      </w:r>
    </w:p>
    <w:p w14:paraId="42D3B991" w14:textId="05C710D3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SA:</w:t>
      </w:r>
      <w:r>
        <w:t xml:space="preserve"> </w:t>
      </w:r>
      <w:r>
        <w:t>Note</w:t>
      </w:r>
    </w:p>
    <w:p w14:paraId="4F82D547" w14:textId="4B14F8BC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TAS:</w:t>
      </w:r>
      <w:r>
        <w:t xml:space="preserve"> </w:t>
      </w:r>
      <w:r>
        <w:t>Note</w:t>
      </w:r>
    </w:p>
    <w:p w14:paraId="693CEA52" w14:textId="4C25A66B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VIC:</w:t>
      </w:r>
      <w:r>
        <w:t xml:space="preserve"> </w:t>
      </w:r>
      <w:r>
        <w:t>Note</w:t>
      </w:r>
    </w:p>
    <w:p w14:paraId="60F62A59" w14:textId="7B4A3D74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WA:</w:t>
      </w:r>
      <w:r>
        <w:t xml:space="preserve"> </w:t>
      </w:r>
      <w:r>
        <w:t>Noted</w:t>
      </w:r>
    </w:p>
    <w:p w14:paraId="131B8C17" w14:textId="57C27997" w:rsidR="0056713B" w:rsidRDefault="0056713B" w:rsidP="0056713B">
      <w:pPr>
        <w:pStyle w:val="Heading3"/>
      </w:pPr>
      <w:bookmarkStart w:id="21" w:name="_Toc173938165"/>
      <w:r>
        <w:t>7.</w:t>
      </w:r>
      <w:r>
        <w:t>32</w:t>
      </w:r>
      <w:r>
        <w:t xml:space="preserve">: </w:t>
      </w:r>
      <w:r>
        <w:t>End segregated employment by 2034</w:t>
      </w:r>
      <w:bookmarkEnd w:id="21"/>
      <w:r>
        <w:t xml:space="preserve"> </w:t>
      </w:r>
    </w:p>
    <w:p w14:paraId="22DA0608" w14:textId="59AD91CB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Federal:</w:t>
      </w:r>
      <w:r>
        <w:t xml:space="preserve"> </w:t>
      </w:r>
      <w:r>
        <w:t>Subject to further consideration</w:t>
      </w:r>
    </w:p>
    <w:p w14:paraId="56E0A01F" w14:textId="77777777" w:rsidR="0056713B" w:rsidRPr="0056713B" w:rsidRDefault="0056713B" w:rsidP="00724C2C">
      <w:pPr>
        <w:pStyle w:val="ListParagraph"/>
        <w:numPr>
          <w:ilvl w:val="0"/>
          <w:numId w:val="35"/>
        </w:numPr>
      </w:pPr>
      <w:r w:rsidRPr="0056713B">
        <w:rPr>
          <w:b/>
          <w:bCs/>
        </w:rPr>
        <w:t>ACT:</w:t>
      </w:r>
      <w:r>
        <w:t xml:space="preserve"> Subject to further consideration</w:t>
      </w:r>
      <w:r w:rsidRPr="0056713B">
        <w:rPr>
          <w:b/>
          <w:bCs/>
        </w:rPr>
        <w:t xml:space="preserve"> </w:t>
      </w:r>
    </w:p>
    <w:p w14:paraId="4CAC67FD" w14:textId="74F4836D" w:rsidR="0056713B" w:rsidRPr="0056713B" w:rsidRDefault="0056713B" w:rsidP="00724C2C">
      <w:pPr>
        <w:pStyle w:val="ListParagraph"/>
        <w:numPr>
          <w:ilvl w:val="0"/>
          <w:numId w:val="35"/>
        </w:numPr>
      </w:pPr>
      <w:r w:rsidRPr="0056713B">
        <w:rPr>
          <w:b/>
          <w:bCs/>
        </w:rPr>
        <w:t>NSW:</w:t>
      </w:r>
      <w:r>
        <w:t xml:space="preserve"> Subject to further consideration</w:t>
      </w:r>
    </w:p>
    <w:p w14:paraId="0D1E381E" w14:textId="638B2F83" w:rsidR="0056713B" w:rsidRDefault="0056713B" w:rsidP="0056713B">
      <w:pPr>
        <w:pStyle w:val="ListParagraph"/>
        <w:numPr>
          <w:ilvl w:val="0"/>
          <w:numId w:val="35"/>
        </w:numPr>
      </w:pPr>
      <w:r w:rsidRPr="0056713B">
        <w:rPr>
          <w:b/>
          <w:bCs/>
        </w:rPr>
        <w:t>QLD:</w:t>
      </w:r>
      <w:r>
        <w:t xml:space="preserve"> Subject to further consideration</w:t>
      </w:r>
    </w:p>
    <w:p w14:paraId="5B5B9D41" w14:textId="432F833F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SA:</w:t>
      </w:r>
      <w:r>
        <w:t xml:space="preserve"> Subject to further consideration</w:t>
      </w:r>
    </w:p>
    <w:p w14:paraId="64ACB5F4" w14:textId="5059C43A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lastRenderedPageBreak/>
        <w:t>TAS:</w:t>
      </w:r>
      <w:r>
        <w:t xml:space="preserve"> Subject to further consideration</w:t>
      </w:r>
    </w:p>
    <w:p w14:paraId="50CD4EB2" w14:textId="3E1DB1C3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VIC:</w:t>
      </w:r>
      <w:r>
        <w:t xml:space="preserve"> Subject to further consideration</w:t>
      </w:r>
    </w:p>
    <w:p w14:paraId="6F50E292" w14:textId="7977181A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WA:</w:t>
      </w:r>
      <w:r>
        <w:t xml:space="preserve"> Subject to further consideration</w:t>
      </w:r>
    </w:p>
    <w:p w14:paraId="24D442D0" w14:textId="05F1270B" w:rsidR="0056713B" w:rsidRDefault="0056713B" w:rsidP="0056713B">
      <w:pPr>
        <w:pStyle w:val="Heading1"/>
      </w:pPr>
      <w:bookmarkStart w:id="22" w:name="_Toc173938166"/>
      <w:r>
        <w:t>Housing</w:t>
      </w:r>
      <w:bookmarkEnd w:id="22"/>
    </w:p>
    <w:p w14:paraId="5CF8CFC6" w14:textId="73658E80" w:rsidR="0056713B" w:rsidRDefault="0056713B" w:rsidP="0056713B">
      <w:pPr>
        <w:pStyle w:val="Heading2"/>
      </w:pPr>
      <w:bookmarkStart w:id="23" w:name="_Toc173938167"/>
      <w:r>
        <w:t>Recommendations and government response by jurisdiction</w:t>
      </w:r>
      <w:bookmarkEnd w:id="23"/>
    </w:p>
    <w:p w14:paraId="426BC834" w14:textId="39BC7E0F" w:rsidR="0056713B" w:rsidRDefault="0056713B" w:rsidP="0056713B">
      <w:pPr>
        <w:pStyle w:val="Heading3"/>
      </w:pPr>
      <w:bookmarkStart w:id="24" w:name="_Toc173938168"/>
      <w:r>
        <w:t>7.</w:t>
      </w:r>
      <w:r>
        <w:t>39</w:t>
      </w:r>
      <w:r>
        <w:t xml:space="preserve">: </w:t>
      </w:r>
      <w:r>
        <w:t>Preventing homelessness when people with disability transition from service or institutional settings</w:t>
      </w:r>
      <w:bookmarkEnd w:id="24"/>
    </w:p>
    <w:p w14:paraId="3BEC4DDB" w14:textId="2C407103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Federal:</w:t>
      </w:r>
      <w:r>
        <w:t xml:space="preserve"> </w:t>
      </w:r>
      <w:r>
        <w:t>Accept in principle</w:t>
      </w:r>
      <w:r>
        <w:t xml:space="preserve"> </w:t>
      </w:r>
    </w:p>
    <w:p w14:paraId="737391AA" w14:textId="6784C236" w:rsidR="0056713B" w:rsidRPr="0097646E" w:rsidRDefault="0056713B" w:rsidP="0056713B">
      <w:pPr>
        <w:pStyle w:val="ListParagraph"/>
        <w:numPr>
          <w:ilvl w:val="0"/>
          <w:numId w:val="35"/>
        </w:numPr>
        <w:rPr>
          <w:b/>
          <w:bCs/>
        </w:rPr>
      </w:pPr>
      <w:r w:rsidRPr="0097646E">
        <w:rPr>
          <w:b/>
          <w:bCs/>
        </w:rPr>
        <w:t>ACT:</w:t>
      </w:r>
      <w:r>
        <w:t xml:space="preserve"> Accept</w:t>
      </w:r>
      <w:r>
        <w:t xml:space="preserve"> in principle</w:t>
      </w:r>
    </w:p>
    <w:p w14:paraId="33A80F0F" w14:textId="3023C7C8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NSW:</w:t>
      </w:r>
      <w:r>
        <w:t xml:space="preserve"> Accept in p</w:t>
      </w:r>
      <w:r>
        <w:t>rinciple</w:t>
      </w:r>
    </w:p>
    <w:p w14:paraId="5156864B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QLD:</w:t>
      </w:r>
      <w:r>
        <w:t xml:space="preserve"> Accept in principle</w:t>
      </w:r>
    </w:p>
    <w:p w14:paraId="7F6ACEE6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SA:</w:t>
      </w:r>
      <w:r>
        <w:t xml:space="preserve"> Accept in principle</w:t>
      </w:r>
    </w:p>
    <w:p w14:paraId="3F903DB9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TAS:</w:t>
      </w:r>
      <w:r>
        <w:t xml:space="preserve"> Accept in principle</w:t>
      </w:r>
    </w:p>
    <w:p w14:paraId="1B9CB8E7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VIC:</w:t>
      </w:r>
      <w:r>
        <w:t xml:space="preserve"> Accept in principle</w:t>
      </w:r>
    </w:p>
    <w:p w14:paraId="666E2F76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WA:</w:t>
      </w:r>
      <w:r>
        <w:t xml:space="preserve"> Accept in principle</w:t>
      </w:r>
    </w:p>
    <w:p w14:paraId="46A7480D" w14:textId="35D0FCC5" w:rsidR="0056713B" w:rsidRDefault="0056713B" w:rsidP="0056713B">
      <w:pPr>
        <w:pStyle w:val="Heading3"/>
      </w:pPr>
      <w:bookmarkStart w:id="25" w:name="_Toc173938169"/>
      <w:r>
        <w:t>7.</w:t>
      </w:r>
      <w:r>
        <w:t>42</w:t>
      </w:r>
      <w:r>
        <w:t xml:space="preserve">: </w:t>
      </w:r>
      <w:r>
        <w:t>Improve access to alternative housing options</w:t>
      </w:r>
      <w:bookmarkEnd w:id="25"/>
    </w:p>
    <w:p w14:paraId="1A83F6BD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Federal:</w:t>
      </w:r>
      <w:r>
        <w:t xml:space="preserve"> Accept in principle </w:t>
      </w:r>
    </w:p>
    <w:p w14:paraId="539D663C" w14:textId="77777777" w:rsidR="0056713B" w:rsidRPr="0097646E" w:rsidRDefault="0056713B" w:rsidP="0056713B">
      <w:pPr>
        <w:pStyle w:val="ListParagraph"/>
        <w:numPr>
          <w:ilvl w:val="0"/>
          <w:numId w:val="35"/>
        </w:numPr>
        <w:rPr>
          <w:b/>
          <w:bCs/>
        </w:rPr>
      </w:pPr>
      <w:r w:rsidRPr="0097646E">
        <w:rPr>
          <w:b/>
          <w:bCs/>
        </w:rPr>
        <w:t>ACT:</w:t>
      </w:r>
      <w:r>
        <w:t xml:space="preserve"> Accept in principle</w:t>
      </w:r>
    </w:p>
    <w:p w14:paraId="5867E0C4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NSW:</w:t>
      </w:r>
      <w:r>
        <w:t xml:space="preserve"> Accept in principle</w:t>
      </w:r>
    </w:p>
    <w:p w14:paraId="2426984B" w14:textId="0B469D30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QLD:</w:t>
      </w:r>
      <w:r>
        <w:t xml:space="preserve"> </w:t>
      </w:r>
      <w:r>
        <w:t>Subject to further consideration</w:t>
      </w:r>
    </w:p>
    <w:p w14:paraId="77AD4DF5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SA:</w:t>
      </w:r>
      <w:r>
        <w:t xml:space="preserve"> Accept in principle</w:t>
      </w:r>
    </w:p>
    <w:p w14:paraId="4E94B29A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TAS:</w:t>
      </w:r>
      <w:r>
        <w:t xml:space="preserve"> Accept in principle</w:t>
      </w:r>
    </w:p>
    <w:p w14:paraId="3994AEDD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VIC:</w:t>
      </w:r>
      <w:r>
        <w:t xml:space="preserve"> Accept in principle</w:t>
      </w:r>
    </w:p>
    <w:p w14:paraId="180523DD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lastRenderedPageBreak/>
        <w:t>WA:</w:t>
      </w:r>
      <w:r>
        <w:t xml:space="preserve"> Accept in principle</w:t>
      </w:r>
    </w:p>
    <w:p w14:paraId="06D801F3" w14:textId="275BAB53" w:rsidR="0056713B" w:rsidRDefault="0056713B" w:rsidP="0056713B">
      <w:pPr>
        <w:pStyle w:val="Heading1"/>
      </w:pPr>
      <w:bookmarkStart w:id="26" w:name="_Toc173938170"/>
      <w:r>
        <w:t>Criminal justice</w:t>
      </w:r>
      <w:bookmarkEnd w:id="26"/>
    </w:p>
    <w:p w14:paraId="5AAAA9E3" w14:textId="4527D25D" w:rsidR="0056713B" w:rsidRDefault="0056713B" w:rsidP="0056713B">
      <w:pPr>
        <w:pStyle w:val="Heading2"/>
      </w:pPr>
      <w:bookmarkStart w:id="27" w:name="_Toc173938171"/>
      <w:r>
        <w:t>Recommendations and government response by jurisdiction</w:t>
      </w:r>
      <w:bookmarkEnd w:id="27"/>
    </w:p>
    <w:p w14:paraId="41AA4E7D" w14:textId="03832844" w:rsidR="0056713B" w:rsidRDefault="0056713B" w:rsidP="0056713B">
      <w:pPr>
        <w:pStyle w:val="Heading3"/>
      </w:pPr>
      <w:bookmarkStart w:id="28" w:name="_Toc173938172"/>
      <w:r>
        <w:t>8.3</w:t>
      </w:r>
      <w:r>
        <w:t xml:space="preserve">: </w:t>
      </w:r>
      <w:r>
        <w:t>Prohibiting solitary confinement in youth detention</w:t>
      </w:r>
      <w:bookmarkEnd w:id="28"/>
    </w:p>
    <w:p w14:paraId="3D91E5DB" w14:textId="5C9C8475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Federal:</w:t>
      </w:r>
      <w:r>
        <w:t xml:space="preserve"> </w:t>
      </w:r>
      <w:r>
        <w:t>Designated a state responsibility</w:t>
      </w:r>
      <w:r>
        <w:t xml:space="preserve"> </w:t>
      </w:r>
    </w:p>
    <w:p w14:paraId="212BD13C" w14:textId="77777777" w:rsidR="0056713B" w:rsidRPr="0097646E" w:rsidRDefault="0056713B" w:rsidP="0056713B">
      <w:pPr>
        <w:pStyle w:val="ListParagraph"/>
        <w:numPr>
          <w:ilvl w:val="0"/>
          <w:numId w:val="35"/>
        </w:numPr>
        <w:rPr>
          <w:b/>
          <w:bCs/>
        </w:rPr>
      </w:pPr>
      <w:r w:rsidRPr="0097646E">
        <w:rPr>
          <w:b/>
          <w:bCs/>
        </w:rPr>
        <w:t>ACT:</w:t>
      </w:r>
      <w:r>
        <w:t xml:space="preserve"> Accept in principle</w:t>
      </w:r>
    </w:p>
    <w:p w14:paraId="2906B9FF" w14:textId="65C05A9E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NSW:</w:t>
      </w:r>
      <w:r>
        <w:t xml:space="preserve"> Accept in </w:t>
      </w:r>
      <w:r>
        <w:t>part</w:t>
      </w:r>
    </w:p>
    <w:p w14:paraId="021A4541" w14:textId="339CCCC9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QLD:</w:t>
      </w:r>
      <w:r>
        <w:t xml:space="preserve"> </w:t>
      </w:r>
      <w:r>
        <w:t>Subject to further consideration</w:t>
      </w:r>
    </w:p>
    <w:p w14:paraId="44DF8B61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SA:</w:t>
      </w:r>
      <w:r>
        <w:t xml:space="preserve"> Accept in principle</w:t>
      </w:r>
    </w:p>
    <w:p w14:paraId="4EF2EDFE" w14:textId="21690F2B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TAS:</w:t>
      </w:r>
      <w:r>
        <w:t xml:space="preserve"> Accept </w:t>
      </w:r>
    </w:p>
    <w:p w14:paraId="58A10D60" w14:textId="6042EA43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VIC:</w:t>
      </w:r>
      <w:r>
        <w:t xml:space="preserve"> Accept</w:t>
      </w:r>
    </w:p>
    <w:p w14:paraId="358B0F7E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WA:</w:t>
      </w:r>
      <w:r>
        <w:t xml:space="preserve"> Accept in principle</w:t>
      </w:r>
    </w:p>
    <w:p w14:paraId="3D7BBB3A" w14:textId="75AD946E" w:rsidR="0056713B" w:rsidRDefault="0056713B" w:rsidP="0056713B">
      <w:pPr>
        <w:pStyle w:val="Heading3"/>
      </w:pPr>
      <w:bookmarkStart w:id="29" w:name="_Toc173938173"/>
      <w:r>
        <w:t>8.</w:t>
      </w:r>
      <w:r>
        <w:t>18</w:t>
      </w:r>
      <w:r>
        <w:t xml:space="preserve">: </w:t>
      </w:r>
      <w:r>
        <w:t>Timing of NDIA-funded transition supports</w:t>
      </w:r>
      <w:bookmarkEnd w:id="29"/>
    </w:p>
    <w:p w14:paraId="4ECA67DA" w14:textId="5E72365B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Federal:</w:t>
      </w:r>
      <w:r>
        <w:t xml:space="preserve"> </w:t>
      </w:r>
      <w:r>
        <w:t>Accept</w:t>
      </w:r>
      <w:r>
        <w:t xml:space="preserve"> </w:t>
      </w:r>
    </w:p>
    <w:p w14:paraId="45FEF07C" w14:textId="5D5D0570" w:rsidR="0056713B" w:rsidRPr="0097646E" w:rsidRDefault="0056713B" w:rsidP="0056713B">
      <w:pPr>
        <w:pStyle w:val="ListParagraph"/>
        <w:numPr>
          <w:ilvl w:val="0"/>
          <w:numId w:val="35"/>
        </w:numPr>
        <w:rPr>
          <w:b/>
          <w:bCs/>
        </w:rPr>
      </w:pPr>
      <w:r w:rsidRPr="0097646E">
        <w:rPr>
          <w:b/>
          <w:bCs/>
        </w:rPr>
        <w:t>ACT:</w:t>
      </w:r>
      <w:r>
        <w:t xml:space="preserve"> </w:t>
      </w:r>
      <w:r>
        <w:t>Designated a federal responsibility</w:t>
      </w:r>
    </w:p>
    <w:p w14:paraId="605C9A2A" w14:textId="4D2B4D1A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NSW:</w:t>
      </w:r>
      <w:r>
        <w:t xml:space="preserve"> </w:t>
      </w:r>
      <w:r>
        <w:t>Note</w:t>
      </w:r>
    </w:p>
    <w:p w14:paraId="5B932448" w14:textId="6FAD0B30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QLD:</w:t>
      </w:r>
      <w:r>
        <w:t xml:space="preserve"> Designated a federal responsibility</w:t>
      </w:r>
    </w:p>
    <w:p w14:paraId="36E3D4FE" w14:textId="130634A0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SA:</w:t>
      </w:r>
      <w:r>
        <w:t xml:space="preserve"> Designated a federal responsibility</w:t>
      </w:r>
    </w:p>
    <w:p w14:paraId="5D6EF142" w14:textId="7D9B1FA3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TAS:</w:t>
      </w:r>
      <w:r>
        <w:t xml:space="preserve"> </w:t>
      </w:r>
      <w:r>
        <w:t>Note</w:t>
      </w:r>
      <w:r>
        <w:t xml:space="preserve"> </w:t>
      </w:r>
    </w:p>
    <w:p w14:paraId="042A5AC7" w14:textId="06BC090A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VIC:</w:t>
      </w:r>
      <w:r>
        <w:t xml:space="preserve"> </w:t>
      </w:r>
      <w:r>
        <w:t>Note</w:t>
      </w:r>
    </w:p>
    <w:p w14:paraId="67E94A0D" w14:textId="3D965439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WA:</w:t>
      </w:r>
      <w:r>
        <w:t xml:space="preserve"> </w:t>
      </w:r>
      <w:r>
        <w:t>Noted</w:t>
      </w:r>
    </w:p>
    <w:p w14:paraId="06363150" w14:textId="3BC8B8F4" w:rsidR="0056713B" w:rsidRDefault="0056713B" w:rsidP="0056713B">
      <w:pPr>
        <w:pStyle w:val="Heading3"/>
      </w:pPr>
      <w:bookmarkStart w:id="30" w:name="_Toc173938174"/>
      <w:r>
        <w:lastRenderedPageBreak/>
        <w:t>8.23</w:t>
      </w:r>
      <w:r>
        <w:t xml:space="preserve">: </w:t>
      </w:r>
      <w:r>
        <w:t>Action plan to end violence against women and children with disability</w:t>
      </w:r>
      <w:bookmarkEnd w:id="30"/>
    </w:p>
    <w:p w14:paraId="680E7A64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Federal:</w:t>
      </w:r>
      <w:r>
        <w:t xml:space="preserve"> Accept in principle </w:t>
      </w:r>
    </w:p>
    <w:p w14:paraId="0E7A2E3D" w14:textId="77777777" w:rsidR="0056713B" w:rsidRPr="0097646E" w:rsidRDefault="0056713B" w:rsidP="0056713B">
      <w:pPr>
        <w:pStyle w:val="ListParagraph"/>
        <w:numPr>
          <w:ilvl w:val="0"/>
          <w:numId w:val="35"/>
        </w:numPr>
        <w:rPr>
          <w:b/>
          <w:bCs/>
        </w:rPr>
      </w:pPr>
      <w:r w:rsidRPr="0097646E">
        <w:rPr>
          <w:b/>
          <w:bCs/>
        </w:rPr>
        <w:t>ACT:</w:t>
      </w:r>
      <w:r>
        <w:t xml:space="preserve"> Accept in principle</w:t>
      </w:r>
    </w:p>
    <w:p w14:paraId="004CA0D2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NSW:</w:t>
      </w:r>
      <w:r>
        <w:t xml:space="preserve"> Accept in principle</w:t>
      </w:r>
    </w:p>
    <w:p w14:paraId="16C256C8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QLD:</w:t>
      </w:r>
      <w:r>
        <w:t xml:space="preserve"> Accept in principle</w:t>
      </w:r>
    </w:p>
    <w:p w14:paraId="3887FCDE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SA:</w:t>
      </w:r>
      <w:r>
        <w:t xml:space="preserve"> Accept in principle</w:t>
      </w:r>
    </w:p>
    <w:p w14:paraId="53FC9A0F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TAS:</w:t>
      </w:r>
      <w:r>
        <w:t xml:space="preserve"> Accept in principle</w:t>
      </w:r>
    </w:p>
    <w:p w14:paraId="1CAF1375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VIC:</w:t>
      </w:r>
      <w:r>
        <w:t xml:space="preserve"> Accept in principle</w:t>
      </w:r>
    </w:p>
    <w:p w14:paraId="038A3976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WA:</w:t>
      </w:r>
      <w:r>
        <w:t xml:space="preserve"> Accept in principle</w:t>
      </w:r>
    </w:p>
    <w:p w14:paraId="38E65783" w14:textId="2E7BECBA" w:rsidR="0056713B" w:rsidRDefault="0056713B" w:rsidP="0056713B">
      <w:pPr>
        <w:pStyle w:val="Heading1"/>
      </w:pPr>
      <w:bookmarkStart w:id="31" w:name="_Toc173938175"/>
      <w:r>
        <w:t>Restrictive practices</w:t>
      </w:r>
      <w:bookmarkEnd w:id="31"/>
    </w:p>
    <w:p w14:paraId="144DB5AC" w14:textId="0C1FD447" w:rsidR="0056713B" w:rsidRDefault="0056713B" w:rsidP="0056713B">
      <w:pPr>
        <w:pStyle w:val="Heading2"/>
      </w:pPr>
      <w:bookmarkStart w:id="32" w:name="_Toc173938176"/>
      <w:r>
        <w:t>Recommendations and government response by jurisdiction</w:t>
      </w:r>
      <w:bookmarkEnd w:id="32"/>
    </w:p>
    <w:p w14:paraId="14261EDB" w14:textId="7EB4FA3F" w:rsidR="0056713B" w:rsidRDefault="0056713B" w:rsidP="0056713B">
      <w:pPr>
        <w:pStyle w:val="Heading3"/>
      </w:pPr>
      <w:bookmarkStart w:id="33" w:name="_Toc173938177"/>
      <w:r>
        <w:t>6.35</w:t>
      </w:r>
      <w:r>
        <w:t xml:space="preserve">: </w:t>
      </w:r>
      <w:r>
        <w:t>Legal frameworks for authorisation, review and oversight of RP</w:t>
      </w:r>
      <w:bookmarkEnd w:id="33"/>
    </w:p>
    <w:p w14:paraId="157A851D" w14:textId="737AC409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Federal:</w:t>
      </w:r>
      <w:r>
        <w:t xml:space="preserve"> </w:t>
      </w:r>
      <w:r>
        <w:t>Designated a state responsibility</w:t>
      </w:r>
      <w:r>
        <w:t xml:space="preserve"> </w:t>
      </w:r>
    </w:p>
    <w:p w14:paraId="18515CF0" w14:textId="77777777" w:rsidR="0056713B" w:rsidRPr="0097646E" w:rsidRDefault="0056713B" w:rsidP="0056713B">
      <w:pPr>
        <w:pStyle w:val="ListParagraph"/>
        <w:numPr>
          <w:ilvl w:val="0"/>
          <w:numId w:val="35"/>
        </w:numPr>
        <w:rPr>
          <w:b/>
          <w:bCs/>
        </w:rPr>
      </w:pPr>
      <w:r w:rsidRPr="0097646E">
        <w:rPr>
          <w:b/>
          <w:bCs/>
        </w:rPr>
        <w:t>ACT:</w:t>
      </w:r>
      <w:r>
        <w:t xml:space="preserve"> Accept in principle</w:t>
      </w:r>
    </w:p>
    <w:p w14:paraId="04672DE5" w14:textId="7E664752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NSW:</w:t>
      </w:r>
      <w:r>
        <w:t xml:space="preserve"> </w:t>
      </w:r>
      <w:r>
        <w:t>Subject to further consideration</w:t>
      </w:r>
    </w:p>
    <w:p w14:paraId="05586158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QLD:</w:t>
      </w:r>
      <w:r>
        <w:t xml:space="preserve"> Accept in principle</w:t>
      </w:r>
    </w:p>
    <w:p w14:paraId="2A9B1475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SA:</w:t>
      </w:r>
      <w:r>
        <w:t xml:space="preserve"> Accept in principle</w:t>
      </w:r>
    </w:p>
    <w:p w14:paraId="1A6C9BC8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TAS:</w:t>
      </w:r>
      <w:r>
        <w:t xml:space="preserve"> Accept in principle</w:t>
      </w:r>
    </w:p>
    <w:p w14:paraId="53A101E0" w14:textId="1C1DD926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VIC:</w:t>
      </w:r>
      <w:r>
        <w:t xml:space="preserve"> Accept in </w:t>
      </w:r>
      <w:r>
        <w:t>part</w:t>
      </w:r>
    </w:p>
    <w:p w14:paraId="62D1CD62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WA:</w:t>
      </w:r>
      <w:r>
        <w:t xml:space="preserve"> Accept in principle</w:t>
      </w:r>
    </w:p>
    <w:p w14:paraId="787B31A0" w14:textId="2593DBB4" w:rsidR="0056713B" w:rsidRDefault="0056713B" w:rsidP="0056713B">
      <w:pPr>
        <w:pStyle w:val="Heading3"/>
      </w:pPr>
      <w:bookmarkStart w:id="34" w:name="_Toc173938178"/>
      <w:r>
        <w:t>6.3</w:t>
      </w:r>
      <w:r w:rsidR="00B10A0D">
        <w:t>6</w:t>
      </w:r>
      <w:r>
        <w:t xml:space="preserve">: </w:t>
      </w:r>
      <w:r w:rsidR="00B10A0D">
        <w:t>Immediate action to provide that certain RP must not be used</w:t>
      </w:r>
      <w:bookmarkEnd w:id="34"/>
    </w:p>
    <w:p w14:paraId="292BD1BE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Federal:</w:t>
      </w:r>
      <w:r>
        <w:t xml:space="preserve"> Designated a state responsibility </w:t>
      </w:r>
    </w:p>
    <w:p w14:paraId="111A415D" w14:textId="77777777" w:rsidR="0056713B" w:rsidRPr="0097646E" w:rsidRDefault="0056713B" w:rsidP="0056713B">
      <w:pPr>
        <w:pStyle w:val="ListParagraph"/>
        <w:numPr>
          <w:ilvl w:val="0"/>
          <w:numId w:val="35"/>
        </w:numPr>
        <w:rPr>
          <w:b/>
          <w:bCs/>
        </w:rPr>
      </w:pPr>
      <w:r w:rsidRPr="0097646E">
        <w:rPr>
          <w:b/>
          <w:bCs/>
        </w:rPr>
        <w:lastRenderedPageBreak/>
        <w:t>ACT:</w:t>
      </w:r>
      <w:r>
        <w:t xml:space="preserve"> Accept in principle</w:t>
      </w:r>
    </w:p>
    <w:p w14:paraId="374A505F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NSW:</w:t>
      </w:r>
      <w:r>
        <w:t xml:space="preserve"> Subject to further consideration</w:t>
      </w:r>
    </w:p>
    <w:p w14:paraId="38FA2035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QLD:</w:t>
      </w:r>
      <w:r>
        <w:t xml:space="preserve"> Accept in principle</w:t>
      </w:r>
    </w:p>
    <w:p w14:paraId="6EB266F8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SA:</w:t>
      </w:r>
      <w:r>
        <w:t xml:space="preserve"> Accept in principle</w:t>
      </w:r>
    </w:p>
    <w:p w14:paraId="4D253081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TAS:</w:t>
      </w:r>
      <w:r>
        <w:t xml:space="preserve"> Accept in principle</w:t>
      </w:r>
    </w:p>
    <w:p w14:paraId="26C29ACF" w14:textId="4A14CFB9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VIC:</w:t>
      </w:r>
      <w:r>
        <w:t xml:space="preserve"> Accept in </w:t>
      </w:r>
      <w:r w:rsidR="00B10A0D">
        <w:t>principle</w:t>
      </w:r>
    </w:p>
    <w:p w14:paraId="12B9B7CA" w14:textId="77777777" w:rsidR="0056713B" w:rsidRDefault="0056713B" w:rsidP="0056713B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WA:</w:t>
      </w:r>
      <w:r>
        <w:t xml:space="preserve"> Accept in principle</w:t>
      </w:r>
    </w:p>
    <w:p w14:paraId="3912F3F3" w14:textId="5644390B" w:rsidR="00B10A0D" w:rsidRDefault="00B10A0D" w:rsidP="00B10A0D">
      <w:pPr>
        <w:pStyle w:val="Heading3"/>
      </w:pPr>
      <w:bookmarkStart w:id="35" w:name="_Toc173938179"/>
      <w:r>
        <w:t>6.3</w:t>
      </w:r>
      <w:r>
        <w:t>8</w:t>
      </w:r>
      <w:r>
        <w:t xml:space="preserve">: </w:t>
      </w:r>
      <w:r>
        <w:t>Strengthening the evidence base on reducing and eliminating RP</w:t>
      </w:r>
      <w:bookmarkEnd w:id="35"/>
    </w:p>
    <w:p w14:paraId="27258BB8" w14:textId="5E0534A5" w:rsidR="00B10A0D" w:rsidRDefault="00B10A0D" w:rsidP="00B10A0D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Federal:</w:t>
      </w:r>
      <w:r>
        <w:t xml:space="preserve"> </w:t>
      </w:r>
      <w:r>
        <w:t>Accept in principle</w:t>
      </w:r>
      <w:r>
        <w:t xml:space="preserve"> </w:t>
      </w:r>
    </w:p>
    <w:p w14:paraId="666DCE89" w14:textId="1B75A3BD" w:rsidR="00B10A0D" w:rsidRPr="0097646E" w:rsidRDefault="00B10A0D" w:rsidP="00B10A0D">
      <w:pPr>
        <w:pStyle w:val="ListParagraph"/>
        <w:numPr>
          <w:ilvl w:val="0"/>
          <w:numId w:val="35"/>
        </w:numPr>
        <w:rPr>
          <w:b/>
          <w:bCs/>
        </w:rPr>
      </w:pPr>
      <w:r w:rsidRPr="0097646E">
        <w:rPr>
          <w:b/>
          <w:bCs/>
        </w:rPr>
        <w:t>ACT:</w:t>
      </w:r>
      <w:r>
        <w:t xml:space="preserve"> </w:t>
      </w:r>
      <w:r>
        <w:t>Designated a federal responsibility</w:t>
      </w:r>
    </w:p>
    <w:p w14:paraId="1D993C8E" w14:textId="5631FC81" w:rsidR="00B10A0D" w:rsidRDefault="00B10A0D" w:rsidP="00B10A0D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NSW:</w:t>
      </w:r>
      <w:r>
        <w:t xml:space="preserve"> </w:t>
      </w:r>
      <w:r>
        <w:t>Note</w:t>
      </w:r>
    </w:p>
    <w:p w14:paraId="1AB4E4D0" w14:textId="78CFA90E" w:rsidR="00B10A0D" w:rsidRDefault="00B10A0D" w:rsidP="00B10A0D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QLD:</w:t>
      </w:r>
      <w:r>
        <w:t xml:space="preserve"> </w:t>
      </w:r>
      <w:r>
        <w:t>Note</w:t>
      </w:r>
    </w:p>
    <w:p w14:paraId="28BAAF25" w14:textId="696D146D" w:rsidR="00B10A0D" w:rsidRDefault="00B10A0D" w:rsidP="00B10A0D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SA:</w:t>
      </w:r>
      <w:r>
        <w:t xml:space="preserve"> </w:t>
      </w:r>
      <w:r>
        <w:t>Designated a federal responsibility</w:t>
      </w:r>
    </w:p>
    <w:p w14:paraId="1CDDDF08" w14:textId="5E67DE71" w:rsidR="00B10A0D" w:rsidRDefault="00B10A0D" w:rsidP="00B10A0D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TAS:</w:t>
      </w:r>
      <w:r>
        <w:t xml:space="preserve"> </w:t>
      </w:r>
      <w:r>
        <w:t>Note</w:t>
      </w:r>
    </w:p>
    <w:p w14:paraId="06C1FF6A" w14:textId="593C24E9" w:rsidR="00B10A0D" w:rsidRDefault="00B10A0D" w:rsidP="00B10A0D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VIC:</w:t>
      </w:r>
      <w:r>
        <w:t xml:space="preserve"> </w:t>
      </w:r>
      <w:r>
        <w:t>Note</w:t>
      </w:r>
    </w:p>
    <w:p w14:paraId="5B704040" w14:textId="7BFFBC38" w:rsidR="00B10A0D" w:rsidRDefault="00B10A0D" w:rsidP="00B10A0D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WA:</w:t>
      </w:r>
      <w:r>
        <w:t xml:space="preserve"> </w:t>
      </w:r>
      <w:r>
        <w:t>Noted</w:t>
      </w:r>
    </w:p>
    <w:p w14:paraId="4B976938" w14:textId="43FB6F85" w:rsidR="00B10A0D" w:rsidRDefault="00B10A0D" w:rsidP="00B10A0D">
      <w:pPr>
        <w:pStyle w:val="Heading3"/>
      </w:pPr>
      <w:bookmarkStart w:id="36" w:name="_Toc173938180"/>
      <w:r>
        <w:t>6.</w:t>
      </w:r>
      <w:r>
        <w:t>40</w:t>
      </w:r>
      <w:r>
        <w:t xml:space="preserve">: </w:t>
      </w:r>
      <w:r>
        <w:t>Targets and performance indicators to drive the reduction and elimination of RP</w:t>
      </w:r>
      <w:bookmarkEnd w:id="36"/>
    </w:p>
    <w:p w14:paraId="0AAC74DF" w14:textId="14E49252" w:rsidR="00B10A0D" w:rsidRDefault="00B10A0D" w:rsidP="00B10A0D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Federal:</w:t>
      </w:r>
      <w:r>
        <w:t xml:space="preserve"> </w:t>
      </w:r>
      <w:r>
        <w:t>Accept in principle</w:t>
      </w:r>
      <w:r>
        <w:t xml:space="preserve"> </w:t>
      </w:r>
    </w:p>
    <w:p w14:paraId="150C353A" w14:textId="77777777" w:rsidR="00B10A0D" w:rsidRPr="0097646E" w:rsidRDefault="00B10A0D" w:rsidP="00B10A0D">
      <w:pPr>
        <w:pStyle w:val="ListParagraph"/>
        <w:numPr>
          <w:ilvl w:val="0"/>
          <w:numId w:val="35"/>
        </w:numPr>
        <w:rPr>
          <w:b/>
          <w:bCs/>
        </w:rPr>
      </w:pPr>
      <w:r w:rsidRPr="0097646E">
        <w:rPr>
          <w:b/>
          <w:bCs/>
        </w:rPr>
        <w:t>ACT:</w:t>
      </w:r>
      <w:r>
        <w:t xml:space="preserve"> Accept in principle</w:t>
      </w:r>
    </w:p>
    <w:p w14:paraId="1062BDFA" w14:textId="54F63898" w:rsidR="00B10A0D" w:rsidRDefault="00B10A0D" w:rsidP="00B10A0D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NSW:</w:t>
      </w:r>
      <w:r>
        <w:t xml:space="preserve"> </w:t>
      </w:r>
      <w:r>
        <w:t>Accept in principle</w:t>
      </w:r>
    </w:p>
    <w:p w14:paraId="371ED35F" w14:textId="77777777" w:rsidR="00B10A0D" w:rsidRDefault="00B10A0D" w:rsidP="00B10A0D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QLD:</w:t>
      </w:r>
      <w:r>
        <w:t xml:space="preserve"> Accept in principle</w:t>
      </w:r>
    </w:p>
    <w:p w14:paraId="349FBC27" w14:textId="77777777" w:rsidR="00B10A0D" w:rsidRDefault="00B10A0D" w:rsidP="00B10A0D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lastRenderedPageBreak/>
        <w:t>SA:</w:t>
      </w:r>
      <w:r>
        <w:t xml:space="preserve"> Accept in principle</w:t>
      </w:r>
    </w:p>
    <w:p w14:paraId="6F01F96F" w14:textId="77777777" w:rsidR="00B10A0D" w:rsidRDefault="00B10A0D" w:rsidP="00B10A0D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TAS:</w:t>
      </w:r>
      <w:r>
        <w:t xml:space="preserve"> Accept in principle</w:t>
      </w:r>
    </w:p>
    <w:p w14:paraId="39CB0C4A" w14:textId="1EC5E5A8" w:rsidR="00B10A0D" w:rsidRDefault="00B10A0D" w:rsidP="00B10A0D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VIC:</w:t>
      </w:r>
      <w:r>
        <w:t xml:space="preserve"> Accept in p</w:t>
      </w:r>
      <w:r>
        <w:t>rinciple</w:t>
      </w:r>
    </w:p>
    <w:p w14:paraId="3DA33B30" w14:textId="77777777" w:rsidR="00B10A0D" w:rsidRDefault="00B10A0D" w:rsidP="00B10A0D">
      <w:pPr>
        <w:pStyle w:val="ListParagraph"/>
        <w:numPr>
          <w:ilvl w:val="0"/>
          <w:numId w:val="35"/>
        </w:numPr>
      </w:pPr>
      <w:r w:rsidRPr="0097646E">
        <w:rPr>
          <w:b/>
          <w:bCs/>
        </w:rPr>
        <w:t>WA:</w:t>
      </w:r>
      <w:r>
        <w:t xml:space="preserve"> Accept in principle</w:t>
      </w:r>
    </w:p>
    <w:p w14:paraId="0D3BB243" w14:textId="77777777" w:rsidR="00B10A0D" w:rsidRDefault="00B10A0D" w:rsidP="00B10A0D"/>
    <w:p w14:paraId="75FE5515" w14:textId="77777777" w:rsidR="00B10A0D" w:rsidRDefault="00B10A0D" w:rsidP="00B10A0D">
      <w:pPr>
        <w:ind w:left="360"/>
      </w:pPr>
    </w:p>
    <w:p w14:paraId="1DA9F87F" w14:textId="77777777" w:rsidR="0056713B" w:rsidRDefault="0056713B" w:rsidP="0056713B"/>
    <w:p w14:paraId="2F576E9B" w14:textId="77777777" w:rsidR="0056713B" w:rsidRDefault="0056713B" w:rsidP="0056713B"/>
    <w:p w14:paraId="1C44BD7D" w14:textId="77777777" w:rsidR="0056713B" w:rsidRPr="0056713B" w:rsidRDefault="0056713B" w:rsidP="0056713B"/>
    <w:p w14:paraId="42571E8A" w14:textId="77777777" w:rsidR="0056713B" w:rsidRDefault="0056713B" w:rsidP="0056713B"/>
    <w:p w14:paraId="4F59C368" w14:textId="77777777" w:rsidR="0056713B" w:rsidRPr="0056713B" w:rsidRDefault="0056713B" w:rsidP="0056713B"/>
    <w:p w14:paraId="29F39BC6" w14:textId="77777777" w:rsidR="0056713B" w:rsidRDefault="0056713B" w:rsidP="0056713B"/>
    <w:p w14:paraId="18B48D44" w14:textId="77777777" w:rsidR="0056713B" w:rsidRPr="008420E2" w:rsidRDefault="0056713B" w:rsidP="0056713B"/>
    <w:p w14:paraId="403D9AB2" w14:textId="77777777" w:rsidR="0056713B" w:rsidRPr="008420E2" w:rsidRDefault="0056713B" w:rsidP="0056713B"/>
    <w:p w14:paraId="21CBF3C3" w14:textId="77777777" w:rsidR="0056713B" w:rsidRPr="008420E2" w:rsidRDefault="0056713B" w:rsidP="0056713B"/>
    <w:p w14:paraId="08EEA991" w14:textId="77777777" w:rsidR="0056713B" w:rsidRPr="0056713B" w:rsidRDefault="0056713B" w:rsidP="0056713B"/>
    <w:p w14:paraId="02039892" w14:textId="77777777" w:rsidR="0056713B" w:rsidRPr="008420E2" w:rsidRDefault="0056713B" w:rsidP="0056713B"/>
    <w:p w14:paraId="02E0040B" w14:textId="77777777" w:rsidR="0056713B" w:rsidRPr="008420E2" w:rsidRDefault="0056713B" w:rsidP="0056713B"/>
    <w:p w14:paraId="721042A9" w14:textId="77777777" w:rsidR="0056713B" w:rsidRPr="008420E2" w:rsidRDefault="0056713B" w:rsidP="0056713B"/>
    <w:p w14:paraId="4125A31F" w14:textId="77777777" w:rsidR="0056713B" w:rsidRPr="008420E2" w:rsidRDefault="0056713B" w:rsidP="0056713B"/>
    <w:p w14:paraId="388D11BD" w14:textId="77777777" w:rsidR="006719A9" w:rsidRPr="008420E2" w:rsidRDefault="006719A9" w:rsidP="006719A9"/>
    <w:p w14:paraId="342DB8C5" w14:textId="77777777" w:rsidR="006719A9" w:rsidRPr="008420E2" w:rsidRDefault="006719A9" w:rsidP="006719A9"/>
    <w:p w14:paraId="008248E1" w14:textId="77777777" w:rsidR="006719A9" w:rsidRPr="008420E2" w:rsidRDefault="006719A9" w:rsidP="006719A9"/>
    <w:p w14:paraId="528A74F7" w14:textId="77777777" w:rsidR="006719A9" w:rsidRPr="008420E2" w:rsidRDefault="006719A9" w:rsidP="006719A9"/>
    <w:p w14:paraId="31BFD7D6" w14:textId="77777777" w:rsidR="0097646E" w:rsidRPr="008420E2" w:rsidRDefault="0097646E" w:rsidP="0097646E"/>
    <w:p w14:paraId="01E878BF" w14:textId="3C694055" w:rsidR="009A6257" w:rsidRDefault="009A6257">
      <w:pPr>
        <w:spacing w:before="0" w:after="0" w:line="240" w:lineRule="auto"/>
        <w:rPr>
          <w:rFonts w:eastAsiaTheme="majorEastAsia" w:cstheme="majorBidi"/>
          <w:b/>
          <w:color w:val="00663E"/>
          <w:sz w:val="32"/>
          <w:szCs w:val="32"/>
        </w:rPr>
      </w:pPr>
    </w:p>
    <w:sectPr w:rsidR="009A6257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8FA30" w14:textId="77777777" w:rsidR="00D80E95" w:rsidRDefault="00D80E95" w:rsidP="00B10A0D">
      <w:pPr>
        <w:spacing w:before="0" w:after="0" w:line="240" w:lineRule="auto"/>
      </w:pPr>
      <w:r>
        <w:separator/>
      </w:r>
    </w:p>
  </w:endnote>
  <w:endnote w:type="continuationSeparator" w:id="0">
    <w:p w14:paraId="772377E2" w14:textId="77777777" w:rsidR="00D80E95" w:rsidRDefault="00D80E95" w:rsidP="00B10A0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68444828"/>
      <w:docPartObj>
        <w:docPartGallery w:val="Page Numbers (Bottom of Page)"/>
        <w:docPartUnique/>
      </w:docPartObj>
    </w:sdtPr>
    <w:sdtContent>
      <w:p w14:paraId="6E1F96E8" w14:textId="44A965F7" w:rsidR="00B10A0D" w:rsidRDefault="00B10A0D" w:rsidP="0067199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476CA4" w14:textId="77777777" w:rsidR="00B10A0D" w:rsidRDefault="00B10A0D" w:rsidP="00B10A0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43980791"/>
      <w:docPartObj>
        <w:docPartGallery w:val="Page Numbers (Bottom of Page)"/>
        <w:docPartUnique/>
      </w:docPartObj>
    </w:sdtPr>
    <w:sdtContent>
      <w:p w14:paraId="5C978315" w14:textId="01B932EF" w:rsidR="00B10A0D" w:rsidRDefault="00B10A0D" w:rsidP="0067199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4C3F4EA" w14:textId="77777777" w:rsidR="00B10A0D" w:rsidRDefault="00B10A0D" w:rsidP="00B10A0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7A4E5" w14:textId="77777777" w:rsidR="00D80E95" w:rsidRDefault="00D80E95" w:rsidP="00B10A0D">
      <w:pPr>
        <w:spacing w:before="0" w:after="0" w:line="240" w:lineRule="auto"/>
      </w:pPr>
      <w:r>
        <w:separator/>
      </w:r>
    </w:p>
  </w:footnote>
  <w:footnote w:type="continuationSeparator" w:id="0">
    <w:p w14:paraId="14CAB856" w14:textId="77777777" w:rsidR="00D80E95" w:rsidRDefault="00D80E95" w:rsidP="00B10A0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7D8A1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765EC"/>
    <w:multiLevelType w:val="hybridMultilevel"/>
    <w:tmpl w:val="C56A1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E2006"/>
    <w:multiLevelType w:val="hybridMultilevel"/>
    <w:tmpl w:val="9498F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A5533"/>
    <w:multiLevelType w:val="hybridMultilevel"/>
    <w:tmpl w:val="7E727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45C3E"/>
    <w:multiLevelType w:val="hybridMultilevel"/>
    <w:tmpl w:val="F5204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925AF"/>
    <w:multiLevelType w:val="hybridMultilevel"/>
    <w:tmpl w:val="B5AE8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43C2F"/>
    <w:multiLevelType w:val="hybridMultilevel"/>
    <w:tmpl w:val="5322D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E302E"/>
    <w:multiLevelType w:val="hybridMultilevel"/>
    <w:tmpl w:val="1B62E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160D2"/>
    <w:multiLevelType w:val="hybridMultilevel"/>
    <w:tmpl w:val="297E2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E0211"/>
    <w:multiLevelType w:val="hybridMultilevel"/>
    <w:tmpl w:val="D16EE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828CB"/>
    <w:multiLevelType w:val="hybridMultilevel"/>
    <w:tmpl w:val="77C2F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D5320"/>
    <w:multiLevelType w:val="hybridMultilevel"/>
    <w:tmpl w:val="6D26B2A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3ED5AC4"/>
    <w:multiLevelType w:val="hybridMultilevel"/>
    <w:tmpl w:val="C6BED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C10D4"/>
    <w:multiLevelType w:val="hybridMultilevel"/>
    <w:tmpl w:val="870C4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663A4"/>
    <w:multiLevelType w:val="hybridMultilevel"/>
    <w:tmpl w:val="9DC07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17F38"/>
    <w:multiLevelType w:val="hybridMultilevel"/>
    <w:tmpl w:val="146CE2FE"/>
    <w:lvl w:ilvl="0" w:tplc="4C7A4ED0">
      <w:start w:val="1"/>
      <w:numFmt w:val="bullet"/>
      <w:pStyle w:val="ListParagraph"/>
      <w:lvlText w:val="Ø"/>
      <w:lvlJc w:val="left"/>
      <w:pPr>
        <w:ind w:left="567" w:hanging="283"/>
      </w:pPr>
      <w:rPr>
        <w:rFonts w:ascii="Wingdings" w:hAnsi="Wingdings" w:hint="default"/>
        <w:color w:val="00A154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1970A38"/>
    <w:multiLevelType w:val="hybridMultilevel"/>
    <w:tmpl w:val="5C906200"/>
    <w:lvl w:ilvl="0" w:tplc="08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7" w15:restartNumberingAfterBreak="0">
    <w:nsid w:val="445D619F"/>
    <w:multiLevelType w:val="hybridMultilevel"/>
    <w:tmpl w:val="D940F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626A0"/>
    <w:multiLevelType w:val="hybridMultilevel"/>
    <w:tmpl w:val="F3687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D404F"/>
    <w:multiLevelType w:val="multilevel"/>
    <w:tmpl w:val="CF82447C"/>
    <w:styleLink w:val="CurrentList1"/>
    <w:lvl w:ilvl="0">
      <w:start w:val="1"/>
      <w:numFmt w:val="bullet"/>
      <w:lvlText w:val="Ø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D050A99"/>
    <w:multiLevelType w:val="hybridMultilevel"/>
    <w:tmpl w:val="8C0E9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6683A"/>
    <w:multiLevelType w:val="hybridMultilevel"/>
    <w:tmpl w:val="7B529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B555F"/>
    <w:multiLevelType w:val="hybridMultilevel"/>
    <w:tmpl w:val="C5D04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7704F"/>
    <w:multiLevelType w:val="hybridMultilevel"/>
    <w:tmpl w:val="9B102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4224B"/>
    <w:multiLevelType w:val="hybridMultilevel"/>
    <w:tmpl w:val="A8C07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D5B01"/>
    <w:multiLevelType w:val="hybridMultilevel"/>
    <w:tmpl w:val="106C6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16501"/>
    <w:multiLevelType w:val="hybridMultilevel"/>
    <w:tmpl w:val="5CCA4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E35BEF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3534455"/>
    <w:multiLevelType w:val="hybridMultilevel"/>
    <w:tmpl w:val="52CA8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B2D8B"/>
    <w:multiLevelType w:val="hybridMultilevel"/>
    <w:tmpl w:val="CD9C8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30D4D"/>
    <w:multiLevelType w:val="hybridMultilevel"/>
    <w:tmpl w:val="01AA5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5387D"/>
    <w:multiLevelType w:val="hybridMultilevel"/>
    <w:tmpl w:val="AA32F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81288"/>
    <w:multiLevelType w:val="hybridMultilevel"/>
    <w:tmpl w:val="29CCB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6681B"/>
    <w:multiLevelType w:val="hybridMultilevel"/>
    <w:tmpl w:val="26C25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F0A90"/>
    <w:multiLevelType w:val="multilevel"/>
    <w:tmpl w:val="CD9EAE10"/>
    <w:styleLink w:val="Bullets1"/>
    <w:lvl w:ilvl="0">
      <w:start w:val="1"/>
      <w:numFmt w:val="bullet"/>
      <w:lvlText w:val="Ø"/>
      <w:lvlJc w:val="left"/>
      <w:pPr>
        <w:ind w:left="1003" w:hanging="360"/>
      </w:pPr>
      <w:rPr>
        <w:rFonts w:ascii="Wingdings" w:hAnsi="Wingdings" w:hint="default"/>
        <w:color w:val="00A154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996956533">
    <w:abstractNumId w:val="34"/>
  </w:num>
  <w:num w:numId="2" w16cid:durableId="298997379">
    <w:abstractNumId w:val="0"/>
  </w:num>
  <w:num w:numId="3" w16cid:durableId="639383579">
    <w:abstractNumId w:val="15"/>
  </w:num>
  <w:num w:numId="4" w16cid:durableId="1333070053">
    <w:abstractNumId w:val="19"/>
  </w:num>
  <w:num w:numId="5" w16cid:durableId="222985580">
    <w:abstractNumId w:val="27"/>
  </w:num>
  <w:num w:numId="6" w16cid:durableId="615018153">
    <w:abstractNumId w:val="2"/>
  </w:num>
  <w:num w:numId="7" w16cid:durableId="602107322">
    <w:abstractNumId w:val="32"/>
  </w:num>
  <w:num w:numId="8" w16cid:durableId="971131703">
    <w:abstractNumId w:val="6"/>
  </w:num>
  <w:num w:numId="9" w16cid:durableId="359934975">
    <w:abstractNumId w:val="23"/>
  </w:num>
  <w:num w:numId="10" w16cid:durableId="1359819980">
    <w:abstractNumId w:val="5"/>
  </w:num>
  <w:num w:numId="11" w16cid:durableId="1532063997">
    <w:abstractNumId w:val="22"/>
  </w:num>
  <w:num w:numId="12" w16cid:durableId="1930194911">
    <w:abstractNumId w:val="24"/>
  </w:num>
  <w:num w:numId="13" w16cid:durableId="892814812">
    <w:abstractNumId w:val="18"/>
  </w:num>
  <w:num w:numId="14" w16cid:durableId="1647272238">
    <w:abstractNumId w:val="29"/>
  </w:num>
  <w:num w:numId="15" w16cid:durableId="142937735">
    <w:abstractNumId w:val="17"/>
  </w:num>
  <w:num w:numId="16" w16cid:durableId="1266234933">
    <w:abstractNumId w:val="20"/>
  </w:num>
  <w:num w:numId="17" w16cid:durableId="579144120">
    <w:abstractNumId w:val="16"/>
  </w:num>
  <w:num w:numId="18" w16cid:durableId="1438407873">
    <w:abstractNumId w:val="30"/>
  </w:num>
  <w:num w:numId="19" w16cid:durableId="941840977">
    <w:abstractNumId w:val="25"/>
  </w:num>
  <w:num w:numId="20" w16cid:durableId="1107195144">
    <w:abstractNumId w:val="8"/>
  </w:num>
  <w:num w:numId="21" w16cid:durableId="1199507133">
    <w:abstractNumId w:val="7"/>
  </w:num>
  <w:num w:numId="22" w16cid:durableId="1191188769">
    <w:abstractNumId w:val="33"/>
  </w:num>
  <w:num w:numId="23" w16cid:durableId="286590867">
    <w:abstractNumId w:val="11"/>
  </w:num>
  <w:num w:numId="24" w16cid:durableId="1206871830">
    <w:abstractNumId w:val="1"/>
  </w:num>
  <w:num w:numId="25" w16cid:durableId="145443515">
    <w:abstractNumId w:val="26"/>
  </w:num>
  <w:num w:numId="26" w16cid:durableId="922837090">
    <w:abstractNumId w:val="12"/>
  </w:num>
  <w:num w:numId="27" w16cid:durableId="2026399540">
    <w:abstractNumId w:val="31"/>
  </w:num>
  <w:num w:numId="28" w16cid:durableId="214006055">
    <w:abstractNumId w:val="3"/>
  </w:num>
  <w:num w:numId="29" w16cid:durableId="240523771">
    <w:abstractNumId w:val="4"/>
  </w:num>
  <w:num w:numId="30" w16cid:durableId="2023555486">
    <w:abstractNumId w:val="13"/>
  </w:num>
  <w:num w:numId="31" w16cid:durableId="121577150">
    <w:abstractNumId w:val="28"/>
  </w:num>
  <w:num w:numId="32" w16cid:durableId="151870127">
    <w:abstractNumId w:val="21"/>
  </w:num>
  <w:num w:numId="33" w16cid:durableId="671684635">
    <w:abstractNumId w:val="9"/>
  </w:num>
  <w:num w:numId="34" w16cid:durableId="437484552">
    <w:abstractNumId w:val="14"/>
  </w:num>
  <w:num w:numId="35" w16cid:durableId="1452556923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2B"/>
    <w:rsid w:val="00003984"/>
    <w:rsid w:val="00012197"/>
    <w:rsid w:val="00017FE6"/>
    <w:rsid w:val="000208BC"/>
    <w:rsid w:val="00027D1F"/>
    <w:rsid w:val="00033599"/>
    <w:rsid w:val="00051BD1"/>
    <w:rsid w:val="00054577"/>
    <w:rsid w:val="000600C5"/>
    <w:rsid w:val="0006486D"/>
    <w:rsid w:val="00065514"/>
    <w:rsid w:val="000662A3"/>
    <w:rsid w:val="00066EFB"/>
    <w:rsid w:val="00072C2F"/>
    <w:rsid w:val="000747DF"/>
    <w:rsid w:val="00085D25"/>
    <w:rsid w:val="00096383"/>
    <w:rsid w:val="000A43C6"/>
    <w:rsid w:val="000A5711"/>
    <w:rsid w:val="000A72DE"/>
    <w:rsid w:val="000A7AB5"/>
    <w:rsid w:val="000B5E15"/>
    <w:rsid w:val="000B6F42"/>
    <w:rsid w:val="000C64EC"/>
    <w:rsid w:val="000C7113"/>
    <w:rsid w:val="00102772"/>
    <w:rsid w:val="00103BAC"/>
    <w:rsid w:val="00105DDC"/>
    <w:rsid w:val="00112C35"/>
    <w:rsid w:val="0013175E"/>
    <w:rsid w:val="00133EA6"/>
    <w:rsid w:val="00142D17"/>
    <w:rsid w:val="00142EE2"/>
    <w:rsid w:val="00151B59"/>
    <w:rsid w:val="00163743"/>
    <w:rsid w:val="001701FE"/>
    <w:rsid w:val="00191F29"/>
    <w:rsid w:val="0019244D"/>
    <w:rsid w:val="001A062E"/>
    <w:rsid w:val="001B0BC7"/>
    <w:rsid w:val="001D020A"/>
    <w:rsid w:val="001D6BB0"/>
    <w:rsid w:val="001F15A3"/>
    <w:rsid w:val="001F59FA"/>
    <w:rsid w:val="00207CF9"/>
    <w:rsid w:val="00210C37"/>
    <w:rsid w:val="0021170A"/>
    <w:rsid w:val="00212666"/>
    <w:rsid w:val="00215479"/>
    <w:rsid w:val="00221E69"/>
    <w:rsid w:val="002240FF"/>
    <w:rsid w:val="0023413D"/>
    <w:rsid w:val="002349BF"/>
    <w:rsid w:val="00242DBA"/>
    <w:rsid w:val="002435E6"/>
    <w:rsid w:val="00247BFA"/>
    <w:rsid w:val="002526DB"/>
    <w:rsid w:val="00271EB4"/>
    <w:rsid w:val="00274E71"/>
    <w:rsid w:val="00282B13"/>
    <w:rsid w:val="00285638"/>
    <w:rsid w:val="002863C6"/>
    <w:rsid w:val="00291CEC"/>
    <w:rsid w:val="00294A6C"/>
    <w:rsid w:val="00294C76"/>
    <w:rsid w:val="00297491"/>
    <w:rsid w:val="002A40DF"/>
    <w:rsid w:val="002A54AD"/>
    <w:rsid w:val="002A6C2B"/>
    <w:rsid w:val="002B13D3"/>
    <w:rsid w:val="002B2295"/>
    <w:rsid w:val="002C0DF1"/>
    <w:rsid w:val="002C7C11"/>
    <w:rsid w:val="002E29E5"/>
    <w:rsid w:val="002E5191"/>
    <w:rsid w:val="002E5F8D"/>
    <w:rsid w:val="002F6618"/>
    <w:rsid w:val="002F6FB8"/>
    <w:rsid w:val="0030036F"/>
    <w:rsid w:val="00303DEC"/>
    <w:rsid w:val="0032425A"/>
    <w:rsid w:val="00327635"/>
    <w:rsid w:val="0033263F"/>
    <w:rsid w:val="00333993"/>
    <w:rsid w:val="003404BE"/>
    <w:rsid w:val="00346BAE"/>
    <w:rsid w:val="0035417D"/>
    <w:rsid w:val="003609FF"/>
    <w:rsid w:val="00366304"/>
    <w:rsid w:val="00384630"/>
    <w:rsid w:val="003907CF"/>
    <w:rsid w:val="00394FA5"/>
    <w:rsid w:val="003958D2"/>
    <w:rsid w:val="003A2133"/>
    <w:rsid w:val="003B0BDC"/>
    <w:rsid w:val="003C11EF"/>
    <w:rsid w:val="003C7C35"/>
    <w:rsid w:val="003F218D"/>
    <w:rsid w:val="003F58AF"/>
    <w:rsid w:val="003F5D2A"/>
    <w:rsid w:val="00404A31"/>
    <w:rsid w:val="00407D33"/>
    <w:rsid w:val="004105AC"/>
    <w:rsid w:val="00412884"/>
    <w:rsid w:val="00416AAD"/>
    <w:rsid w:val="00421F32"/>
    <w:rsid w:val="004255E2"/>
    <w:rsid w:val="0042589C"/>
    <w:rsid w:val="00431DCE"/>
    <w:rsid w:val="00435EBE"/>
    <w:rsid w:val="00441EBF"/>
    <w:rsid w:val="004478EB"/>
    <w:rsid w:val="00452F8B"/>
    <w:rsid w:val="0046140B"/>
    <w:rsid w:val="00464617"/>
    <w:rsid w:val="004714CA"/>
    <w:rsid w:val="00485BF0"/>
    <w:rsid w:val="0048705D"/>
    <w:rsid w:val="00492EE5"/>
    <w:rsid w:val="00496187"/>
    <w:rsid w:val="004966F2"/>
    <w:rsid w:val="004A711A"/>
    <w:rsid w:val="004A7F1D"/>
    <w:rsid w:val="004B0629"/>
    <w:rsid w:val="004C69C0"/>
    <w:rsid w:val="004D243C"/>
    <w:rsid w:val="004D7C72"/>
    <w:rsid w:val="004F76C1"/>
    <w:rsid w:val="00507F65"/>
    <w:rsid w:val="005121E6"/>
    <w:rsid w:val="00520C82"/>
    <w:rsid w:val="00523E92"/>
    <w:rsid w:val="0052598A"/>
    <w:rsid w:val="005377C3"/>
    <w:rsid w:val="00546C23"/>
    <w:rsid w:val="00562930"/>
    <w:rsid w:val="0056713B"/>
    <w:rsid w:val="005721F7"/>
    <w:rsid w:val="0058005F"/>
    <w:rsid w:val="0058093F"/>
    <w:rsid w:val="0058203E"/>
    <w:rsid w:val="00584E94"/>
    <w:rsid w:val="00587119"/>
    <w:rsid w:val="005923CC"/>
    <w:rsid w:val="00594922"/>
    <w:rsid w:val="00596386"/>
    <w:rsid w:val="005B09A5"/>
    <w:rsid w:val="005B52E1"/>
    <w:rsid w:val="005B749C"/>
    <w:rsid w:val="005C32D9"/>
    <w:rsid w:val="005C51DB"/>
    <w:rsid w:val="005D15DF"/>
    <w:rsid w:val="005E70EE"/>
    <w:rsid w:val="005F1CF1"/>
    <w:rsid w:val="005F29DB"/>
    <w:rsid w:val="005F440F"/>
    <w:rsid w:val="005F66E7"/>
    <w:rsid w:val="005F7526"/>
    <w:rsid w:val="005F7962"/>
    <w:rsid w:val="00600269"/>
    <w:rsid w:val="0060493C"/>
    <w:rsid w:val="00610B11"/>
    <w:rsid w:val="00610C0D"/>
    <w:rsid w:val="0061359D"/>
    <w:rsid w:val="00642EBA"/>
    <w:rsid w:val="0064568C"/>
    <w:rsid w:val="00645C9A"/>
    <w:rsid w:val="00654278"/>
    <w:rsid w:val="00655325"/>
    <w:rsid w:val="00663B3D"/>
    <w:rsid w:val="00671190"/>
    <w:rsid w:val="006719A9"/>
    <w:rsid w:val="00674E63"/>
    <w:rsid w:val="00691F41"/>
    <w:rsid w:val="006942D0"/>
    <w:rsid w:val="006B3F02"/>
    <w:rsid w:val="006C00B8"/>
    <w:rsid w:val="006C6BD9"/>
    <w:rsid w:val="006D6DD4"/>
    <w:rsid w:val="006E4835"/>
    <w:rsid w:val="0070058F"/>
    <w:rsid w:val="00713625"/>
    <w:rsid w:val="007211E5"/>
    <w:rsid w:val="00722B04"/>
    <w:rsid w:val="00725BEF"/>
    <w:rsid w:val="007368C7"/>
    <w:rsid w:val="00743F74"/>
    <w:rsid w:val="00744C83"/>
    <w:rsid w:val="007510D0"/>
    <w:rsid w:val="007565CD"/>
    <w:rsid w:val="00763B97"/>
    <w:rsid w:val="007647F5"/>
    <w:rsid w:val="00765E7A"/>
    <w:rsid w:val="007678F1"/>
    <w:rsid w:val="00780CAB"/>
    <w:rsid w:val="00794607"/>
    <w:rsid w:val="007A42E0"/>
    <w:rsid w:val="007B5192"/>
    <w:rsid w:val="007C28B7"/>
    <w:rsid w:val="007C355B"/>
    <w:rsid w:val="007C6F1F"/>
    <w:rsid w:val="007D4892"/>
    <w:rsid w:val="007D56A2"/>
    <w:rsid w:val="007D7336"/>
    <w:rsid w:val="007E1F36"/>
    <w:rsid w:val="007E41EF"/>
    <w:rsid w:val="007F6065"/>
    <w:rsid w:val="00812C00"/>
    <w:rsid w:val="00812D6F"/>
    <w:rsid w:val="00817BEC"/>
    <w:rsid w:val="00836C0D"/>
    <w:rsid w:val="008420E2"/>
    <w:rsid w:val="008472E3"/>
    <w:rsid w:val="00853A22"/>
    <w:rsid w:val="00853D78"/>
    <w:rsid w:val="00860383"/>
    <w:rsid w:val="0087197F"/>
    <w:rsid w:val="00877CA2"/>
    <w:rsid w:val="00877D95"/>
    <w:rsid w:val="00881B89"/>
    <w:rsid w:val="008839D6"/>
    <w:rsid w:val="00892EB7"/>
    <w:rsid w:val="00895117"/>
    <w:rsid w:val="008A638E"/>
    <w:rsid w:val="008A6486"/>
    <w:rsid w:val="008B042F"/>
    <w:rsid w:val="008B445E"/>
    <w:rsid w:val="008B57C4"/>
    <w:rsid w:val="008C367B"/>
    <w:rsid w:val="008C4CEF"/>
    <w:rsid w:val="008C6CE6"/>
    <w:rsid w:val="008C70FC"/>
    <w:rsid w:val="008D658C"/>
    <w:rsid w:val="00902365"/>
    <w:rsid w:val="00902A77"/>
    <w:rsid w:val="00906019"/>
    <w:rsid w:val="00920341"/>
    <w:rsid w:val="00924A3F"/>
    <w:rsid w:val="00931D06"/>
    <w:rsid w:val="00936747"/>
    <w:rsid w:val="0094188F"/>
    <w:rsid w:val="009507E4"/>
    <w:rsid w:val="0096327C"/>
    <w:rsid w:val="0097193E"/>
    <w:rsid w:val="009727FC"/>
    <w:rsid w:val="00973E28"/>
    <w:rsid w:val="0097646E"/>
    <w:rsid w:val="00980193"/>
    <w:rsid w:val="00987FF5"/>
    <w:rsid w:val="009943DB"/>
    <w:rsid w:val="009A21F3"/>
    <w:rsid w:val="009A5417"/>
    <w:rsid w:val="009A5EB3"/>
    <w:rsid w:val="009A6257"/>
    <w:rsid w:val="009C3C6C"/>
    <w:rsid w:val="009C524E"/>
    <w:rsid w:val="009C651A"/>
    <w:rsid w:val="009F633E"/>
    <w:rsid w:val="00A04EAD"/>
    <w:rsid w:val="00A07ADB"/>
    <w:rsid w:val="00A125DF"/>
    <w:rsid w:val="00A144B2"/>
    <w:rsid w:val="00A172A2"/>
    <w:rsid w:val="00A258DE"/>
    <w:rsid w:val="00A313A9"/>
    <w:rsid w:val="00A32071"/>
    <w:rsid w:val="00A41B71"/>
    <w:rsid w:val="00A41D69"/>
    <w:rsid w:val="00A46A6D"/>
    <w:rsid w:val="00A47480"/>
    <w:rsid w:val="00A6179D"/>
    <w:rsid w:val="00A627D4"/>
    <w:rsid w:val="00A71466"/>
    <w:rsid w:val="00A738F7"/>
    <w:rsid w:val="00A74428"/>
    <w:rsid w:val="00A853BD"/>
    <w:rsid w:val="00A93B0A"/>
    <w:rsid w:val="00A953D4"/>
    <w:rsid w:val="00A9600C"/>
    <w:rsid w:val="00AA1A7B"/>
    <w:rsid w:val="00AA21B7"/>
    <w:rsid w:val="00AA7F00"/>
    <w:rsid w:val="00AB55C7"/>
    <w:rsid w:val="00AB5971"/>
    <w:rsid w:val="00AC41AD"/>
    <w:rsid w:val="00AC72E9"/>
    <w:rsid w:val="00AD6167"/>
    <w:rsid w:val="00AD6A68"/>
    <w:rsid w:val="00AF3834"/>
    <w:rsid w:val="00AF4952"/>
    <w:rsid w:val="00AF4C42"/>
    <w:rsid w:val="00AF70FB"/>
    <w:rsid w:val="00B05140"/>
    <w:rsid w:val="00B057BF"/>
    <w:rsid w:val="00B0609F"/>
    <w:rsid w:val="00B10A0D"/>
    <w:rsid w:val="00B15595"/>
    <w:rsid w:val="00B318E6"/>
    <w:rsid w:val="00B34C28"/>
    <w:rsid w:val="00B36985"/>
    <w:rsid w:val="00B3728C"/>
    <w:rsid w:val="00B622D1"/>
    <w:rsid w:val="00B83261"/>
    <w:rsid w:val="00BA4232"/>
    <w:rsid w:val="00BB0E0B"/>
    <w:rsid w:val="00BB19D4"/>
    <w:rsid w:val="00BC34C4"/>
    <w:rsid w:val="00BC3F75"/>
    <w:rsid w:val="00BC7CAB"/>
    <w:rsid w:val="00BD5B78"/>
    <w:rsid w:val="00BE40D8"/>
    <w:rsid w:val="00BE474C"/>
    <w:rsid w:val="00BF6ECA"/>
    <w:rsid w:val="00C07C66"/>
    <w:rsid w:val="00C51706"/>
    <w:rsid w:val="00C54443"/>
    <w:rsid w:val="00C70912"/>
    <w:rsid w:val="00C72B75"/>
    <w:rsid w:val="00C750FD"/>
    <w:rsid w:val="00C93671"/>
    <w:rsid w:val="00C94A73"/>
    <w:rsid w:val="00CA1FEA"/>
    <w:rsid w:val="00CC4FE9"/>
    <w:rsid w:val="00CD5706"/>
    <w:rsid w:val="00CF1C0A"/>
    <w:rsid w:val="00D07907"/>
    <w:rsid w:val="00D118C3"/>
    <w:rsid w:val="00D12A67"/>
    <w:rsid w:val="00D147C6"/>
    <w:rsid w:val="00D16DB9"/>
    <w:rsid w:val="00D17BAF"/>
    <w:rsid w:val="00D24AEB"/>
    <w:rsid w:val="00D255FB"/>
    <w:rsid w:val="00D32F7A"/>
    <w:rsid w:val="00D55495"/>
    <w:rsid w:val="00D61D77"/>
    <w:rsid w:val="00D62DFA"/>
    <w:rsid w:val="00D71F2D"/>
    <w:rsid w:val="00D7429F"/>
    <w:rsid w:val="00D8012C"/>
    <w:rsid w:val="00D80E95"/>
    <w:rsid w:val="00D876A6"/>
    <w:rsid w:val="00D8771C"/>
    <w:rsid w:val="00D910F0"/>
    <w:rsid w:val="00DA09E9"/>
    <w:rsid w:val="00DA6120"/>
    <w:rsid w:val="00DA78F4"/>
    <w:rsid w:val="00DD11F2"/>
    <w:rsid w:val="00DD5BA2"/>
    <w:rsid w:val="00DE4E0B"/>
    <w:rsid w:val="00E009F9"/>
    <w:rsid w:val="00E17CD4"/>
    <w:rsid w:val="00E22D71"/>
    <w:rsid w:val="00E26F7F"/>
    <w:rsid w:val="00E303B7"/>
    <w:rsid w:val="00E30BC4"/>
    <w:rsid w:val="00E43FDB"/>
    <w:rsid w:val="00E51373"/>
    <w:rsid w:val="00E627A6"/>
    <w:rsid w:val="00E67DEC"/>
    <w:rsid w:val="00E71683"/>
    <w:rsid w:val="00E740B4"/>
    <w:rsid w:val="00E7615B"/>
    <w:rsid w:val="00E8370E"/>
    <w:rsid w:val="00E9017D"/>
    <w:rsid w:val="00E90782"/>
    <w:rsid w:val="00E9295A"/>
    <w:rsid w:val="00E9339C"/>
    <w:rsid w:val="00E95298"/>
    <w:rsid w:val="00E95FA9"/>
    <w:rsid w:val="00EA0852"/>
    <w:rsid w:val="00EA0EE0"/>
    <w:rsid w:val="00EA48FF"/>
    <w:rsid w:val="00EA5AC6"/>
    <w:rsid w:val="00EB05FA"/>
    <w:rsid w:val="00EB4BC7"/>
    <w:rsid w:val="00EB569B"/>
    <w:rsid w:val="00EC2713"/>
    <w:rsid w:val="00EC4965"/>
    <w:rsid w:val="00EC51D3"/>
    <w:rsid w:val="00ED0ECF"/>
    <w:rsid w:val="00ED206C"/>
    <w:rsid w:val="00ED6A46"/>
    <w:rsid w:val="00ED7FE2"/>
    <w:rsid w:val="00EE1678"/>
    <w:rsid w:val="00EE23BB"/>
    <w:rsid w:val="00EE3243"/>
    <w:rsid w:val="00EE3566"/>
    <w:rsid w:val="00EF4822"/>
    <w:rsid w:val="00F017D9"/>
    <w:rsid w:val="00F24C9A"/>
    <w:rsid w:val="00F25147"/>
    <w:rsid w:val="00F2659E"/>
    <w:rsid w:val="00F302B4"/>
    <w:rsid w:val="00F31888"/>
    <w:rsid w:val="00F31D54"/>
    <w:rsid w:val="00F35909"/>
    <w:rsid w:val="00F60D22"/>
    <w:rsid w:val="00F61001"/>
    <w:rsid w:val="00F66FFC"/>
    <w:rsid w:val="00F67091"/>
    <w:rsid w:val="00F73F89"/>
    <w:rsid w:val="00F80C6E"/>
    <w:rsid w:val="00F83A2F"/>
    <w:rsid w:val="00F871BD"/>
    <w:rsid w:val="00F9015B"/>
    <w:rsid w:val="00F93272"/>
    <w:rsid w:val="00FA4B59"/>
    <w:rsid w:val="00FA696A"/>
    <w:rsid w:val="00FB150B"/>
    <w:rsid w:val="00FB20AC"/>
    <w:rsid w:val="00FB4BEF"/>
    <w:rsid w:val="00FC04F5"/>
    <w:rsid w:val="00FC0DF9"/>
    <w:rsid w:val="00FC19A4"/>
    <w:rsid w:val="00FE0789"/>
    <w:rsid w:val="369ACF46"/>
    <w:rsid w:val="37DCD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D9E98"/>
  <w15:docId w15:val="{A50C25C3-68FA-4F0E-A00B-E0380C85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269"/>
    <w:pPr>
      <w:spacing w:before="120" w:after="120" w:line="360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44B2"/>
    <w:pPr>
      <w:keepNext/>
      <w:keepLines/>
      <w:spacing w:before="360" w:line="240" w:lineRule="auto"/>
      <w:outlineLvl w:val="0"/>
    </w:pPr>
    <w:rPr>
      <w:rFonts w:eastAsiaTheme="majorEastAsia" w:cstheme="majorBidi"/>
      <w:b/>
      <w:color w:val="00663E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5E15"/>
    <w:pPr>
      <w:keepNext/>
      <w:keepLines/>
      <w:spacing w:before="40" w:after="0"/>
      <w:outlineLvl w:val="1"/>
    </w:pPr>
    <w:rPr>
      <w:rFonts w:eastAsiaTheme="majorEastAsia" w:cstheme="majorBidi"/>
      <w:b/>
      <w:color w:val="C2542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5595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Green bullets"/>
    <w:basedOn w:val="ListBullet"/>
    <w:uiPriority w:val="34"/>
    <w:qFormat/>
    <w:rsid w:val="00A144B2"/>
    <w:pPr>
      <w:numPr>
        <w:numId w:val="3"/>
      </w:numPr>
      <w:spacing w:before="240" w:after="240"/>
      <w:contextualSpacing w:val="0"/>
    </w:pPr>
  </w:style>
  <w:style w:type="paragraph" w:styleId="Title">
    <w:name w:val="Title"/>
    <w:basedOn w:val="Normal"/>
    <w:next w:val="Normal"/>
    <w:link w:val="TitleChar"/>
    <w:uiPriority w:val="10"/>
    <w:qFormat/>
    <w:rsid w:val="00A144B2"/>
    <w:pPr>
      <w:spacing w:before="240" w:after="240" w:line="240" w:lineRule="auto"/>
      <w:contextualSpacing/>
    </w:pPr>
    <w:rPr>
      <w:rFonts w:eastAsiaTheme="majorEastAsia" w:cstheme="majorBidi"/>
      <w:b/>
      <w:color w:val="00663E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4B2"/>
    <w:rPr>
      <w:rFonts w:ascii="Helvetica Neue" w:eastAsiaTheme="majorEastAsia" w:hAnsi="Helvetica Neue" w:cstheme="majorBidi"/>
      <w:b/>
      <w:color w:val="00663E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144B2"/>
    <w:rPr>
      <w:rFonts w:ascii="Helvetica Neue" w:eastAsiaTheme="majorEastAsia" w:hAnsi="Helvetica Neue" w:cstheme="majorBidi"/>
      <w:b/>
      <w:color w:val="00663E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5E15"/>
    <w:rPr>
      <w:rFonts w:ascii="Arial" w:eastAsiaTheme="majorEastAsia" w:hAnsi="Arial" w:cstheme="majorBidi"/>
      <w:b/>
      <w:color w:val="C25427"/>
      <w:sz w:val="26"/>
      <w:szCs w:val="26"/>
    </w:rPr>
  </w:style>
  <w:style w:type="numbering" w:customStyle="1" w:styleId="Bullets1">
    <w:name w:val="Bullets 1"/>
    <w:basedOn w:val="NoList"/>
    <w:uiPriority w:val="99"/>
    <w:rsid w:val="00674E63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B74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ListBullet">
    <w:name w:val="List Bullet"/>
    <w:basedOn w:val="Normal"/>
    <w:uiPriority w:val="99"/>
    <w:semiHidden/>
    <w:unhideWhenUsed/>
    <w:rsid w:val="007368C7"/>
    <w:pPr>
      <w:numPr>
        <w:numId w:val="2"/>
      </w:numPr>
      <w:contextualSpacing/>
    </w:pPr>
  </w:style>
  <w:style w:type="numbering" w:customStyle="1" w:styleId="CurrentList1">
    <w:name w:val="Current List1"/>
    <w:uiPriority w:val="99"/>
    <w:rsid w:val="007368C7"/>
    <w:pPr>
      <w:numPr>
        <w:numId w:val="4"/>
      </w:numPr>
    </w:pPr>
  </w:style>
  <w:style w:type="numbering" w:customStyle="1" w:styleId="CurrentList2">
    <w:name w:val="Current List2"/>
    <w:uiPriority w:val="99"/>
    <w:rsid w:val="00A144B2"/>
    <w:pPr>
      <w:numPr>
        <w:numId w:val="5"/>
      </w:numPr>
    </w:pPr>
  </w:style>
  <w:style w:type="character" w:customStyle="1" w:styleId="QuoteChar">
    <w:name w:val="Quote Char"/>
    <w:basedOn w:val="DefaultParagraphFont"/>
    <w:link w:val="Quote"/>
    <w:uiPriority w:val="29"/>
    <w:rsid w:val="005B749C"/>
    <w:rPr>
      <w:rFonts w:ascii="Verdana" w:hAnsi="Verdana"/>
      <w:i/>
      <w:iCs/>
      <w:color w:val="404040" w:themeColor="text1" w:themeTint="BF"/>
      <w:sz w:val="22"/>
      <w:szCs w:val="22"/>
    </w:rPr>
  </w:style>
  <w:style w:type="paragraph" w:styleId="Revision">
    <w:name w:val="Revision"/>
    <w:hidden/>
    <w:uiPriority w:val="99"/>
    <w:semiHidden/>
    <w:rsid w:val="00EA0EE0"/>
    <w:rPr>
      <w:rFonts w:ascii="Helvetica Neue" w:hAnsi="Helvetica Neue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936747"/>
    <w:pPr>
      <w:spacing w:before="480" w:after="0" w:line="276" w:lineRule="auto"/>
      <w:outlineLvl w:val="9"/>
    </w:pPr>
    <w:rPr>
      <w:rFonts w:asciiTheme="majorHAnsi" w:hAnsiTheme="majorHAnsi"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8705D"/>
    <w:pPr>
      <w:spacing w:after="0"/>
    </w:pPr>
    <w:rPr>
      <w:rFonts w:asciiTheme="minorHAnsi" w:hAnsiTheme="minorHAnsi" w:cstheme="minorHAnsi"/>
      <w:b/>
      <w:bCs/>
      <w:iCs/>
      <w:color w:val="C25427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0EE0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8705D"/>
    <w:pPr>
      <w:spacing w:after="0"/>
      <w:ind w:left="220"/>
    </w:pPr>
    <w:rPr>
      <w:rFonts w:cstheme="minorHAnsi"/>
      <w:b/>
      <w:bCs/>
      <w:color w:val="3F454F"/>
    </w:rPr>
  </w:style>
  <w:style w:type="paragraph" w:styleId="TOC3">
    <w:name w:val="toc 3"/>
    <w:basedOn w:val="Normal"/>
    <w:next w:val="Normal"/>
    <w:autoRedefine/>
    <w:uiPriority w:val="39"/>
    <w:unhideWhenUsed/>
    <w:rsid w:val="00EA0EE0"/>
    <w:pPr>
      <w:spacing w:before="0"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A0EE0"/>
    <w:pPr>
      <w:spacing w:before="0"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A0EE0"/>
    <w:pPr>
      <w:spacing w:before="0"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A0EE0"/>
    <w:pPr>
      <w:spacing w:before="0"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A0EE0"/>
    <w:pPr>
      <w:spacing w:before="0"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A0EE0"/>
    <w:pPr>
      <w:spacing w:before="0"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A0EE0"/>
    <w:pPr>
      <w:spacing w:before="0" w:after="0"/>
      <w:ind w:left="1760"/>
    </w:pPr>
    <w:rPr>
      <w:rFonts w:asciiTheme="minorHAnsi" w:hAnsiTheme="minorHAnsi" w:cstheme="minorHAnsi"/>
      <w:sz w:val="20"/>
      <w:szCs w:val="20"/>
    </w:rPr>
  </w:style>
  <w:style w:type="character" w:styleId="Strong">
    <w:name w:val="Strong"/>
    <w:basedOn w:val="DefaultParagraphFont"/>
    <w:uiPriority w:val="22"/>
    <w:qFormat/>
    <w:rsid w:val="00105DD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2425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94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15595"/>
    <w:rPr>
      <w:rFonts w:ascii="Arial" w:eastAsiaTheme="majorEastAsia" w:hAnsi="Arial" w:cstheme="majorBidi"/>
      <w:b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B19D4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10A0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A0D"/>
    <w:rPr>
      <w:rFonts w:ascii="Arial" w:hAnsi="Arial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10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3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96cdf2-9a4c-400d-aa52-9e15ac4a0611" xsi:nil="true"/>
    <lcf76f155ced4ddcb4097134ff3c332f xmlns="4d7d9d7b-147d-4724-8fd9-34bdee5c150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B43B6A5F505845A48CE22F8366783A" ma:contentTypeVersion="18" ma:contentTypeDescription="Create a new document." ma:contentTypeScope="" ma:versionID="e8ed2924e2c1c2f8c7f776c4610afe19">
  <xsd:schema xmlns:xsd="http://www.w3.org/2001/XMLSchema" xmlns:xs="http://www.w3.org/2001/XMLSchema" xmlns:p="http://schemas.microsoft.com/office/2006/metadata/properties" xmlns:ns2="4d7d9d7b-147d-4724-8fd9-34bdee5c1504" xmlns:ns3="4996cdf2-9a4c-400d-aa52-9e15ac4a0611" targetNamespace="http://schemas.microsoft.com/office/2006/metadata/properties" ma:root="true" ma:fieldsID="ad3fa0339e6af907a84587d89bbe607c" ns2:_="" ns3:_="">
    <xsd:import namespace="4d7d9d7b-147d-4724-8fd9-34bdee5c1504"/>
    <xsd:import namespace="4996cdf2-9a4c-400d-aa52-9e15ac4a0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d9d7b-147d-4724-8fd9-34bdee5c1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a1099fe-c54a-4fbe-859b-b81a6ee2af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6cdf2-9a4c-400d-aa52-9e15ac4a061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5ae8262-2055-437a-8b91-8f9d1b3406a1}" ma:internalName="TaxCatchAll" ma:showField="CatchAllData" ma:web="4996cdf2-9a4c-400d-aa52-9e15ac4a0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E8246E-8FC9-F748-B0B7-EE38B948B6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1BF5FB-CCB4-4928-9160-F56F9244F118}">
  <ds:schemaRefs>
    <ds:schemaRef ds:uri="http://schemas.microsoft.com/office/2006/metadata/properties"/>
    <ds:schemaRef ds:uri="http://schemas.microsoft.com/office/infopath/2007/PartnerControls"/>
    <ds:schemaRef ds:uri="4996cdf2-9a4c-400d-aa52-9e15ac4a0611"/>
    <ds:schemaRef ds:uri="4d7d9d7b-147d-4724-8fd9-34bdee5c1504"/>
  </ds:schemaRefs>
</ds:datastoreItem>
</file>

<file path=customXml/itemProps3.xml><?xml version="1.0" encoding="utf-8"?>
<ds:datastoreItem xmlns:ds="http://schemas.openxmlformats.org/officeDocument/2006/customXml" ds:itemID="{6CBDD89A-6814-40CE-AD97-659C0E184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7d9d7b-147d-4724-8fd9-34bdee5c1504"/>
    <ds:schemaRef ds:uri="4996cdf2-9a4c-400d-aa52-9e15ac4a0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95178F-F95B-4142-9F6B-B82C0F7AA6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Chainey</dc:creator>
  <cp:keywords/>
  <dc:description/>
  <cp:lastModifiedBy>David Kavanagh</cp:lastModifiedBy>
  <cp:revision>3</cp:revision>
  <dcterms:created xsi:type="dcterms:W3CDTF">2024-08-07T07:31:00Z</dcterms:created>
  <dcterms:modified xsi:type="dcterms:W3CDTF">2024-08-07T07:49:00Z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0x01010043B43B6A5F505845A48CE22F8366783A</vt:lpwstr>
  </property>
  <property fmtid="{D5CDD505-2E9C-101B-9397-08002B2CF9AE}" pid="3" name="MediaServiceImageTags">
    <vt:lpwstr/>
  </property>
</Properties>
</file>