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4ACEE" w14:textId="6E10A4CE" w:rsidR="008420E2" w:rsidRPr="00FF1CE4" w:rsidRDefault="00FF1CE4" w:rsidP="00FF1CE4">
      <w:pPr>
        <w:pStyle w:val="Title"/>
        <w:rPr>
          <w:sz w:val="44"/>
          <w:szCs w:val="44"/>
        </w:rPr>
      </w:pPr>
      <w:r w:rsidRPr="00FF1CE4">
        <w:rPr>
          <w:sz w:val="44"/>
          <w:szCs w:val="44"/>
        </w:rPr>
        <w:t>CYDA commentary</w:t>
      </w:r>
      <w:r w:rsidRPr="00FF1CE4">
        <w:rPr>
          <w:sz w:val="44"/>
          <w:szCs w:val="44"/>
        </w:rPr>
        <w:br/>
      </w:r>
      <w:r w:rsidRPr="00FF1CE4">
        <w:rPr>
          <w:color w:val="C25427"/>
          <w:sz w:val="44"/>
          <w:szCs w:val="44"/>
        </w:rPr>
        <w:t xml:space="preserve">Australian Disability Strategy 2024 Update </w:t>
      </w:r>
      <w:r w:rsidR="00C1596D" w:rsidRPr="00FF1CE4">
        <w:rPr>
          <w:noProof/>
          <w:sz w:val="24"/>
          <w:szCs w:val="24"/>
        </w:rPr>
        <w:t xml:space="preserve"> </w:t>
      </w:r>
    </w:p>
    <w:p w14:paraId="543765AE" w14:textId="0084BCA4" w:rsidR="00FF1CE4" w:rsidRPr="00155193" w:rsidRDefault="00FF1CE4" w:rsidP="00FF1CE4">
      <w:pPr>
        <w:rPr>
          <w:b/>
          <w:bCs/>
          <w:noProof/>
        </w:rPr>
      </w:pPr>
      <w:r w:rsidRPr="00155193">
        <w:rPr>
          <w:b/>
          <w:bCs/>
          <w:noProof/>
        </w:rPr>
        <w:t>CYDA welcomes the 2024 Update of the Australian Disability Strategy 2021-</w:t>
      </w:r>
      <w:r w:rsidR="00155193">
        <w:rPr>
          <w:b/>
          <w:bCs/>
          <w:noProof/>
        </w:rPr>
        <w:t>20</w:t>
      </w:r>
      <w:r w:rsidRPr="00155193">
        <w:rPr>
          <w:b/>
          <w:bCs/>
          <w:noProof/>
        </w:rPr>
        <w:t xml:space="preserve">31, released on Wednesday 29 January, 2025. </w:t>
      </w:r>
    </w:p>
    <w:p w14:paraId="6E65BE9E" w14:textId="7DADDE42" w:rsidR="00C1596D" w:rsidRDefault="00C1596D" w:rsidP="00C1596D">
      <w:pPr>
        <w:spacing w:before="240" w:after="240"/>
        <w:rPr>
          <w:rFonts w:eastAsia="Arial" w:cs="Arial"/>
        </w:rPr>
      </w:pPr>
      <w:r w:rsidRPr="0AA78B3F">
        <w:rPr>
          <w:rFonts w:eastAsia="Arial" w:cs="Arial"/>
        </w:rPr>
        <w:t>CYDA is pleased to see our overarching recommendations acknowledged in changes such as ensuring diverse people with disability can better participate and engage with the ADS through developing a Community Engagement Plan, more accessible information about the ADS, an increased focus on intersectionality and diversity, and the introduction of further accountability measures coordinated between governments including three new Targeted Action Plans and an Associated Plan for accessible information and communication.</w:t>
      </w:r>
    </w:p>
    <w:p w14:paraId="0358A732" w14:textId="77777777" w:rsidR="00C1596D" w:rsidRDefault="00C1596D" w:rsidP="00C1596D">
      <w:pPr>
        <w:spacing w:before="240" w:after="240"/>
        <w:rPr>
          <w:rFonts w:eastAsia="Arial" w:cs="Arial"/>
        </w:rPr>
      </w:pPr>
      <w:r w:rsidRPr="0AA78B3F">
        <w:rPr>
          <w:rFonts w:eastAsia="Arial" w:cs="Arial"/>
        </w:rPr>
        <w:t>However, CYDA notes that:</w:t>
      </w:r>
    </w:p>
    <w:p w14:paraId="0DF75E5E" w14:textId="2076AB4F" w:rsidR="00C1596D" w:rsidRDefault="00C1596D" w:rsidP="00C1596D">
      <w:pPr>
        <w:pStyle w:val="ListParagraph"/>
        <w:numPr>
          <w:ilvl w:val="0"/>
          <w:numId w:val="37"/>
        </w:numPr>
        <w:rPr>
          <w:rFonts w:eastAsia="Arial" w:cs="Arial"/>
        </w:rPr>
      </w:pPr>
      <w:r>
        <w:rPr>
          <w:rFonts w:eastAsia="Arial" w:cs="Arial"/>
        </w:rPr>
        <w:t>There are no specific provisions for meaningful engagement with children and young people with disability in the new</w:t>
      </w:r>
      <w:r w:rsidR="005744A3">
        <w:rPr>
          <w:rFonts w:eastAsia="Arial" w:cs="Arial"/>
        </w:rPr>
        <w:t xml:space="preserve"> </w:t>
      </w:r>
      <w:r>
        <w:rPr>
          <w:rFonts w:eastAsia="Arial" w:cs="Arial"/>
        </w:rPr>
        <w:t>Community Engagement Plan, apart f</w:t>
      </w:r>
      <w:r w:rsidR="005744A3">
        <w:rPr>
          <w:rFonts w:eastAsia="Arial" w:cs="Arial"/>
        </w:rPr>
        <w:t>ro</w:t>
      </w:r>
      <w:r>
        <w:rPr>
          <w:rFonts w:eastAsia="Arial" w:cs="Arial"/>
        </w:rPr>
        <w:t>m considering young people in the membership of the Strategy Advisory Council.</w:t>
      </w:r>
    </w:p>
    <w:p w14:paraId="185F472C" w14:textId="2C5A0C8F" w:rsidR="00C1596D" w:rsidRDefault="00C1596D" w:rsidP="00C1596D">
      <w:pPr>
        <w:pStyle w:val="ListParagraph"/>
        <w:numPr>
          <w:ilvl w:val="0"/>
          <w:numId w:val="37"/>
        </w:numPr>
        <w:rPr>
          <w:rFonts w:eastAsia="Arial" w:cs="Arial"/>
        </w:rPr>
      </w:pPr>
      <w:r>
        <w:rPr>
          <w:rFonts w:eastAsia="Arial" w:cs="Arial"/>
        </w:rPr>
        <w:t>There is no detail given on how information provision will be tailored to the needs and preferences of children and young people with disability.</w:t>
      </w:r>
    </w:p>
    <w:p w14:paraId="57C24278" w14:textId="24728D4B" w:rsidR="00C1596D" w:rsidRPr="00C1596D" w:rsidRDefault="00C1596D" w:rsidP="00902365">
      <w:pPr>
        <w:pStyle w:val="ListParagraph"/>
        <w:numPr>
          <w:ilvl w:val="0"/>
          <w:numId w:val="37"/>
        </w:numPr>
        <w:rPr>
          <w:rFonts w:eastAsia="Arial" w:cs="Arial"/>
        </w:rPr>
      </w:pPr>
      <w:r>
        <w:rPr>
          <w:rFonts w:eastAsia="Arial" w:cs="Arial"/>
        </w:rPr>
        <w:t>There is no mention of how existing government policies, programs, and services relating to children and young people will responsively incorporate the updated ADS.</w:t>
      </w:r>
    </w:p>
    <w:p w14:paraId="5E2468AD" w14:textId="728D320D" w:rsidR="00C1596D" w:rsidRDefault="00C1596D" w:rsidP="00C1596D">
      <w:pPr>
        <w:spacing w:before="240" w:after="240"/>
        <w:rPr>
          <w:rFonts w:eastAsia="Arial" w:cs="Arial"/>
        </w:rPr>
      </w:pPr>
      <w:r w:rsidRPr="6A655D99">
        <w:rPr>
          <w:rFonts w:eastAsia="Arial" w:cs="Arial"/>
        </w:rPr>
        <w:t>CYDA is heartened to see some of our recommendations incorporated for children and young people with disability, with CYDA mentioned five times in the updated ADS. These relate to building capability in the delivery of inclusive education for students with disability, ensuring children with disability can access and participate in high-quality early childhood education and care, increasing employment of young people with disability, and promoting safety through preventing abuse of children and young people with disability.</w:t>
      </w:r>
    </w:p>
    <w:p w14:paraId="05CF61CA" w14:textId="77777777" w:rsidR="00C1596D" w:rsidRDefault="00C1596D" w:rsidP="00C1596D">
      <w:pPr>
        <w:spacing w:before="240" w:after="240"/>
        <w:rPr>
          <w:rFonts w:eastAsia="Arial" w:cs="Arial"/>
        </w:rPr>
      </w:pPr>
      <w:r w:rsidRPr="0AA78B3F">
        <w:rPr>
          <w:rFonts w:eastAsia="Arial" w:cs="Arial"/>
        </w:rPr>
        <w:t>The updated ADS acknowledges the importance of children and young people with disability in the Outcome Areas of Employment and Financial Security; Safety, Rights and Justice; and Education and Learning</w:t>
      </w:r>
      <w:r>
        <w:rPr>
          <w:rFonts w:eastAsia="Arial" w:cs="Arial"/>
        </w:rPr>
        <w:t>.</w:t>
      </w:r>
    </w:p>
    <w:p w14:paraId="2B5B0F6F" w14:textId="50E42560" w:rsidR="00155193" w:rsidRDefault="00155193" w:rsidP="00C1596D">
      <w:pPr>
        <w:spacing w:before="240" w:after="240"/>
        <w:rPr>
          <w:rFonts w:eastAsia="Arial" w:cs="Arial"/>
        </w:rPr>
      </w:pPr>
      <w:r>
        <w:rPr>
          <w:rFonts w:eastAsia="Arial" w:cs="Arial"/>
        </w:rPr>
        <w:t>These outline the need to increase employment of young people with disability and support transitions from education to employment, promote gender equality</w:t>
      </w:r>
      <w:r w:rsidR="005744A3">
        <w:rPr>
          <w:rFonts w:eastAsia="Arial" w:cs="Arial"/>
        </w:rPr>
        <w:t xml:space="preserve"> and youth rights in the </w:t>
      </w:r>
      <w:r w:rsidR="005744A3">
        <w:rPr>
          <w:rFonts w:eastAsia="Arial" w:cs="Arial"/>
        </w:rPr>
        <w:lastRenderedPageBreak/>
        <w:t xml:space="preserve">criminal justice system, prevent violence against women and children, and build capability in inclusive education while ensuring high-quality early childhood education and care. </w:t>
      </w:r>
    </w:p>
    <w:p w14:paraId="0E16AD2A" w14:textId="7FE72512" w:rsidR="00C1596D" w:rsidRDefault="00C1596D" w:rsidP="00C1596D">
      <w:pPr>
        <w:spacing w:before="240" w:after="240"/>
        <w:rPr>
          <w:rFonts w:eastAsia="Arial" w:cs="Arial"/>
        </w:rPr>
      </w:pPr>
      <w:r w:rsidRPr="0AA78B3F">
        <w:rPr>
          <w:rFonts w:eastAsia="Arial" w:cs="Arial"/>
        </w:rPr>
        <w:t xml:space="preserve">Yet children and young people with disability are conspicuously absent from the Outcome Areas of Inclusive Homes and Communities, Personal and Community Support including NDIS and informal supports, Health and Wellbeing, and Community Attitudes. </w:t>
      </w:r>
    </w:p>
    <w:p w14:paraId="16FDDD6E" w14:textId="77777777" w:rsidR="00C1596D" w:rsidRDefault="00C1596D" w:rsidP="00C1596D">
      <w:pPr>
        <w:spacing w:before="240" w:after="240"/>
        <w:rPr>
          <w:rFonts w:eastAsia="Arial" w:cs="Arial"/>
        </w:rPr>
      </w:pPr>
      <w:r w:rsidRPr="0AA78B3F">
        <w:rPr>
          <w:rFonts w:eastAsia="Arial" w:cs="Arial"/>
        </w:rPr>
        <w:t>These omissions are deeply troubling and disappointing, given that these areas are foundational to ensuring better outcomes, effectively addressing inequities and discrimination, and amplifying the voices of children and young people with disability.</w:t>
      </w:r>
    </w:p>
    <w:p w14:paraId="472A34F7" w14:textId="673B8C96" w:rsidR="00FF1CE4" w:rsidRDefault="00FF1CE4" w:rsidP="00FF1CE4">
      <w:pPr>
        <w:spacing w:before="240" w:after="240"/>
        <w:rPr>
          <w:rFonts w:eastAsia="Arial" w:cs="Arial"/>
        </w:rPr>
      </w:pPr>
      <w:r>
        <w:rPr>
          <w:rFonts w:eastAsia="Arial" w:cs="Arial"/>
        </w:rPr>
        <w:t xml:space="preserve">CYDA is particularly concerned that children and young people with disability are not mentioned in outcomes related to NDIS supports, especially given </w:t>
      </w:r>
      <w:hyperlink r:id="rId9" w:history="1">
        <w:r w:rsidRPr="00FF1CE4">
          <w:rPr>
            <w:rStyle w:val="Hyperlink"/>
            <w:rFonts w:eastAsia="Arial" w:cs="Arial"/>
          </w:rPr>
          <w:t>they make up 61% of NDIS participants.</w:t>
        </w:r>
      </w:hyperlink>
    </w:p>
    <w:p w14:paraId="1D1EF1AD" w14:textId="2C7BB20C" w:rsidR="00FF1CE4" w:rsidRDefault="00FF1CE4" w:rsidP="00FF1CE4">
      <w:pPr>
        <w:rPr>
          <w:rFonts w:eastAsia="Arial" w:cs="Arial"/>
        </w:rPr>
      </w:pPr>
      <w:r>
        <w:rPr>
          <w:rFonts w:eastAsia="Arial" w:cs="Arial"/>
        </w:rPr>
        <w:t xml:space="preserve">Children and young people with disability face significant societal barriers, including discrimination, inadequate mental health support, and a lack of accessible and secure housing. These systemic failures contribute to higher rates of </w:t>
      </w:r>
      <w:hyperlink r:id="rId10" w:history="1">
        <w:r w:rsidRPr="00FF1CE4">
          <w:rPr>
            <w:rStyle w:val="Hyperlink"/>
            <w:rFonts w:eastAsia="Arial" w:cs="Arial"/>
          </w:rPr>
          <w:t>poor mental health, self-harm</w:t>
        </w:r>
      </w:hyperlink>
      <w:r>
        <w:rPr>
          <w:rFonts w:eastAsia="Arial" w:cs="Arial"/>
        </w:rPr>
        <w:t xml:space="preserve">, and </w:t>
      </w:r>
      <w:hyperlink r:id="rId11" w:history="1">
        <w:r w:rsidRPr="00FF1CE4">
          <w:rPr>
            <w:rStyle w:val="Hyperlink"/>
            <w:rFonts w:eastAsia="Arial" w:cs="Arial"/>
          </w:rPr>
          <w:t>homelessness</w:t>
        </w:r>
      </w:hyperlink>
      <w:r>
        <w:rPr>
          <w:rFonts w:eastAsia="Arial" w:cs="Arial"/>
        </w:rPr>
        <w:t>. It is vital they receive targeted and sustained support in these areas to mitigate these barriers.</w:t>
      </w:r>
    </w:p>
    <w:p w14:paraId="6344E944" w14:textId="3D39EAE7" w:rsidR="00C1596D" w:rsidRDefault="00C1596D" w:rsidP="00C1596D">
      <w:pPr>
        <w:spacing w:before="240" w:after="240"/>
        <w:rPr>
          <w:rFonts w:eastAsia="Arial" w:cs="Arial"/>
        </w:rPr>
      </w:pPr>
      <w:r>
        <w:rPr>
          <w:rFonts w:eastAsia="Arial" w:cs="Arial"/>
        </w:rPr>
        <w:t>CYDA looks forward to the Independent Evaluation of the updated ADS later in 2025. We hope this will provide an opportunity to address these gaps and</w:t>
      </w:r>
      <w:r w:rsidR="00FF1CE4">
        <w:rPr>
          <w:rFonts w:eastAsia="Arial" w:cs="Arial"/>
        </w:rPr>
        <w:t xml:space="preserve"> </w:t>
      </w:r>
      <w:r>
        <w:rPr>
          <w:rFonts w:eastAsia="Arial" w:cs="Arial"/>
        </w:rPr>
        <w:t>ensure the updated ADS gives the support needed to enable children and young people with disability to thrive and reach their full potential.</w:t>
      </w:r>
    </w:p>
    <w:p w14:paraId="2DCDA7F7" w14:textId="558F3BBF" w:rsidR="00C1596D" w:rsidRDefault="00FF1CE4" w:rsidP="00C1596D">
      <w:pPr>
        <w:spacing w:before="240" w:after="240"/>
        <w:rPr>
          <w:rFonts w:eastAsia="Arial" w:cs="Arial"/>
        </w:rPr>
      </w:pPr>
      <w:r w:rsidRPr="0AA78B3F">
        <w:rPr>
          <w:rFonts w:eastAsia="Arial" w:cs="Arial"/>
        </w:rPr>
        <w:t xml:space="preserve">CYDA’s ongoing advocacy for greater inclusion and support of children and young people with disability in the ADS can be found in our previous submissions to </w:t>
      </w:r>
      <w:hyperlink r:id="rId12">
        <w:r w:rsidRPr="0AA78B3F">
          <w:rPr>
            <w:rStyle w:val="Hyperlink"/>
            <w:rFonts w:eastAsia="Arial" w:cs="Arial"/>
          </w:rPr>
          <w:t>the ADS Review</w:t>
        </w:r>
      </w:hyperlink>
      <w:r w:rsidRPr="0AA78B3F">
        <w:rPr>
          <w:rFonts w:eastAsia="Arial" w:cs="Arial"/>
        </w:rPr>
        <w:t xml:space="preserve">, </w:t>
      </w:r>
      <w:hyperlink r:id="rId13">
        <w:r w:rsidRPr="0AA78B3F">
          <w:rPr>
            <w:rStyle w:val="Hyperlink"/>
            <w:rFonts w:eastAsia="Arial" w:cs="Arial"/>
          </w:rPr>
          <w:t>the National Disability Strategy beyond 2020</w:t>
        </w:r>
      </w:hyperlink>
      <w:r w:rsidRPr="0AA78B3F">
        <w:rPr>
          <w:rFonts w:eastAsia="Arial" w:cs="Arial"/>
        </w:rPr>
        <w:t xml:space="preserve">, and </w:t>
      </w:r>
      <w:hyperlink r:id="rId14">
        <w:r w:rsidRPr="0AA78B3F">
          <w:rPr>
            <w:rStyle w:val="Hyperlink"/>
            <w:rFonts w:eastAsia="Arial" w:cs="Arial"/>
          </w:rPr>
          <w:t>the Disability Royal Commission</w:t>
        </w:r>
      </w:hyperlink>
      <w:r w:rsidRPr="0AA78B3F">
        <w:rPr>
          <w:rFonts w:eastAsia="Arial" w:cs="Arial"/>
        </w:rPr>
        <w:t>.</w:t>
      </w:r>
    </w:p>
    <w:p w14:paraId="410B3C13" w14:textId="77777777" w:rsidR="00C1596D" w:rsidRDefault="00C1596D" w:rsidP="00C1596D">
      <w:pPr>
        <w:rPr>
          <w:rFonts w:eastAsia="Arial" w:cs="Arial"/>
        </w:rPr>
      </w:pPr>
    </w:p>
    <w:p w14:paraId="01E878BF" w14:textId="3C694055" w:rsidR="009A6257" w:rsidRDefault="009A6257">
      <w:pPr>
        <w:spacing w:before="0" w:after="0" w:line="240" w:lineRule="auto"/>
        <w:rPr>
          <w:rFonts w:eastAsiaTheme="majorEastAsia" w:cstheme="majorBidi"/>
          <w:b/>
          <w:color w:val="00663E"/>
          <w:sz w:val="32"/>
          <w:szCs w:val="32"/>
        </w:rPr>
      </w:pPr>
    </w:p>
    <w:sectPr w:rsidR="009A6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A1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765EC"/>
    <w:multiLevelType w:val="hybridMultilevel"/>
    <w:tmpl w:val="C56A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380D3"/>
    <w:multiLevelType w:val="hybridMultilevel"/>
    <w:tmpl w:val="3D2C1F14"/>
    <w:lvl w:ilvl="0" w:tplc="BF7EBF5C">
      <w:start w:val="1"/>
      <w:numFmt w:val="bullet"/>
      <w:lvlText w:val=""/>
      <w:lvlJc w:val="left"/>
      <w:pPr>
        <w:ind w:left="720" w:hanging="360"/>
      </w:pPr>
      <w:rPr>
        <w:rFonts w:ascii="Symbol" w:hAnsi="Symbol" w:hint="default"/>
      </w:rPr>
    </w:lvl>
    <w:lvl w:ilvl="1" w:tplc="D4820008">
      <w:start w:val="1"/>
      <w:numFmt w:val="bullet"/>
      <w:lvlText w:val="o"/>
      <w:lvlJc w:val="left"/>
      <w:pPr>
        <w:ind w:left="1440" w:hanging="360"/>
      </w:pPr>
      <w:rPr>
        <w:rFonts w:ascii="Courier New" w:hAnsi="Courier New" w:hint="default"/>
      </w:rPr>
    </w:lvl>
    <w:lvl w:ilvl="2" w:tplc="7EEC9F14">
      <w:start w:val="1"/>
      <w:numFmt w:val="bullet"/>
      <w:lvlText w:val=""/>
      <w:lvlJc w:val="left"/>
      <w:pPr>
        <w:ind w:left="2160" w:hanging="360"/>
      </w:pPr>
      <w:rPr>
        <w:rFonts w:ascii="Wingdings" w:hAnsi="Wingdings" w:hint="default"/>
      </w:rPr>
    </w:lvl>
    <w:lvl w:ilvl="3" w:tplc="461AD042">
      <w:start w:val="1"/>
      <w:numFmt w:val="bullet"/>
      <w:lvlText w:val=""/>
      <w:lvlJc w:val="left"/>
      <w:pPr>
        <w:ind w:left="2880" w:hanging="360"/>
      </w:pPr>
      <w:rPr>
        <w:rFonts w:ascii="Symbol" w:hAnsi="Symbol" w:hint="default"/>
      </w:rPr>
    </w:lvl>
    <w:lvl w:ilvl="4" w:tplc="131460D0">
      <w:start w:val="1"/>
      <w:numFmt w:val="bullet"/>
      <w:lvlText w:val="o"/>
      <w:lvlJc w:val="left"/>
      <w:pPr>
        <w:ind w:left="3600" w:hanging="360"/>
      </w:pPr>
      <w:rPr>
        <w:rFonts w:ascii="Courier New" w:hAnsi="Courier New" w:hint="default"/>
      </w:rPr>
    </w:lvl>
    <w:lvl w:ilvl="5" w:tplc="63E24682">
      <w:start w:val="1"/>
      <w:numFmt w:val="bullet"/>
      <w:lvlText w:val=""/>
      <w:lvlJc w:val="left"/>
      <w:pPr>
        <w:ind w:left="4320" w:hanging="360"/>
      </w:pPr>
      <w:rPr>
        <w:rFonts w:ascii="Wingdings" w:hAnsi="Wingdings" w:hint="default"/>
      </w:rPr>
    </w:lvl>
    <w:lvl w:ilvl="6" w:tplc="65D89B92">
      <w:start w:val="1"/>
      <w:numFmt w:val="bullet"/>
      <w:lvlText w:val=""/>
      <w:lvlJc w:val="left"/>
      <w:pPr>
        <w:ind w:left="5040" w:hanging="360"/>
      </w:pPr>
      <w:rPr>
        <w:rFonts w:ascii="Symbol" w:hAnsi="Symbol" w:hint="default"/>
      </w:rPr>
    </w:lvl>
    <w:lvl w:ilvl="7" w:tplc="BA1AEE2E">
      <w:start w:val="1"/>
      <w:numFmt w:val="bullet"/>
      <w:lvlText w:val="o"/>
      <w:lvlJc w:val="left"/>
      <w:pPr>
        <w:ind w:left="5760" w:hanging="360"/>
      </w:pPr>
      <w:rPr>
        <w:rFonts w:ascii="Courier New" w:hAnsi="Courier New" w:hint="default"/>
      </w:rPr>
    </w:lvl>
    <w:lvl w:ilvl="8" w:tplc="2196ECA2">
      <w:start w:val="1"/>
      <w:numFmt w:val="bullet"/>
      <w:lvlText w:val=""/>
      <w:lvlJc w:val="left"/>
      <w:pPr>
        <w:ind w:left="6480" w:hanging="360"/>
      </w:pPr>
      <w:rPr>
        <w:rFonts w:ascii="Wingdings" w:hAnsi="Wingdings" w:hint="default"/>
      </w:rPr>
    </w:lvl>
  </w:abstractNum>
  <w:abstractNum w:abstractNumId="3" w15:restartNumberingAfterBreak="0">
    <w:nsid w:val="18EE2006"/>
    <w:multiLevelType w:val="hybridMultilevel"/>
    <w:tmpl w:val="9498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A5533"/>
    <w:multiLevelType w:val="hybridMultilevel"/>
    <w:tmpl w:val="7E72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45C3E"/>
    <w:multiLevelType w:val="hybridMultilevel"/>
    <w:tmpl w:val="F520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925AF"/>
    <w:multiLevelType w:val="hybridMultilevel"/>
    <w:tmpl w:val="B5AE8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43C2F"/>
    <w:multiLevelType w:val="hybridMultilevel"/>
    <w:tmpl w:val="5322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E302E"/>
    <w:multiLevelType w:val="hybridMultilevel"/>
    <w:tmpl w:val="1B62E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160D2"/>
    <w:multiLevelType w:val="hybridMultilevel"/>
    <w:tmpl w:val="297E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E0211"/>
    <w:multiLevelType w:val="hybridMultilevel"/>
    <w:tmpl w:val="D16E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828CB"/>
    <w:multiLevelType w:val="hybridMultilevel"/>
    <w:tmpl w:val="77C2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D5320"/>
    <w:multiLevelType w:val="hybridMultilevel"/>
    <w:tmpl w:val="6D26B2A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ED5AC4"/>
    <w:multiLevelType w:val="hybridMultilevel"/>
    <w:tmpl w:val="C6BE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C10D4"/>
    <w:multiLevelType w:val="hybridMultilevel"/>
    <w:tmpl w:val="870C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663A4"/>
    <w:multiLevelType w:val="hybridMultilevel"/>
    <w:tmpl w:val="9DC0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17F38"/>
    <w:multiLevelType w:val="hybridMultilevel"/>
    <w:tmpl w:val="146CE2FE"/>
    <w:lvl w:ilvl="0" w:tplc="4C7A4ED0">
      <w:start w:val="1"/>
      <w:numFmt w:val="bullet"/>
      <w:pStyle w:val="ListParagraph"/>
      <w:lvlText w:val="Ø"/>
      <w:lvlJc w:val="left"/>
      <w:pPr>
        <w:ind w:left="567" w:hanging="283"/>
      </w:pPr>
      <w:rPr>
        <w:rFonts w:ascii="Wingdings" w:hAnsi="Wingdings" w:hint="default"/>
        <w:color w:val="00A154"/>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1970A38"/>
    <w:multiLevelType w:val="hybridMultilevel"/>
    <w:tmpl w:val="5C906200"/>
    <w:lvl w:ilvl="0" w:tplc="08090001">
      <w:start w:val="1"/>
      <w:numFmt w:val="bullet"/>
      <w:lvlText w:val=""/>
      <w:lvlJc w:val="left"/>
      <w:pPr>
        <w:ind w:left="1448" w:hanging="360"/>
      </w:pPr>
      <w:rPr>
        <w:rFonts w:ascii="Symbol" w:hAnsi="Symbol" w:hint="default"/>
      </w:rPr>
    </w:lvl>
    <w:lvl w:ilvl="1" w:tplc="08090003">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8" w15:restartNumberingAfterBreak="0">
    <w:nsid w:val="445D619F"/>
    <w:multiLevelType w:val="hybridMultilevel"/>
    <w:tmpl w:val="D94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C626A0"/>
    <w:multiLevelType w:val="hybridMultilevel"/>
    <w:tmpl w:val="F368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D404F"/>
    <w:multiLevelType w:val="multilevel"/>
    <w:tmpl w:val="CF82447C"/>
    <w:styleLink w:val="CurrentList1"/>
    <w:lvl w:ilvl="0">
      <w:start w:val="1"/>
      <w:numFmt w:val="bullet"/>
      <w:lvlText w:val="Ø"/>
      <w:lvlJc w:val="left"/>
      <w:pPr>
        <w:ind w:left="1287"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D050A99"/>
    <w:multiLevelType w:val="hybridMultilevel"/>
    <w:tmpl w:val="8C0E9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6683A"/>
    <w:multiLevelType w:val="hybridMultilevel"/>
    <w:tmpl w:val="7B52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B555F"/>
    <w:multiLevelType w:val="hybridMultilevel"/>
    <w:tmpl w:val="C5D0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7704F"/>
    <w:multiLevelType w:val="hybridMultilevel"/>
    <w:tmpl w:val="9B10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5E75F7"/>
    <w:multiLevelType w:val="hybridMultilevel"/>
    <w:tmpl w:val="A316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4224B"/>
    <w:multiLevelType w:val="hybridMultilevel"/>
    <w:tmpl w:val="A8C0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FD5B01"/>
    <w:multiLevelType w:val="hybridMultilevel"/>
    <w:tmpl w:val="106C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16501"/>
    <w:multiLevelType w:val="hybridMultilevel"/>
    <w:tmpl w:val="5CCA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E35BEF"/>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534455"/>
    <w:multiLevelType w:val="hybridMultilevel"/>
    <w:tmpl w:val="52CA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B2D8B"/>
    <w:multiLevelType w:val="hybridMultilevel"/>
    <w:tmpl w:val="CD9C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D30D4D"/>
    <w:multiLevelType w:val="hybridMultilevel"/>
    <w:tmpl w:val="01AA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5387D"/>
    <w:multiLevelType w:val="hybridMultilevel"/>
    <w:tmpl w:val="AA32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981288"/>
    <w:multiLevelType w:val="hybridMultilevel"/>
    <w:tmpl w:val="29CCB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6681B"/>
    <w:multiLevelType w:val="hybridMultilevel"/>
    <w:tmpl w:val="26C2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6F0A90"/>
    <w:multiLevelType w:val="multilevel"/>
    <w:tmpl w:val="CD9EAE10"/>
    <w:styleLink w:val="Bullets1"/>
    <w:lvl w:ilvl="0">
      <w:start w:val="1"/>
      <w:numFmt w:val="bullet"/>
      <w:lvlText w:val="Ø"/>
      <w:lvlJc w:val="left"/>
      <w:pPr>
        <w:ind w:left="1003" w:hanging="360"/>
      </w:pPr>
      <w:rPr>
        <w:rFonts w:ascii="Wingdings" w:hAnsi="Wingdings" w:hint="default"/>
        <w:color w:val="00A154"/>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num w:numId="1" w16cid:durableId="1996956533">
    <w:abstractNumId w:val="36"/>
  </w:num>
  <w:num w:numId="2" w16cid:durableId="298997379">
    <w:abstractNumId w:val="0"/>
  </w:num>
  <w:num w:numId="3" w16cid:durableId="639383579">
    <w:abstractNumId w:val="16"/>
  </w:num>
  <w:num w:numId="4" w16cid:durableId="1333070053">
    <w:abstractNumId w:val="20"/>
  </w:num>
  <w:num w:numId="5" w16cid:durableId="222985580">
    <w:abstractNumId w:val="29"/>
  </w:num>
  <w:num w:numId="6" w16cid:durableId="615018153">
    <w:abstractNumId w:val="3"/>
  </w:num>
  <w:num w:numId="7" w16cid:durableId="602107322">
    <w:abstractNumId w:val="34"/>
  </w:num>
  <w:num w:numId="8" w16cid:durableId="971131703">
    <w:abstractNumId w:val="7"/>
  </w:num>
  <w:num w:numId="9" w16cid:durableId="359934975">
    <w:abstractNumId w:val="24"/>
  </w:num>
  <w:num w:numId="10" w16cid:durableId="1359819980">
    <w:abstractNumId w:val="6"/>
  </w:num>
  <w:num w:numId="11" w16cid:durableId="1532063997">
    <w:abstractNumId w:val="23"/>
  </w:num>
  <w:num w:numId="12" w16cid:durableId="1930194911">
    <w:abstractNumId w:val="26"/>
  </w:num>
  <w:num w:numId="13" w16cid:durableId="892814812">
    <w:abstractNumId w:val="19"/>
  </w:num>
  <w:num w:numId="14" w16cid:durableId="1647272238">
    <w:abstractNumId w:val="31"/>
  </w:num>
  <w:num w:numId="15" w16cid:durableId="142937735">
    <w:abstractNumId w:val="18"/>
  </w:num>
  <w:num w:numId="16" w16cid:durableId="1266234933">
    <w:abstractNumId w:val="21"/>
  </w:num>
  <w:num w:numId="17" w16cid:durableId="579144120">
    <w:abstractNumId w:val="17"/>
  </w:num>
  <w:num w:numId="18" w16cid:durableId="1438407873">
    <w:abstractNumId w:val="32"/>
  </w:num>
  <w:num w:numId="19" w16cid:durableId="941840977">
    <w:abstractNumId w:val="27"/>
  </w:num>
  <w:num w:numId="20" w16cid:durableId="1107195144">
    <w:abstractNumId w:val="9"/>
  </w:num>
  <w:num w:numId="21" w16cid:durableId="1199507133">
    <w:abstractNumId w:val="8"/>
  </w:num>
  <w:num w:numId="22" w16cid:durableId="1191188769">
    <w:abstractNumId w:val="35"/>
  </w:num>
  <w:num w:numId="23" w16cid:durableId="286590867">
    <w:abstractNumId w:val="12"/>
  </w:num>
  <w:num w:numId="24" w16cid:durableId="1206871830">
    <w:abstractNumId w:val="1"/>
  </w:num>
  <w:num w:numId="25" w16cid:durableId="145443515">
    <w:abstractNumId w:val="28"/>
  </w:num>
  <w:num w:numId="26" w16cid:durableId="922837090">
    <w:abstractNumId w:val="13"/>
  </w:num>
  <w:num w:numId="27" w16cid:durableId="2026399540">
    <w:abstractNumId w:val="33"/>
  </w:num>
  <w:num w:numId="28" w16cid:durableId="214006055">
    <w:abstractNumId w:val="4"/>
  </w:num>
  <w:num w:numId="29" w16cid:durableId="240523771">
    <w:abstractNumId w:val="5"/>
  </w:num>
  <w:num w:numId="30" w16cid:durableId="2023555486">
    <w:abstractNumId w:val="14"/>
  </w:num>
  <w:num w:numId="31" w16cid:durableId="121577150">
    <w:abstractNumId w:val="30"/>
  </w:num>
  <w:num w:numId="32" w16cid:durableId="151870127">
    <w:abstractNumId w:val="22"/>
  </w:num>
  <w:num w:numId="33" w16cid:durableId="671684635">
    <w:abstractNumId w:val="10"/>
  </w:num>
  <w:num w:numId="34" w16cid:durableId="437484552">
    <w:abstractNumId w:val="15"/>
  </w:num>
  <w:num w:numId="35" w16cid:durableId="1452556923">
    <w:abstractNumId w:val="11"/>
  </w:num>
  <w:num w:numId="36" w16cid:durableId="1973707426">
    <w:abstractNumId w:val="2"/>
  </w:num>
  <w:num w:numId="37" w16cid:durableId="112141160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2B"/>
    <w:rsid w:val="00003984"/>
    <w:rsid w:val="00012197"/>
    <w:rsid w:val="00017FE6"/>
    <w:rsid w:val="000208BC"/>
    <w:rsid w:val="00027D1F"/>
    <w:rsid w:val="00033599"/>
    <w:rsid w:val="00051BD1"/>
    <w:rsid w:val="00054577"/>
    <w:rsid w:val="000600C5"/>
    <w:rsid w:val="0006486D"/>
    <w:rsid w:val="00065514"/>
    <w:rsid w:val="000662A3"/>
    <w:rsid w:val="00066EFB"/>
    <w:rsid w:val="00072C2F"/>
    <w:rsid w:val="000747DF"/>
    <w:rsid w:val="00085D25"/>
    <w:rsid w:val="00096383"/>
    <w:rsid w:val="000A43C6"/>
    <w:rsid w:val="000A5711"/>
    <w:rsid w:val="000A72DE"/>
    <w:rsid w:val="000A7AB5"/>
    <w:rsid w:val="000B5E15"/>
    <w:rsid w:val="000B6F42"/>
    <w:rsid w:val="000C64EC"/>
    <w:rsid w:val="000C7113"/>
    <w:rsid w:val="00102772"/>
    <w:rsid w:val="00103BAC"/>
    <w:rsid w:val="00105DDC"/>
    <w:rsid w:val="00112C35"/>
    <w:rsid w:val="0013175E"/>
    <w:rsid w:val="00133EA6"/>
    <w:rsid w:val="00142D17"/>
    <w:rsid w:val="00142EE2"/>
    <w:rsid w:val="00151B59"/>
    <w:rsid w:val="00155193"/>
    <w:rsid w:val="00163743"/>
    <w:rsid w:val="001701FE"/>
    <w:rsid w:val="00191F29"/>
    <w:rsid w:val="0019244D"/>
    <w:rsid w:val="001A062E"/>
    <w:rsid w:val="001B0BC7"/>
    <w:rsid w:val="001D020A"/>
    <w:rsid w:val="001D6BB0"/>
    <w:rsid w:val="001F15A3"/>
    <w:rsid w:val="001F59FA"/>
    <w:rsid w:val="00207CF9"/>
    <w:rsid w:val="00210C37"/>
    <w:rsid w:val="0021170A"/>
    <w:rsid w:val="00212666"/>
    <w:rsid w:val="00215479"/>
    <w:rsid w:val="00221E69"/>
    <w:rsid w:val="002240FF"/>
    <w:rsid w:val="0023413D"/>
    <w:rsid w:val="002349BF"/>
    <w:rsid w:val="00242DBA"/>
    <w:rsid w:val="002435E6"/>
    <w:rsid w:val="00247BFA"/>
    <w:rsid w:val="002526DB"/>
    <w:rsid w:val="00271EB4"/>
    <w:rsid w:val="00274E71"/>
    <w:rsid w:val="00282B13"/>
    <w:rsid w:val="00285638"/>
    <w:rsid w:val="002863C6"/>
    <w:rsid w:val="00291CEC"/>
    <w:rsid w:val="00294A6C"/>
    <w:rsid w:val="00294C76"/>
    <w:rsid w:val="00297491"/>
    <w:rsid w:val="002A40DF"/>
    <w:rsid w:val="002A54AD"/>
    <w:rsid w:val="002A6C2B"/>
    <w:rsid w:val="002B13D3"/>
    <w:rsid w:val="002B2295"/>
    <w:rsid w:val="002C0DF1"/>
    <w:rsid w:val="002C7C11"/>
    <w:rsid w:val="002E29E5"/>
    <w:rsid w:val="002E5191"/>
    <w:rsid w:val="002E5F8D"/>
    <w:rsid w:val="002F6618"/>
    <w:rsid w:val="002F6FB8"/>
    <w:rsid w:val="0030036F"/>
    <w:rsid w:val="00303DEC"/>
    <w:rsid w:val="0032425A"/>
    <w:rsid w:val="00327635"/>
    <w:rsid w:val="0033263F"/>
    <w:rsid w:val="00333993"/>
    <w:rsid w:val="003404BE"/>
    <w:rsid w:val="00346BAE"/>
    <w:rsid w:val="0035417D"/>
    <w:rsid w:val="003609FF"/>
    <w:rsid w:val="00366304"/>
    <w:rsid w:val="00384630"/>
    <w:rsid w:val="003907CF"/>
    <w:rsid w:val="00394FA5"/>
    <w:rsid w:val="003958D2"/>
    <w:rsid w:val="003A2133"/>
    <w:rsid w:val="003B0BDC"/>
    <w:rsid w:val="003C11EF"/>
    <w:rsid w:val="003C7C35"/>
    <w:rsid w:val="003F218D"/>
    <w:rsid w:val="003F58AF"/>
    <w:rsid w:val="003F5D2A"/>
    <w:rsid w:val="00404A31"/>
    <w:rsid w:val="00407D33"/>
    <w:rsid w:val="004105AC"/>
    <w:rsid w:val="00412884"/>
    <w:rsid w:val="00416AAD"/>
    <w:rsid w:val="00421F32"/>
    <w:rsid w:val="004255E2"/>
    <w:rsid w:val="0042589C"/>
    <w:rsid w:val="00431DCE"/>
    <w:rsid w:val="00435EBE"/>
    <w:rsid w:val="00441EBF"/>
    <w:rsid w:val="004478EB"/>
    <w:rsid w:val="00452F8B"/>
    <w:rsid w:val="0046140B"/>
    <w:rsid w:val="00464617"/>
    <w:rsid w:val="004714CA"/>
    <w:rsid w:val="00485BF0"/>
    <w:rsid w:val="0048705D"/>
    <w:rsid w:val="00492EE5"/>
    <w:rsid w:val="00496187"/>
    <w:rsid w:val="004966F2"/>
    <w:rsid w:val="004A711A"/>
    <w:rsid w:val="004A7F1D"/>
    <w:rsid w:val="004B0629"/>
    <w:rsid w:val="004C69C0"/>
    <w:rsid w:val="004D243C"/>
    <w:rsid w:val="004D7C72"/>
    <w:rsid w:val="004F76C1"/>
    <w:rsid w:val="00507F65"/>
    <w:rsid w:val="005121E6"/>
    <w:rsid w:val="00520C82"/>
    <w:rsid w:val="00523E92"/>
    <w:rsid w:val="0052598A"/>
    <w:rsid w:val="005377C3"/>
    <w:rsid w:val="00546C23"/>
    <w:rsid w:val="00562930"/>
    <w:rsid w:val="005721F7"/>
    <w:rsid w:val="005744A3"/>
    <w:rsid w:val="0058005F"/>
    <w:rsid w:val="0058093F"/>
    <w:rsid w:val="0058203E"/>
    <w:rsid w:val="00584E94"/>
    <w:rsid w:val="00587119"/>
    <w:rsid w:val="005923CC"/>
    <w:rsid w:val="00594922"/>
    <w:rsid w:val="00594C46"/>
    <w:rsid w:val="00596386"/>
    <w:rsid w:val="005B09A5"/>
    <w:rsid w:val="005B52E1"/>
    <w:rsid w:val="005B749C"/>
    <w:rsid w:val="005C32D9"/>
    <w:rsid w:val="005C51DB"/>
    <w:rsid w:val="005D15DF"/>
    <w:rsid w:val="005E70EE"/>
    <w:rsid w:val="005F1CF1"/>
    <w:rsid w:val="005F29DB"/>
    <w:rsid w:val="005F440F"/>
    <w:rsid w:val="005F66E7"/>
    <w:rsid w:val="005F7526"/>
    <w:rsid w:val="005F7962"/>
    <w:rsid w:val="00600269"/>
    <w:rsid w:val="0060493C"/>
    <w:rsid w:val="00610B11"/>
    <w:rsid w:val="00610C0D"/>
    <w:rsid w:val="0061359D"/>
    <w:rsid w:val="00642EBA"/>
    <w:rsid w:val="0064568C"/>
    <w:rsid w:val="00645C9A"/>
    <w:rsid w:val="00654278"/>
    <w:rsid w:val="00655325"/>
    <w:rsid w:val="00663B3D"/>
    <w:rsid w:val="00671190"/>
    <w:rsid w:val="00674E63"/>
    <w:rsid w:val="00691F41"/>
    <w:rsid w:val="006942D0"/>
    <w:rsid w:val="006B3F02"/>
    <w:rsid w:val="006C00B8"/>
    <w:rsid w:val="006C6BD9"/>
    <w:rsid w:val="006D6DD4"/>
    <w:rsid w:val="006E4835"/>
    <w:rsid w:val="0070058F"/>
    <w:rsid w:val="00713625"/>
    <w:rsid w:val="007211E5"/>
    <w:rsid w:val="00722B04"/>
    <w:rsid w:val="00725BEF"/>
    <w:rsid w:val="007368C7"/>
    <w:rsid w:val="00743F74"/>
    <w:rsid w:val="00744C83"/>
    <w:rsid w:val="007510D0"/>
    <w:rsid w:val="007565CD"/>
    <w:rsid w:val="00763B97"/>
    <w:rsid w:val="007647F5"/>
    <w:rsid w:val="00765E7A"/>
    <w:rsid w:val="007678F1"/>
    <w:rsid w:val="00780CAB"/>
    <w:rsid w:val="00794607"/>
    <w:rsid w:val="007A42E0"/>
    <w:rsid w:val="007B5192"/>
    <w:rsid w:val="007C28B7"/>
    <w:rsid w:val="007C355B"/>
    <w:rsid w:val="007C6F1F"/>
    <w:rsid w:val="007D4892"/>
    <w:rsid w:val="007D56A2"/>
    <w:rsid w:val="007D7336"/>
    <w:rsid w:val="007E1F36"/>
    <w:rsid w:val="007E41EF"/>
    <w:rsid w:val="007F6065"/>
    <w:rsid w:val="00812C00"/>
    <w:rsid w:val="00812D6F"/>
    <w:rsid w:val="00817BEC"/>
    <w:rsid w:val="00836C0D"/>
    <w:rsid w:val="008420E2"/>
    <w:rsid w:val="008472E3"/>
    <w:rsid w:val="00853A22"/>
    <w:rsid w:val="00853D78"/>
    <w:rsid w:val="00860383"/>
    <w:rsid w:val="0087197F"/>
    <w:rsid w:val="00877CA2"/>
    <w:rsid w:val="00877D95"/>
    <w:rsid w:val="00881B89"/>
    <w:rsid w:val="008839D6"/>
    <w:rsid w:val="00892EB7"/>
    <w:rsid w:val="00895117"/>
    <w:rsid w:val="008A638E"/>
    <w:rsid w:val="008A6486"/>
    <w:rsid w:val="008B042F"/>
    <w:rsid w:val="008B445E"/>
    <w:rsid w:val="008B57C4"/>
    <w:rsid w:val="008C367B"/>
    <w:rsid w:val="008C4CEF"/>
    <w:rsid w:val="008C6CE6"/>
    <w:rsid w:val="008C70FC"/>
    <w:rsid w:val="008D658C"/>
    <w:rsid w:val="00902365"/>
    <w:rsid w:val="00902A77"/>
    <w:rsid w:val="00906019"/>
    <w:rsid w:val="00920341"/>
    <w:rsid w:val="00924A3F"/>
    <w:rsid w:val="00931D06"/>
    <w:rsid w:val="00936747"/>
    <w:rsid w:val="0094188F"/>
    <w:rsid w:val="009507E4"/>
    <w:rsid w:val="0096327C"/>
    <w:rsid w:val="0097193E"/>
    <w:rsid w:val="009727FC"/>
    <w:rsid w:val="00973E28"/>
    <w:rsid w:val="00980193"/>
    <w:rsid w:val="00987FF5"/>
    <w:rsid w:val="009943DB"/>
    <w:rsid w:val="009A21F3"/>
    <w:rsid w:val="009A5417"/>
    <w:rsid w:val="009A5EB3"/>
    <w:rsid w:val="009A6257"/>
    <w:rsid w:val="009C3C6C"/>
    <w:rsid w:val="009C524E"/>
    <w:rsid w:val="009C651A"/>
    <w:rsid w:val="009F633E"/>
    <w:rsid w:val="00A04EAD"/>
    <w:rsid w:val="00A07ADB"/>
    <w:rsid w:val="00A125DF"/>
    <w:rsid w:val="00A144B2"/>
    <w:rsid w:val="00A172A2"/>
    <w:rsid w:val="00A258DE"/>
    <w:rsid w:val="00A313A9"/>
    <w:rsid w:val="00A32071"/>
    <w:rsid w:val="00A41B71"/>
    <w:rsid w:val="00A41D69"/>
    <w:rsid w:val="00A46A6D"/>
    <w:rsid w:val="00A47480"/>
    <w:rsid w:val="00A6179D"/>
    <w:rsid w:val="00A627D4"/>
    <w:rsid w:val="00A71466"/>
    <w:rsid w:val="00A738F7"/>
    <w:rsid w:val="00A74428"/>
    <w:rsid w:val="00A853BD"/>
    <w:rsid w:val="00A93B0A"/>
    <w:rsid w:val="00A953D4"/>
    <w:rsid w:val="00A9600C"/>
    <w:rsid w:val="00AA1A7B"/>
    <w:rsid w:val="00AA21B7"/>
    <w:rsid w:val="00AA7F00"/>
    <w:rsid w:val="00AB55C7"/>
    <w:rsid w:val="00AB5971"/>
    <w:rsid w:val="00AC41AD"/>
    <w:rsid w:val="00AC72E9"/>
    <w:rsid w:val="00AD6167"/>
    <w:rsid w:val="00AD6A68"/>
    <w:rsid w:val="00AF3834"/>
    <w:rsid w:val="00AF4952"/>
    <w:rsid w:val="00AF4C42"/>
    <w:rsid w:val="00AF70FB"/>
    <w:rsid w:val="00B05140"/>
    <w:rsid w:val="00B057BF"/>
    <w:rsid w:val="00B0609F"/>
    <w:rsid w:val="00B15595"/>
    <w:rsid w:val="00B318E6"/>
    <w:rsid w:val="00B34C28"/>
    <w:rsid w:val="00B36985"/>
    <w:rsid w:val="00B3728C"/>
    <w:rsid w:val="00B622D1"/>
    <w:rsid w:val="00B83261"/>
    <w:rsid w:val="00BA4232"/>
    <w:rsid w:val="00BB0E0B"/>
    <w:rsid w:val="00BB19D4"/>
    <w:rsid w:val="00BC34C4"/>
    <w:rsid w:val="00BC3F75"/>
    <w:rsid w:val="00BC7CAB"/>
    <w:rsid w:val="00BD5B78"/>
    <w:rsid w:val="00BE40D8"/>
    <w:rsid w:val="00BE474C"/>
    <w:rsid w:val="00BF6ECA"/>
    <w:rsid w:val="00C07C66"/>
    <w:rsid w:val="00C1596D"/>
    <w:rsid w:val="00C51706"/>
    <w:rsid w:val="00C54443"/>
    <w:rsid w:val="00C70912"/>
    <w:rsid w:val="00C72B75"/>
    <w:rsid w:val="00C750FD"/>
    <w:rsid w:val="00C93671"/>
    <w:rsid w:val="00C94A73"/>
    <w:rsid w:val="00CA1FEA"/>
    <w:rsid w:val="00CC4FE9"/>
    <w:rsid w:val="00CD5706"/>
    <w:rsid w:val="00CF1C0A"/>
    <w:rsid w:val="00D07907"/>
    <w:rsid w:val="00D118C3"/>
    <w:rsid w:val="00D12A67"/>
    <w:rsid w:val="00D147C6"/>
    <w:rsid w:val="00D16DB9"/>
    <w:rsid w:val="00D17BAF"/>
    <w:rsid w:val="00D24AEB"/>
    <w:rsid w:val="00D255FB"/>
    <w:rsid w:val="00D32F7A"/>
    <w:rsid w:val="00D55495"/>
    <w:rsid w:val="00D61D77"/>
    <w:rsid w:val="00D62DFA"/>
    <w:rsid w:val="00D71F2D"/>
    <w:rsid w:val="00D7429F"/>
    <w:rsid w:val="00D8012C"/>
    <w:rsid w:val="00D876A6"/>
    <w:rsid w:val="00D8771C"/>
    <w:rsid w:val="00D910F0"/>
    <w:rsid w:val="00DA09E9"/>
    <w:rsid w:val="00DA6120"/>
    <w:rsid w:val="00DA78F4"/>
    <w:rsid w:val="00DD11F2"/>
    <w:rsid w:val="00DD5BA2"/>
    <w:rsid w:val="00DE4E0B"/>
    <w:rsid w:val="00E009F9"/>
    <w:rsid w:val="00E17CD4"/>
    <w:rsid w:val="00E22D71"/>
    <w:rsid w:val="00E26F7F"/>
    <w:rsid w:val="00E303B7"/>
    <w:rsid w:val="00E30BC4"/>
    <w:rsid w:val="00E43FDB"/>
    <w:rsid w:val="00E51373"/>
    <w:rsid w:val="00E627A6"/>
    <w:rsid w:val="00E67DEC"/>
    <w:rsid w:val="00E71683"/>
    <w:rsid w:val="00E740B4"/>
    <w:rsid w:val="00E7615B"/>
    <w:rsid w:val="00E8370E"/>
    <w:rsid w:val="00E9017D"/>
    <w:rsid w:val="00E90782"/>
    <w:rsid w:val="00E9295A"/>
    <w:rsid w:val="00E9339C"/>
    <w:rsid w:val="00E95298"/>
    <w:rsid w:val="00E95FA9"/>
    <w:rsid w:val="00EA0852"/>
    <w:rsid w:val="00EA0EE0"/>
    <w:rsid w:val="00EA48FF"/>
    <w:rsid w:val="00EA5AC6"/>
    <w:rsid w:val="00EB05FA"/>
    <w:rsid w:val="00EB4BC7"/>
    <w:rsid w:val="00EB569B"/>
    <w:rsid w:val="00EC2713"/>
    <w:rsid w:val="00EC4965"/>
    <w:rsid w:val="00EC51D3"/>
    <w:rsid w:val="00ED0ECF"/>
    <w:rsid w:val="00ED206C"/>
    <w:rsid w:val="00ED6A46"/>
    <w:rsid w:val="00ED7FE2"/>
    <w:rsid w:val="00EE1678"/>
    <w:rsid w:val="00EE23BB"/>
    <w:rsid w:val="00EE3243"/>
    <w:rsid w:val="00EE3566"/>
    <w:rsid w:val="00EF4822"/>
    <w:rsid w:val="00F017D9"/>
    <w:rsid w:val="00F25147"/>
    <w:rsid w:val="00F2659E"/>
    <w:rsid w:val="00F302B4"/>
    <w:rsid w:val="00F31888"/>
    <w:rsid w:val="00F31D54"/>
    <w:rsid w:val="00F35909"/>
    <w:rsid w:val="00F60D22"/>
    <w:rsid w:val="00F61001"/>
    <w:rsid w:val="00F66FFC"/>
    <w:rsid w:val="00F67091"/>
    <w:rsid w:val="00F73F89"/>
    <w:rsid w:val="00F80C6E"/>
    <w:rsid w:val="00F83A2F"/>
    <w:rsid w:val="00F871BD"/>
    <w:rsid w:val="00F9015B"/>
    <w:rsid w:val="00F93272"/>
    <w:rsid w:val="00FA4B59"/>
    <w:rsid w:val="00FA696A"/>
    <w:rsid w:val="00FB150B"/>
    <w:rsid w:val="00FB20AC"/>
    <w:rsid w:val="00FB4BEF"/>
    <w:rsid w:val="00FC04F5"/>
    <w:rsid w:val="00FC0DF9"/>
    <w:rsid w:val="00FC19A4"/>
    <w:rsid w:val="00FE0789"/>
    <w:rsid w:val="00FF1CE4"/>
    <w:rsid w:val="369ACF46"/>
    <w:rsid w:val="37DCD7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9E98"/>
  <w15:docId w15:val="{A50C25C3-68FA-4F0E-A00B-E0380C85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69"/>
    <w:pPr>
      <w:spacing w:before="120" w:after="120" w:line="360" w:lineRule="auto"/>
    </w:pPr>
    <w:rPr>
      <w:rFonts w:ascii="Arial" w:hAnsi="Arial"/>
      <w:sz w:val="22"/>
      <w:szCs w:val="22"/>
    </w:rPr>
  </w:style>
  <w:style w:type="paragraph" w:styleId="Heading1">
    <w:name w:val="heading 1"/>
    <w:basedOn w:val="Normal"/>
    <w:next w:val="Normal"/>
    <w:link w:val="Heading1Char"/>
    <w:uiPriority w:val="9"/>
    <w:qFormat/>
    <w:rsid w:val="00A144B2"/>
    <w:pPr>
      <w:keepNext/>
      <w:keepLines/>
      <w:spacing w:before="360" w:line="240" w:lineRule="auto"/>
      <w:outlineLvl w:val="0"/>
    </w:pPr>
    <w:rPr>
      <w:rFonts w:eastAsiaTheme="majorEastAsia" w:cstheme="majorBidi"/>
      <w:b/>
      <w:color w:val="00663E"/>
      <w:sz w:val="32"/>
      <w:szCs w:val="32"/>
    </w:rPr>
  </w:style>
  <w:style w:type="paragraph" w:styleId="Heading2">
    <w:name w:val="heading 2"/>
    <w:basedOn w:val="Normal"/>
    <w:next w:val="Normal"/>
    <w:link w:val="Heading2Char"/>
    <w:uiPriority w:val="9"/>
    <w:unhideWhenUsed/>
    <w:qFormat/>
    <w:rsid w:val="000B5E15"/>
    <w:pPr>
      <w:keepNext/>
      <w:keepLines/>
      <w:spacing w:before="40" w:after="0"/>
      <w:outlineLvl w:val="1"/>
    </w:pPr>
    <w:rPr>
      <w:rFonts w:eastAsiaTheme="majorEastAsia" w:cstheme="majorBidi"/>
      <w:b/>
      <w:color w:val="C25427"/>
      <w:sz w:val="26"/>
      <w:szCs w:val="26"/>
    </w:rPr>
  </w:style>
  <w:style w:type="paragraph" w:styleId="Heading3">
    <w:name w:val="heading 3"/>
    <w:basedOn w:val="Normal"/>
    <w:next w:val="Normal"/>
    <w:link w:val="Heading3Char"/>
    <w:uiPriority w:val="9"/>
    <w:unhideWhenUsed/>
    <w:qFormat/>
    <w:rsid w:val="00B15595"/>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reen bullets"/>
    <w:basedOn w:val="ListBullet"/>
    <w:uiPriority w:val="34"/>
    <w:qFormat/>
    <w:rsid w:val="00A144B2"/>
    <w:pPr>
      <w:numPr>
        <w:numId w:val="3"/>
      </w:numPr>
      <w:spacing w:before="240" w:after="240"/>
      <w:contextualSpacing w:val="0"/>
    </w:pPr>
  </w:style>
  <w:style w:type="paragraph" w:styleId="Title">
    <w:name w:val="Title"/>
    <w:basedOn w:val="Normal"/>
    <w:next w:val="Normal"/>
    <w:link w:val="TitleChar"/>
    <w:uiPriority w:val="10"/>
    <w:qFormat/>
    <w:rsid w:val="00A144B2"/>
    <w:pPr>
      <w:spacing w:before="240" w:after="240" w:line="240" w:lineRule="auto"/>
      <w:contextualSpacing/>
    </w:pPr>
    <w:rPr>
      <w:rFonts w:eastAsiaTheme="majorEastAsia" w:cstheme="majorBidi"/>
      <w:b/>
      <w:color w:val="00663E"/>
      <w:spacing w:val="-10"/>
      <w:kern w:val="28"/>
      <w:sz w:val="56"/>
      <w:szCs w:val="56"/>
    </w:rPr>
  </w:style>
  <w:style w:type="character" w:customStyle="1" w:styleId="TitleChar">
    <w:name w:val="Title Char"/>
    <w:basedOn w:val="DefaultParagraphFont"/>
    <w:link w:val="Title"/>
    <w:uiPriority w:val="10"/>
    <w:rsid w:val="00A144B2"/>
    <w:rPr>
      <w:rFonts w:ascii="Helvetica Neue" w:eastAsiaTheme="majorEastAsia" w:hAnsi="Helvetica Neue" w:cstheme="majorBidi"/>
      <w:b/>
      <w:color w:val="00663E"/>
      <w:spacing w:val="-10"/>
      <w:kern w:val="28"/>
      <w:sz w:val="56"/>
      <w:szCs w:val="56"/>
    </w:rPr>
  </w:style>
  <w:style w:type="character" w:customStyle="1" w:styleId="Heading1Char">
    <w:name w:val="Heading 1 Char"/>
    <w:basedOn w:val="DefaultParagraphFont"/>
    <w:link w:val="Heading1"/>
    <w:uiPriority w:val="9"/>
    <w:rsid w:val="00A144B2"/>
    <w:rPr>
      <w:rFonts w:ascii="Helvetica Neue" w:eastAsiaTheme="majorEastAsia" w:hAnsi="Helvetica Neue" w:cstheme="majorBidi"/>
      <w:b/>
      <w:color w:val="00663E"/>
      <w:sz w:val="32"/>
      <w:szCs w:val="32"/>
    </w:rPr>
  </w:style>
  <w:style w:type="character" w:customStyle="1" w:styleId="Heading2Char">
    <w:name w:val="Heading 2 Char"/>
    <w:basedOn w:val="DefaultParagraphFont"/>
    <w:link w:val="Heading2"/>
    <w:uiPriority w:val="9"/>
    <w:rsid w:val="000B5E15"/>
    <w:rPr>
      <w:rFonts w:ascii="Arial" w:eastAsiaTheme="majorEastAsia" w:hAnsi="Arial" w:cstheme="majorBidi"/>
      <w:b/>
      <w:color w:val="C25427"/>
      <w:sz w:val="26"/>
      <w:szCs w:val="26"/>
    </w:rPr>
  </w:style>
  <w:style w:type="numbering" w:customStyle="1" w:styleId="Bullets1">
    <w:name w:val="Bullets 1"/>
    <w:basedOn w:val="NoList"/>
    <w:uiPriority w:val="99"/>
    <w:rsid w:val="00674E63"/>
    <w:pPr>
      <w:numPr>
        <w:numId w:val="1"/>
      </w:numPr>
    </w:pPr>
  </w:style>
  <w:style w:type="paragraph" w:styleId="Quote">
    <w:name w:val="Quote"/>
    <w:basedOn w:val="Normal"/>
    <w:next w:val="Normal"/>
    <w:link w:val="QuoteChar"/>
    <w:uiPriority w:val="29"/>
    <w:qFormat/>
    <w:rsid w:val="005B749C"/>
    <w:pPr>
      <w:spacing w:before="200" w:after="160"/>
      <w:ind w:left="864" w:right="864"/>
      <w:jc w:val="center"/>
    </w:pPr>
    <w:rPr>
      <w:i/>
      <w:iCs/>
      <w:color w:val="404040" w:themeColor="text1" w:themeTint="BF"/>
    </w:rPr>
  </w:style>
  <w:style w:type="paragraph" w:styleId="ListBullet">
    <w:name w:val="List Bullet"/>
    <w:basedOn w:val="Normal"/>
    <w:uiPriority w:val="99"/>
    <w:semiHidden/>
    <w:unhideWhenUsed/>
    <w:rsid w:val="007368C7"/>
    <w:pPr>
      <w:numPr>
        <w:numId w:val="2"/>
      </w:numPr>
      <w:contextualSpacing/>
    </w:pPr>
  </w:style>
  <w:style w:type="numbering" w:customStyle="1" w:styleId="CurrentList1">
    <w:name w:val="Current List1"/>
    <w:uiPriority w:val="99"/>
    <w:rsid w:val="007368C7"/>
    <w:pPr>
      <w:numPr>
        <w:numId w:val="4"/>
      </w:numPr>
    </w:pPr>
  </w:style>
  <w:style w:type="numbering" w:customStyle="1" w:styleId="CurrentList2">
    <w:name w:val="Current List2"/>
    <w:uiPriority w:val="99"/>
    <w:rsid w:val="00A144B2"/>
    <w:pPr>
      <w:numPr>
        <w:numId w:val="5"/>
      </w:numPr>
    </w:pPr>
  </w:style>
  <w:style w:type="character" w:customStyle="1" w:styleId="QuoteChar">
    <w:name w:val="Quote Char"/>
    <w:basedOn w:val="DefaultParagraphFont"/>
    <w:link w:val="Quote"/>
    <w:uiPriority w:val="29"/>
    <w:rsid w:val="005B749C"/>
    <w:rPr>
      <w:rFonts w:ascii="Verdana" w:hAnsi="Verdana"/>
      <w:i/>
      <w:iCs/>
      <w:color w:val="404040" w:themeColor="text1" w:themeTint="BF"/>
      <w:sz w:val="22"/>
      <w:szCs w:val="22"/>
    </w:rPr>
  </w:style>
  <w:style w:type="paragraph" w:styleId="Revision">
    <w:name w:val="Revision"/>
    <w:hidden/>
    <w:uiPriority w:val="99"/>
    <w:semiHidden/>
    <w:rsid w:val="00EA0EE0"/>
    <w:rPr>
      <w:rFonts w:ascii="Helvetica Neue" w:hAnsi="Helvetica Neue"/>
      <w:sz w:val="22"/>
      <w:szCs w:val="22"/>
    </w:rPr>
  </w:style>
  <w:style w:type="paragraph" w:styleId="TOCHeading">
    <w:name w:val="TOC Heading"/>
    <w:basedOn w:val="Heading1"/>
    <w:next w:val="Normal"/>
    <w:uiPriority w:val="39"/>
    <w:unhideWhenUsed/>
    <w:qFormat/>
    <w:rsid w:val="00936747"/>
    <w:pPr>
      <w:spacing w:before="480" w:after="0" w:line="276" w:lineRule="auto"/>
      <w:outlineLvl w:val="9"/>
    </w:pPr>
    <w:rPr>
      <w:rFonts w:asciiTheme="majorHAnsi" w:hAnsiTheme="majorHAnsi"/>
      <w:bCs/>
      <w:sz w:val="28"/>
      <w:szCs w:val="28"/>
      <w:lang w:val="en-US"/>
    </w:rPr>
  </w:style>
  <w:style w:type="paragraph" w:styleId="TOC1">
    <w:name w:val="toc 1"/>
    <w:basedOn w:val="Normal"/>
    <w:next w:val="Normal"/>
    <w:autoRedefine/>
    <w:uiPriority w:val="39"/>
    <w:unhideWhenUsed/>
    <w:rsid w:val="0048705D"/>
    <w:pPr>
      <w:spacing w:after="0"/>
    </w:pPr>
    <w:rPr>
      <w:rFonts w:asciiTheme="minorHAnsi" w:hAnsiTheme="minorHAnsi" w:cstheme="minorHAnsi"/>
      <w:b/>
      <w:bCs/>
      <w:iCs/>
      <w:color w:val="C25427"/>
      <w:sz w:val="24"/>
      <w:szCs w:val="24"/>
    </w:rPr>
  </w:style>
  <w:style w:type="character" w:styleId="Hyperlink">
    <w:name w:val="Hyperlink"/>
    <w:basedOn w:val="DefaultParagraphFont"/>
    <w:uiPriority w:val="99"/>
    <w:unhideWhenUsed/>
    <w:rsid w:val="00EA0EE0"/>
    <w:rPr>
      <w:color w:val="0563C1" w:themeColor="hyperlink"/>
      <w:u w:val="single"/>
    </w:rPr>
  </w:style>
  <w:style w:type="paragraph" w:styleId="TOC2">
    <w:name w:val="toc 2"/>
    <w:basedOn w:val="Normal"/>
    <w:next w:val="Normal"/>
    <w:autoRedefine/>
    <w:uiPriority w:val="39"/>
    <w:unhideWhenUsed/>
    <w:rsid w:val="0048705D"/>
    <w:pPr>
      <w:spacing w:after="0"/>
      <w:ind w:left="220"/>
    </w:pPr>
    <w:rPr>
      <w:rFonts w:cstheme="minorHAnsi"/>
      <w:b/>
      <w:bCs/>
      <w:color w:val="3F454F"/>
    </w:rPr>
  </w:style>
  <w:style w:type="paragraph" w:styleId="TOC3">
    <w:name w:val="toc 3"/>
    <w:basedOn w:val="Normal"/>
    <w:next w:val="Normal"/>
    <w:autoRedefine/>
    <w:uiPriority w:val="39"/>
    <w:unhideWhenUsed/>
    <w:rsid w:val="00EA0EE0"/>
    <w:pPr>
      <w:spacing w:before="0"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A0EE0"/>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A0EE0"/>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A0EE0"/>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A0EE0"/>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A0EE0"/>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A0EE0"/>
    <w:pPr>
      <w:spacing w:before="0" w:after="0"/>
      <w:ind w:left="1760"/>
    </w:pPr>
    <w:rPr>
      <w:rFonts w:asciiTheme="minorHAnsi" w:hAnsiTheme="minorHAnsi" w:cstheme="minorHAnsi"/>
      <w:sz w:val="20"/>
      <w:szCs w:val="20"/>
    </w:rPr>
  </w:style>
  <w:style w:type="character" w:styleId="Strong">
    <w:name w:val="Strong"/>
    <w:basedOn w:val="DefaultParagraphFont"/>
    <w:uiPriority w:val="22"/>
    <w:qFormat/>
    <w:rsid w:val="00105DDC"/>
    <w:rPr>
      <w:b/>
      <w:bCs/>
    </w:rPr>
  </w:style>
  <w:style w:type="character" w:styleId="UnresolvedMention">
    <w:name w:val="Unresolved Mention"/>
    <w:basedOn w:val="DefaultParagraphFont"/>
    <w:uiPriority w:val="99"/>
    <w:semiHidden/>
    <w:unhideWhenUsed/>
    <w:rsid w:val="0032425A"/>
    <w:rPr>
      <w:color w:val="605E5C"/>
      <w:shd w:val="clear" w:color="auto" w:fill="E1DFDD"/>
    </w:rPr>
  </w:style>
  <w:style w:type="table" w:styleId="TableGrid">
    <w:name w:val="Table Grid"/>
    <w:basedOn w:val="TableNormal"/>
    <w:uiPriority w:val="39"/>
    <w:rsid w:val="0079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5595"/>
    <w:rPr>
      <w:rFonts w:ascii="Arial" w:eastAsiaTheme="majorEastAsia" w:hAnsi="Arial" w:cstheme="majorBidi"/>
      <w:b/>
      <w:color w:val="000000" w:themeColor="text1"/>
    </w:rPr>
  </w:style>
  <w:style w:type="character" w:styleId="FollowedHyperlink">
    <w:name w:val="FollowedHyperlink"/>
    <w:basedOn w:val="DefaultParagraphFont"/>
    <w:uiPriority w:val="99"/>
    <w:semiHidden/>
    <w:unhideWhenUsed/>
    <w:rsid w:val="00BB1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46895">
      <w:bodyDiv w:val="1"/>
      <w:marLeft w:val="0"/>
      <w:marRight w:val="0"/>
      <w:marTop w:val="0"/>
      <w:marBottom w:val="0"/>
      <w:divBdr>
        <w:top w:val="none" w:sz="0" w:space="0" w:color="auto"/>
        <w:left w:val="none" w:sz="0" w:space="0" w:color="auto"/>
        <w:bottom w:val="none" w:sz="0" w:space="0" w:color="auto"/>
        <w:right w:val="none" w:sz="0" w:space="0" w:color="auto"/>
      </w:divBdr>
    </w:div>
    <w:div w:id="1131896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yda.org.au/national-disability-strategy-beyond-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yda.org.au/cydas-submission-to-the-australian-disability-strategy-revi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uri.edu.au/analysis/brief/what-2021-census-data-told-us-about-homelessnes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aihw.gov.au/suicide-self-harm-monitoring/data/suicide-self-harm-monitoring-data" TargetMode="External"/><Relationship Id="rId4" Type="http://schemas.openxmlformats.org/officeDocument/2006/relationships/customXml" Target="../customXml/item4.xml"/><Relationship Id="rId9" Type="http://schemas.openxmlformats.org/officeDocument/2006/relationships/hyperlink" Target="https://www.ndis.gov.au/about-us/publications/quarterly-reports" TargetMode="External"/><Relationship Id="rId14" Type="http://schemas.openxmlformats.org/officeDocument/2006/relationships/hyperlink" Target="https://cyda.org.au/submission-to-the-disability-royal-commission-cydas-summary-of-recommendations-2019-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43B6A5F505845A48CE22F8366783A" ma:contentTypeVersion="18" ma:contentTypeDescription="Create a new document." ma:contentTypeScope="" ma:versionID="e8ed2924e2c1c2f8c7f776c4610afe19">
  <xsd:schema xmlns:xsd="http://www.w3.org/2001/XMLSchema" xmlns:xs="http://www.w3.org/2001/XMLSchema" xmlns:p="http://schemas.microsoft.com/office/2006/metadata/properties" xmlns:ns2="4d7d9d7b-147d-4724-8fd9-34bdee5c1504" xmlns:ns3="4996cdf2-9a4c-400d-aa52-9e15ac4a0611" targetNamespace="http://schemas.microsoft.com/office/2006/metadata/properties" ma:root="true" ma:fieldsID="ad3fa0339e6af907a84587d89bbe607c" ns2:_="" ns3:_="">
    <xsd:import namespace="4d7d9d7b-147d-4724-8fd9-34bdee5c1504"/>
    <xsd:import namespace="4996cdf2-9a4c-400d-aa52-9e15ac4a06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d9d7b-147d-4724-8fd9-34bdee5c1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6cdf2-9a4c-400d-aa52-9e15ac4a06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ae8262-2055-437a-8b91-8f9d1b3406a1}" ma:internalName="TaxCatchAll" ma:showField="CatchAllData" ma:web="4996cdf2-9a4c-400d-aa52-9e15ac4a06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996cdf2-9a4c-400d-aa52-9e15ac4a0611" xsi:nil="true"/>
    <lcf76f155ced4ddcb4097134ff3c332f xmlns="4d7d9d7b-147d-4724-8fd9-34bdee5c15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BDD89A-6814-40CE-AD97-659C0E184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d9d7b-147d-4724-8fd9-34bdee5c1504"/>
    <ds:schemaRef ds:uri="4996cdf2-9a4c-400d-aa52-9e15ac4a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5178F-F95B-4142-9F6B-B82C0F7AA65B}">
  <ds:schemaRefs>
    <ds:schemaRef ds:uri="http://schemas.microsoft.com/sharepoint/v3/contenttype/forms"/>
  </ds:schemaRefs>
</ds:datastoreItem>
</file>

<file path=customXml/itemProps3.xml><?xml version="1.0" encoding="utf-8"?>
<ds:datastoreItem xmlns:ds="http://schemas.openxmlformats.org/officeDocument/2006/customXml" ds:itemID="{68E8246E-8FC9-F748-B0B7-EE38B948B606}">
  <ds:schemaRefs>
    <ds:schemaRef ds:uri="http://schemas.openxmlformats.org/officeDocument/2006/bibliography"/>
  </ds:schemaRefs>
</ds:datastoreItem>
</file>

<file path=customXml/itemProps4.xml><?xml version="1.0" encoding="utf-8"?>
<ds:datastoreItem xmlns:ds="http://schemas.openxmlformats.org/officeDocument/2006/customXml" ds:itemID="{551BF5FB-CCB4-4928-9160-F56F9244F118}">
  <ds:schemaRefs>
    <ds:schemaRef ds:uri="http://schemas.microsoft.com/office/2006/metadata/properties"/>
    <ds:schemaRef ds:uri="http://schemas.microsoft.com/office/infopath/2007/PartnerControls"/>
    <ds:schemaRef ds:uri="4996cdf2-9a4c-400d-aa52-9e15ac4a0611"/>
    <ds:schemaRef ds:uri="4d7d9d7b-147d-4724-8fd9-34bdee5c150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Chainey</dc:creator>
  <cp:keywords/>
  <dc:description/>
  <cp:lastModifiedBy>David Kavanagh</cp:lastModifiedBy>
  <cp:revision>3</cp:revision>
  <dcterms:created xsi:type="dcterms:W3CDTF">2025-02-05T03:51:00Z</dcterms:created>
  <dcterms:modified xsi:type="dcterms:W3CDTF">2025-02-05T03:55:00Z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0x01010043B43B6A5F505845A48CE22F8366783A</vt:lpwstr>
  </property>
  <property fmtid="{D5CDD505-2E9C-101B-9397-08002B2CF9AE}" pid="3" name="MediaServiceImageTags">
    <vt:lpwstr/>
  </property>
</Properties>
</file>