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7D6B9" w14:textId="5582E10E" w:rsidR="00472C55" w:rsidRPr="00F15CF6" w:rsidRDefault="00815B17">
      <w:pPr>
        <w:sectPr w:rsidR="00472C55" w:rsidRPr="00F15CF6" w:rsidSect="00AB7511">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pPr>
      <w:r w:rsidRPr="00F15CF6">
        <w:rPr>
          <w:noProof/>
        </w:rPr>
        <mc:AlternateContent>
          <mc:Choice Requires="wps">
            <w:drawing>
              <wp:anchor distT="0" distB="0" distL="114300" distR="114300" simplePos="0" relativeHeight="251658243" behindDoc="0" locked="0" layoutInCell="1" allowOverlap="1" wp14:anchorId="436E49C3" wp14:editId="7B1AE140">
                <wp:simplePos x="0" y="0"/>
                <wp:positionH relativeFrom="column">
                  <wp:posOffset>-92351</wp:posOffset>
                </wp:positionH>
                <wp:positionV relativeFrom="paragraph">
                  <wp:posOffset>4906203</wp:posOffset>
                </wp:positionV>
                <wp:extent cx="4540250" cy="504190"/>
                <wp:effectExtent l="0" t="0" r="0" b="0"/>
                <wp:wrapNone/>
                <wp:docPr id="21480673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40250" cy="504190"/>
                        </a:xfrm>
                        <a:prstGeom prst="rect">
                          <a:avLst/>
                        </a:prstGeom>
                        <a:noFill/>
                        <a:ln w="6350">
                          <a:noFill/>
                        </a:ln>
                      </wps:spPr>
                      <wps:txbx>
                        <w:txbxContent>
                          <w:p w14:paraId="1EEAF82F" w14:textId="44CAF77F" w:rsidR="00893C6A" w:rsidRPr="00DF4297" w:rsidRDefault="00DF4297" w:rsidP="00C421C2">
                            <w:pPr>
                              <w:pStyle w:val="CYDADate"/>
                              <w:rPr>
                                <w:color w:val="00663D" w:themeColor="accent6"/>
                                <w:sz w:val="32"/>
                                <w:lang w:val="en-US"/>
                              </w:rPr>
                            </w:pPr>
                            <w:proofErr w:type="gramStart"/>
                            <w:r>
                              <w:rPr>
                                <w:color w:val="00663D" w:themeColor="accent6"/>
                                <w:sz w:val="32"/>
                                <w:lang w:val="en-US"/>
                              </w:rPr>
                              <w:t>March,</w:t>
                            </w:r>
                            <w:proofErr w:type="gramEnd"/>
                            <w:r>
                              <w:rPr>
                                <w:color w:val="00663D" w:themeColor="accent6"/>
                                <w:sz w:val="32"/>
                                <w:lang w:val="en-US"/>
                              </w:rPr>
                              <w:t xml:space="preserve">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6E49C3" id="_x0000_t202" coordsize="21600,21600" o:spt="202" path="m,l,21600r21600,l21600,xe">
                <v:stroke joinstyle="miter"/>
                <v:path gradientshapeok="t" o:connecttype="rect"/>
              </v:shapetype>
              <v:shape id="Text Box 21" o:spid="_x0000_s1026" type="#_x0000_t202" style="position:absolute;margin-left:-7.25pt;margin-top:386.3pt;width:357.5pt;height:39.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" filled="f" stroked="f" strokeweight=".5pt">
                <v:textbox>
                  <w:txbxContent>
                    <w:p w14:paraId="1EEAF82F" w14:textId="44CAF77F" w:rsidR="00893C6A" w:rsidRPr="00DF4297" w:rsidRDefault="00DF4297" w:rsidP="00C421C2">
                      <w:pPr>
                        <w:pStyle w:val="CYDADate"/>
                        <w:rPr>
                          <w:color w:val="00663D" w:themeColor="accent6"/>
                          <w:sz w:val="32"/>
                          <w:lang w:val="en-US"/>
                        </w:rPr>
                      </w:pPr>
                      <w:proofErr w:type="gramStart"/>
                      <w:r>
                        <w:rPr>
                          <w:color w:val="00663D" w:themeColor="accent6"/>
                          <w:sz w:val="32"/>
                          <w:lang w:val="en-US"/>
                        </w:rPr>
                        <w:t>March,</w:t>
                      </w:r>
                      <w:proofErr w:type="gramEnd"/>
                      <w:r>
                        <w:rPr>
                          <w:color w:val="00663D" w:themeColor="accent6"/>
                          <w:sz w:val="32"/>
                          <w:lang w:val="en-US"/>
                        </w:rPr>
                        <w:t xml:space="preserve"> 2025</w:t>
                      </w:r>
                    </w:p>
                  </w:txbxContent>
                </v:textbox>
              </v:shape>
            </w:pict>
          </mc:Fallback>
        </mc:AlternateContent>
      </w:r>
      <w:r w:rsidR="00DE770A" w:rsidRPr="00F15CF6">
        <w:rPr>
          <w:noProof/>
        </w:rPr>
        <mc:AlternateContent>
          <mc:Choice Requires="wps">
            <w:drawing>
              <wp:anchor distT="0" distB="0" distL="114300" distR="114300" simplePos="0" relativeHeight="251658242" behindDoc="0" locked="0" layoutInCell="1" allowOverlap="1" wp14:anchorId="213F83BF" wp14:editId="15894D3E">
                <wp:simplePos x="0" y="0"/>
                <wp:positionH relativeFrom="column">
                  <wp:posOffset>-76200</wp:posOffset>
                </wp:positionH>
                <wp:positionV relativeFrom="paragraph">
                  <wp:posOffset>1628775</wp:posOffset>
                </wp:positionV>
                <wp:extent cx="5686425" cy="2400300"/>
                <wp:effectExtent l="0" t="0" r="0" b="0"/>
                <wp:wrapNone/>
                <wp:docPr id="198302675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6425" cy="2400300"/>
                        </a:xfrm>
                        <a:prstGeom prst="rect">
                          <a:avLst/>
                        </a:prstGeom>
                        <a:noFill/>
                        <a:ln w="6350">
                          <a:noFill/>
                        </a:ln>
                      </wps:spPr>
                      <wps:txbx>
                        <w:txbxContent>
                          <w:p w14:paraId="14EC52BB" w14:textId="2F1F42E3" w:rsidR="00893C6A" w:rsidRPr="00E26968" w:rsidRDefault="000A4922" w:rsidP="00C421C2">
                            <w:pPr>
                              <w:pStyle w:val="CYDASubheading"/>
                              <w:rPr>
                                <w:color w:val="00663D" w:themeColor="accent6"/>
                              </w:rPr>
                            </w:pPr>
                            <w:r w:rsidRPr="00DF4297">
                              <w:rPr>
                                <w:color w:val="00663D" w:themeColor="accent6"/>
                                <w:sz w:val="36"/>
                                <w:szCs w:val="22"/>
                              </w:rPr>
                              <w:t xml:space="preserve">Children and Young People with Disability Australia’s (CYDA’s) submission to the </w:t>
                            </w:r>
                            <w:r w:rsidR="00D23C71" w:rsidRPr="00DF4297">
                              <w:rPr>
                                <w:color w:val="00663D" w:themeColor="accent6"/>
                                <w:sz w:val="36"/>
                                <w:szCs w:val="22"/>
                              </w:rPr>
                              <w:t xml:space="preserve">Federal </w:t>
                            </w:r>
                            <w:r w:rsidRPr="00DF4297">
                              <w:rPr>
                                <w:color w:val="00663D" w:themeColor="accent6"/>
                                <w:sz w:val="36"/>
                                <w:szCs w:val="22"/>
                              </w:rPr>
                              <w:t>Department of Education</w:t>
                            </w:r>
                            <w:r w:rsidR="00D23C71" w:rsidRPr="00DF4297">
                              <w:rPr>
                                <w:color w:val="00663D" w:themeColor="accent6"/>
                                <w:sz w:val="36"/>
                                <w:szCs w:val="22"/>
                              </w:rPr>
                              <w:t>’s</w:t>
                            </w:r>
                            <w:r w:rsidRPr="00DF4297">
                              <w:rPr>
                                <w:color w:val="00663D" w:themeColor="accent6"/>
                                <w:sz w:val="36"/>
                                <w:szCs w:val="22"/>
                              </w:rPr>
                              <w:t xml:space="preserve"> Consultation on Change</w:t>
                            </w:r>
                            <w:r w:rsidR="00CC4B3F" w:rsidRPr="00DF4297">
                              <w:rPr>
                                <w:color w:val="00663D" w:themeColor="accent6"/>
                                <w:sz w:val="36"/>
                                <w:szCs w:val="22"/>
                              </w:rPr>
                              <w:t>s</w:t>
                            </w:r>
                            <w:r w:rsidRPr="00DF4297">
                              <w:rPr>
                                <w:color w:val="00663D" w:themeColor="accent6"/>
                                <w:sz w:val="36"/>
                                <w:szCs w:val="22"/>
                              </w:rPr>
                              <w:t xml:space="preserve"> to the Disability Standards of Education</w:t>
                            </w:r>
                            <w:r w:rsidR="00CC4B3F" w:rsidRPr="00DF4297">
                              <w:rPr>
                                <w:color w:val="00663D" w:themeColor="accent6"/>
                                <w:sz w:val="36"/>
                                <w:szCs w:val="22"/>
                              </w:rPr>
                              <w:t xml:space="preserve"> to include early childhood education and care services and outside school hours care services</w:t>
                            </w:r>
                            <w:r w:rsidR="00883580" w:rsidRPr="00E26968">
                              <w:rPr>
                                <w:color w:val="00663D" w:themeColor="accent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F83BF" id="Text Box 20" o:spid="_x0000_s1027" type="#_x0000_t202" style="position:absolute;margin-left:-6pt;margin-top:128.25pt;width:447.75pt;height:18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" filled="f" stroked="f" strokeweight=".5pt">
                <v:textbox>
                  <w:txbxContent>
                    <w:p w14:paraId="14EC52BB" w14:textId="2F1F42E3" w:rsidR="00893C6A" w:rsidRPr="00E26968" w:rsidRDefault="000A4922" w:rsidP="00C421C2">
                      <w:pPr>
                        <w:pStyle w:val="CYDASubheading"/>
                        <w:rPr>
                          <w:color w:val="00663D" w:themeColor="accent6"/>
                        </w:rPr>
                      </w:pPr>
                      <w:r w:rsidRPr="00DF4297">
                        <w:rPr>
                          <w:color w:val="00663D" w:themeColor="accent6"/>
                          <w:sz w:val="36"/>
                          <w:szCs w:val="22"/>
                        </w:rPr>
                        <w:t xml:space="preserve">Children and Young People with Disability Australia’s (CYDA’s) submission to the </w:t>
                      </w:r>
                      <w:r w:rsidR="00D23C71" w:rsidRPr="00DF4297">
                        <w:rPr>
                          <w:color w:val="00663D" w:themeColor="accent6"/>
                          <w:sz w:val="36"/>
                          <w:szCs w:val="22"/>
                        </w:rPr>
                        <w:t xml:space="preserve">Federal </w:t>
                      </w:r>
                      <w:r w:rsidRPr="00DF4297">
                        <w:rPr>
                          <w:color w:val="00663D" w:themeColor="accent6"/>
                          <w:sz w:val="36"/>
                          <w:szCs w:val="22"/>
                        </w:rPr>
                        <w:t>Department of Education</w:t>
                      </w:r>
                      <w:r w:rsidR="00D23C71" w:rsidRPr="00DF4297">
                        <w:rPr>
                          <w:color w:val="00663D" w:themeColor="accent6"/>
                          <w:sz w:val="36"/>
                          <w:szCs w:val="22"/>
                        </w:rPr>
                        <w:t>’s</w:t>
                      </w:r>
                      <w:r w:rsidRPr="00DF4297">
                        <w:rPr>
                          <w:color w:val="00663D" w:themeColor="accent6"/>
                          <w:sz w:val="36"/>
                          <w:szCs w:val="22"/>
                        </w:rPr>
                        <w:t xml:space="preserve"> Consultation on Change</w:t>
                      </w:r>
                      <w:r w:rsidR="00CC4B3F" w:rsidRPr="00DF4297">
                        <w:rPr>
                          <w:color w:val="00663D" w:themeColor="accent6"/>
                          <w:sz w:val="36"/>
                          <w:szCs w:val="22"/>
                        </w:rPr>
                        <w:t>s</w:t>
                      </w:r>
                      <w:r w:rsidRPr="00DF4297">
                        <w:rPr>
                          <w:color w:val="00663D" w:themeColor="accent6"/>
                          <w:sz w:val="36"/>
                          <w:szCs w:val="22"/>
                        </w:rPr>
                        <w:t xml:space="preserve"> to the Disability Standards of Education</w:t>
                      </w:r>
                      <w:r w:rsidR="00CC4B3F" w:rsidRPr="00DF4297">
                        <w:rPr>
                          <w:color w:val="00663D" w:themeColor="accent6"/>
                          <w:sz w:val="36"/>
                          <w:szCs w:val="22"/>
                        </w:rPr>
                        <w:t xml:space="preserve"> to include early childhood education and care services and outside school hours care services</w:t>
                      </w:r>
                      <w:r w:rsidR="00883580" w:rsidRPr="00E26968">
                        <w:rPr>
                          <w:color w:val="00663D" w:themeColor="accent6"/>
                        </w:rPr>
                        <w:t>.</w:t>
                      </w:r>
                    </w:p>
                  </w:txbxContent>
                </v:textbox>
              </v:shape>
            </w:pict>
          </mc:Fallback>
        </mc:AlternateContent>
      </w:r>
      <w:r w:rsidR="00CC4B3F" w:rsidRPr="00F15CF6">
        <w:rPr>
          <w:noProof/>
        </w:rPr>
        <mc:AlternateContent>
          <mc:Choice Requires="wps">
            <w:drawing>
              <wp:anchor distT="0" distB="0" distL="114300" distR="114300" simplePos="0" relativeHeight="251658241" behindDoc="0" locked="0" layoutInCell="1" allowOverlap="1" wp14:anchorId="27F6A343" wp14:editId="62335201">
                <wp:simplePos x="0" y="0"/>
                <wp:positionH relativeFrom="margin">
                  <wp:posOffset>-352425</wp:posOffset>
                </wp:positionH>
                <wp:positionV relativeFrom="paragraph">
                  <wp:posOffset>85725</wp:posOffset>
                </wp:positionV>
                <wp:extent cx="6457950" cy="1796415"/>
                <wp:effectExtent l="0" t="0" r="0" b="0"/>
                <wp:wrapNone/>
                <wp:docPr id="150305265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7950" cy="1796415"/>
                        </a:xfrm>
                        <a:prstGeom prst="rect">
                          <a:avLst/>
                        </a:prstGeom>
                        <a:noFill/>
                        <a:ln w="6350">
                          <a:noFill/>
                        </a:ln>
                      </wps:spPr>
                      <wps:txbx>
                        <w:txbxContent>
                          <w:p w14:paraId="37C954BD" w14:textId="712E0494" w:rsidR="0074674A" w:rsidRPr="00C421C2" w:rsidRDefault="00907BD7" w:rsidP="00C421C2">
                            <w:pPr>
                              <w:pStyle w:val="CYDATitle"/>
                            </w:pPr>
                            <w:r>
                              <w:t>Changes to Disability Standards Education (2005)</w:t>
                            </w:r>
                            <w:r w:rsidR="00D23C71">
                              <w:t xml:space="preserve"> submission</w:t>
                            </w:r>
                            <w:r w:rsidR="00411CD0" w:rsidRPr="00C421C2">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6A343" id="Text Box 23" o:spid="_x0000_s1028" type="#_x0000_t202" style="position:absolute;margin-left:-27.75pt;margin-top:6.75pt;width:508.5pt;height:141.4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" filled="f" stroked="f" strokeweight=".5pt">
                <v:textbox>
                  <w:txbxContent>
                    <w:p w14:paraId="37C954BD" w14:textId="712E0494" w:rsidR="0074674A" w:rsidRPr="00C421C2" w:rsidRDefault="00907BD7" w:rsidP="00C421C2">
                      <w:pPr>
                        <w:pStyle w:val="CYDATitle"/>
                      </w:pPr>
                      <w:r>
                        <w:t>Changes to Disability Standards Education (2005)</w:t>
                      </w:r>
                      <w:r w:rsidR="00D23C71">
                        <w:t xml:space="preserve"> submission</w:t>
                      </w:r>
                      <w:r w:rsidR="00411CD0" w:rsidRPr="00C421C2">
                        <w:t>.</w:t>
                      </w:r>
                    </w:p>
                  </w:txbxContent>
                </v:textbox>
                <w10:wrap anchorx="margin"/>
              </v:shape>
            </w:pict>
          </mc:Fallback>
        </mc:AlternateContent>
      </w:r>
    </w:p>
    <w:p w14:paraId="232D46A3" w14:textId="065E0681" w:rsidR="00A44388" w:rsidRPr="00F15CF6" w:rsidRDefault="008507B8" w:rsidP="005617F7">
      <w:pPr>
        <w:pStyle w:val="CYDABodycopybold"/>
        <w:rPr>
          <w:noProof w:val="0"/>
        </w:rPr>
      </w:pPr>
      <w:r w:rsidRPr="00F15CF6">
        <w:lastRenderedPageBreak/>
        <w:drawing>
          <wp:anchor distT="0" distB="0" distL="114300" distR="114300" simplePos="0" relativeHeight="251658246" behindDoc="1" locked="0" layoutInCell="1" allowOverlap="1" wp14:anchorId="79AF4D64" wp14:editId="06BF7E0A">
            <wp:simplePos x="0" y="0"/>
            <wp:positionH relativeFrom="column">
              <wp:posOffset>4191000</wp:posOffset>
            </wp:positionH>
            <wp:positionV relativeFrom="paragraph">
              <wp:posOffset>-528320</wp:posOffset>
            </wp:positionV>
            <wp:extent cx="1994535" cy="1994535"/>
            <wp:effectExtent l="0" t="0" r="0" b="0"/>
            <wp:wrapNone/>
            <wp:docPr id="29" name="Pictur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94535" cy="1994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17F7" w:rsidRPr="00F15CF6">
        <w:rPr>
          <w:noProof w:val="0"/>
        </w:rPr>
        <w:t>Authorised by:</w:t>
      </w:r>
    </w:p>
    <w:p w14:paraId="01092F07" w14:textId="5ECCCB49" w:rsidR="005617F7" w:rsidRPr="00F15CF6" w:rsidRDefault="005617F7" w:rsidP="005617F7">
      <w:pPr>
        <w:pStyle w:val="CYDABodycopy"/>
        <w:rPr>
          <w:noProof w:val="0"/>
        </w:rPr>
      </w:pPr>
      <w:r w:rsidRPr="00F15CF6">
        <w:rPr>
          <w:noProof w:val="0"/>
        </w:rPr>
        <w:t>Skye Kakoschke-Moore</w:t>
      </w:r>
      <w:r w:rsidR="4DABE20C" w:rsidRPr="00F15CF6">
        <w:rPr>
          <w:noProof w:val="0"/>
        </w:rPr>
        <w:t xml:space="preserve"> (she/her)</w:t>
      </w:r>
      <w:r w:rsidRPr="00F15CF6">
        <w:rPr>
          <w:noProof w:val="0"/>
        </w:rPr>
        <w:t>, Chief Executive Officer</w:t>
      </w:r>
    </w:p>
    <w:p w14:paraId="1401BD3E" w14:textId="3BBF2417" w:rsidR="00A44388" w:rsidRPr="00F15CF6" w:rsidRDefault="005617F7" w:rsidP="005617F7">
      <w:pPr>
        <w:pStyle w:val="CYDABodycopybold"/>
        <w:rPr>
          <w:noProof w:val="0"/>
        </w:rPr>
      </w:pPr>
      <w:r w:rsidRPr="00F15CF6">
        <w:rPr>
          <w:noProof w:val="0"/>
        </w:rPr>
        <w:t>Contact details:</w:t>
      </w:r>
    </w:p>
    <w:p w14:paraId="12B18762" w14:textId="0C63F85E" w:rsidR="005617F7" w:rsidRPr="00F15CF6" w:rsidRDefault="005617F7" w:rsidP="005617F7">
      <w:pPr>
        <w:pStyle w:val="CYDABodycopy"/>
        <w:rPr>
          <w:noProof w:val="0"/>
        </w:rPr>
      </w:pPr>
      <w:r w:rsidRPr="00F15CF6">
        <w:rPr>
          <w:noProof w:val="0"/>
        </w:rPr>
        <w:t>Children and Young People with Disability Australia</w:t>
      </w:r>
      <w:r w:rsidRPr="00F15CF6">
        <w:rPr>
          <w:noProof w:val="0"/>
        </w:rPr>
        <w:br/>
        <w:t xml:space="preserve">E. </w:t>
      </w:r>
      <w:hyperlink r:id="rId16" w:history="1">
        <w:r w:rsidRPr="00F15CF6">
          <w:rPr>
            <w:rStyle w:val="Hyperlink"/>
            <w:noProof w:val="0"/>
          </w:rPr>
          <w:t>skye@cyda.org.au</w:t>
        </w:r>
      </w:hyperlink>
      <w:r w:rsidRPr="00F15CF6">
        <w:rPr>
          <w:noProof w:val="0"/>
        </w:rPr>
        <w:t xml:space="preserve"> </w:t>
      </w:r>
      <w:r w:rsidRPr="00F15CF6">
        <w:rPr>
          <w:noProof w:val="0"/>
        </w:rPr>
        <w:br/>
        <w:t>P. 03 9417 1025</w:t>
      </w:r>
      <w:r w:rsidRPr="00F15CF6">
        <w:rPr>
          <w:noProof w:val="0"/>
        </w:rPr>
        <w:br/>
        <w:t xml:space="preserve">W. </w:t>
      </w:r>
      <w:hyperlink r:id="rId17" w:history="1">
        <w:r w:rsidRPr="00F15CF6">
          <w:rPr>
            <w:rStyle w:val="Hyperlink"/>
            <w:noProof w:val="0"/>
          </w:rPr>
          <w:t>www.cyda.org.au</w:t>
        </w:r>
      </w:hyperlink>
    </w:p>
    <w:p w14:paraId="3FA36BFB" w14:textId="77777777" w:rsidR="005617F7" w:rsidRPr="00F15CF6" w:rsidRDefault="005617F7" w:rsidP="005617F7">
      <w:pPr>
        <w:pStyle w:val="CYDABodycopybold"/>
        <w:rPr>
          <w:noProof w:val="0"/>
        </w:rPr>
      </w:pPr>
      <w:r w:rsidRPr="00F15CF6">
        <w:rPr>
          <w:noProof w:val="0"/>
        </w:rPr>
        <w:t>Authors:</w:t>
      </w:r>
    </w:p>
    <w:p w14:paraId="7B724A8E" w14:textId="37A5D684" w:rsidR="005617F7" w:rsidRPr="00F15CF6" w:rsidRDefault="00B6400C" w:rsidP="005617F7">
      <w:pPr>
        <w:pStyle w:val="CYDABodycopy"/>
        <w:rPr>
          <w:noProof w:val="0"/>
        </w:rPr>
      </w:pPr>
      <w:r w:rsidRPr="00F15CF6">
        <w:rPr>
          <w:noProof w:val="0"/>
        </w:rPr>
        <w:t>Dr Liz Hudson</w:t>
      </w:r>
      <w:r w:rsidR="03373B02" w:rsidRPr="00F15CF6">
        <w:rPr>
          <w:noProof w:val="0"/>
        </w:rPr>
        <w:t xml:space="preserve"> (</w:t>
      </w:r>
      <w:r w:rsidRPr="00F15CF6">
        <w:rPr>
          <w:noProof w:val="0"/>
        </w:rPr>
        <w:t>she/her</w:t>
      </w:r>
      <w:r w:rsidR="03373B02" w:rsidRPr="00F15CF6">
        <w:rPr>
          <w:noProof w:val="0"/>
        </w:rPr>
        <w:t>)</w:t>
      </w:r>
      <w:r w:rsidR="005617F7" w:rsidRPr="00F15CF6">
        <w:rPr>
          <w:noProof w:val="0"/>
        </w:rPr>
        <w:t xml:space="preserve">, </w:t>
      </w:r>
      <w:r w:rsidRPr="00F15CF6">
        <w:rPr>
          <w:noProof w:val="0"/>
        </w:rPr>
        <w:t>Policy and Research Manager</w:t>
      </w:r>
    </w:p>
    <w:p w14:paraId="255B7BD4" w14:textId="77777777" w:rsidR="005617F7" w:rsidRPr="00F15CF6" w:rsidRDefault="005617F7" w:rsidP="005617F7">
      <w:pPr>
        <w:pStyle w:val="CYDABodycopybold"/>
        <w:rPr>
          <w:noProof w:val="0"/>
        </w:rPr>
      </w:pPr>
      <w:r w:rsidRPr="00F15CF6">
        <w:rPr>
          <w:noProof w:val="0"/>
        </w:rPr>
        <w:t>A note on terminology:</w:t>
      </w:r>
    </w:p>
    <w:p w14:paraId="28D65D7E" w14:textId="3DA88362" w:rsidR="005617F7" w:rsidRPr="00F15CF6" w:rsidRDefault="009664FA" w:rsidP="005617F7">
      <w:pPr>
        <w:pStyle w:val="CYDABodycopy"/>
        <w:rPr>
          <w:noProof w:val="0"/>
        </w:rPr>
      </w:pPr>
      <w:r w:rsidRPr="00F15CF6">
        <w:rPr>
          <w:noProof w:val="0"/>
        </w:rPr>
        <w:t>Thro</w:t>
      </w:r>
      <w:r w:rsidR="00ED265C" w:rsidRPr="00F15CF6">
        <w:rPr>
          <w:noProof w:val="0"/>
        </w:rPr>
        <w:t xml:space="preserve">ughout this submission, </w:t>
      </w:r>
      <w:r w:rsidR="005617F7" w:rsidRPr="00F15CF6">
        <w:rPr>
          <w:noProof w:val="0"/>
        </w:rPr>
        <w:t xml:space="preserve">Children and Young People with Disability Australia (CYDA) uses person-first language, e.g., person with disability. However, CYDA recognises many people with disability choose to use identity-first language, e.g., disabled person. </w:t>
      </w:r>
    </w:p>
    <w:p w14:paraId="45FE0B46" w14:textId="77777777" w:rsidR="001B2896" w:rsidRPr="00F15CF6" w:rsidRDefault="001B2896" w:rsidP="001B2896">
      <w:pPr>
        <w:pStyle w:val="CYDABodycopybold"/>
        <w:rPr>
          <w:noProof w:val="0"/>
        </w:rPr>
      </w:pPr>
    </w:p>
    <w:p w14:paraId="211FC618" w14:textId="77777777" w:rsidR="001B2896" w:rsidRPr="00F15CF6" w:rsidRDefault="001B2896" w:rsidP="001B2896">
      <w:pPr>
        <w:pStyle w:val="CYDABodycopybold"/>
        <w:rPr>
          <w:noProof w:val="0"/>
        </w:rPr>
      </w:pPr>
    </w:p>
    <w:p w14:paraId="0F0063F7" w14:textId="77777777" w:rsidR="001B2896" w:rsidRPr="00F15CF6" w:rsidRDefault="001B2896" w:rsidP="001B2896">
      <w:pPr>
        <w:pStyle w:val="CYDABodycopybold"/>
        <w:rPr>
          <w:noProof w:val="0"/>
        </w:rPr>
      </w:pPr>
    </w:p>
    <w:p w14:paraId="4A46F0E9" w14:textId="1F5D9B21" w:rsidR="001B2896" w:rsidRPr="00F15CF6" w:rsidRDefault="001B2896" w:rsidP="001B2896">
      <w:pPr>
        <w:pStyle w:val="CYDABodycopybold"/>
        <w:rPr>
          <w:noProof w:val="0"/>
        </w:rPr>
      </w:pPr>
    </w:p>
    <w:p w14:paraId="792E9F29" w14:textId="2DD21A08" w:rsidR="3CFD8D23" w:rsidRPr="00F15CF6" w:rsidRDefault="3CFD8D23" w:rsidP="3CFD8D23">
      <w:pPr>
        <w:pStyle w:val="CYDABodycopybold"/>
        <w:rPr>
          <w:noProof w:val="0"/>
        </w:rPr>
      </w:pPr>
    </w:p>
    <w:p w14:paraId="30E3A752" w14:textId="77777777" w:rsidR="00771642" w:rsidRPr="00F15CF6" w:rsidRDefault="00771642" w:rsidP="001B2896">
      <w:pPr>
        <w:pStyle w:val="CYDABodycopybold"/>
        <w:rPr>
          <w:noProof w:val="0"/>
        </w:rPr>
      </w:pPr>
    </w:p>
    <w:p w14:paraId="7A16F11D" w14:textId="67EE0285" w:rsidR="001B2896" w:rsidRPr="00F15CF6" w:rsidRDefault="001B2896" w:rsidP="001B2896">
      <w:pPr>
        <w:pStyle w:val="CYDABodycopybold"/>
        <w:rPr>
          <w:noProof w:val="0"/>
        </w:rPr>
      </w:pPr>
      <w:r w:rsidRPr="00F15CF6">
        <w:rPr>
          <w:noProof w:val="0"/>
        </w:rPr>
        <w:t>Acknowledgements:</w:t>
      </w:r>
    </w:p>
    <w:p w14:paraId="6CAAAE94" w14:textId="1FAED483" w:rsidR="00374011" w:rsidRPr="00F15CF6" w:rsidRDefault="001B2896" w:rsidP="00374011">
      <w:pPr>
        <w:pStyle w:val="CYDABodycopy"/>
        <w:rPr>
          <w:noProof w:val="0"/>
        </w:rPr>
      </w:pPr>
      <w:r w:rsidRPr="00F15CF6">
        <w:rPr>
          <w:noProof w:val="0"/>
        </w:rPr>
        <w:t xml:space="preserve">Children and Young People with Disability Australia would like to acknowledge the traditional custodians of the </w:t>
      </w:r>
      <w:r w:rsidR="2636DE8F" w:rsidRPr="00F15CF6">
        <w:rPr>
          <w:noProof w:val="0"/>
        </w:rPr>
        <w:t>L</w:t>
      </w:r>
      <w:r w:rsidRPr="00F15CF6">
        <w:rPr>
          <w:noProof w:val="0"/>
        </w:rPr>
        <w:t xml:space="preserve">ands on which this report has been written, reviewed and produced, whose cultures and customs have nurtured and continue to nurture this </w:t>
      </w:r>
      <w:r w:rsidR="45D03D4A" w:rsidRPr="00F15CF6">
        <w:rPr>
          <w:noProof w:val="0"/>
        </w:rPr>
        <w:t>L</w:t>
      </w:r>
      <w:r w:rsidRPr="00F15CF6">
        <w:rPr>
          <w:noProof w:val="0"/>
        </w:rPr>
        <w:t>and since the Dreamtime. We pay our respects to their Elders past</w:t>
      </w:r>
      <w:r w:rsidR="0093763A" w:rsidRPr="00F15CF6">
        <w:rPr>
          <w:noProof w:val="0"/>
        </w:rPr>
        <w:t xml:space="preserve"> and </w:t>
      </w:r>
      <w:r w:rsidRPr="00F15CF6">
        <w:rPr>
          <w:noProof w:val="0"/>
        </w:rPr>
        <w:t xml:space="preserve">present. This is, was, and always will be Aboriginal </w:t>
      </w:r>
      <w:r w:rsidR="274D82D7" w:rsidRPr="00F15CF6">
        <w:rPr>
          <w:noProof w:val="0"/>
        </w:rPr>
        <w:t>L</w:t>
      </w:r>
      <w:r w:rsidRPr="00F15CF6">
        <w:rPr>
          <w:noProof w:val="0"/>
        </w:rPr>
        <w:t>and.</w:t>
      </w:r>
      <w:r w:rsidRPr="00F15CF6">
        <w:rPr>
          <w:noProof w:val="0"/>
        </w:rPr>
        <w:br w:type="page"/>
      </w:r>
    </w:p>
    <w:p w14:paraId="0EA08133" w14:textId="4797A4FC" w:rsidR="00E04A62" w:rsidRPr="00F15CF6" w:rsidRDefault="00771642" w:rsidP="00D256A0">
      <w:pPr>
        <w:rPr>
          <w:rFonts w:ascii="Arial" w:hAnsi="Arial" w:cs="Arial"/>
          <w:b/>
          <w:bCs/>
          <w:color w:val="3D444F" w:themeColor="text2"/>
          <w:sz w:val="44"/>
          <w:szCs w:val="44"/>
        </w:rPr>
      </w:pPr>
      <w:r w:rsidRPr="00F15CF6">
        <w:rPr>
          <w:noProof/>
        </w:rPr>
        <w:lastRenderedPageBreak/>
        <w:drawing>
          <wp:anchor distT="0" distB="0" distL="114300" distR="114300" simplePos="0" relativeHeight="251658250" behindDoc="1" locked="0" layoutInCell="1" allowOverlap="1" wp14:anchorId="07FE209F" wp14:editId="08DF47FC">
            <wp:simplePos x="0" y="0"/>
            <wp:positionH relativeFrom="column">
              <wp:posOffset>5441315</wp:posOffset>
            </wp:positionH>
            <wp:positionV relativeFrom="paragraph">
              <wp:posOffset>-619034</wp:posOffset>
            </wp:positionV>
            <wp:extent cx="863600" cy="863600"/>
            <wp:effectExtent l="0" t="0" r="0" b="0"/>
            <wp:wrapNone/>
            <wp:docPr id="398437737" name="Picture 3984377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8437737" name="Picture 398437737"/>
                    <pic:cNvPicPr>
                      <a:picLocks/>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FB7F0A" w:rsidRPr="00F15CF6">
        <w:rPr>
          <w:rFonts w:ascii="Arial" w:hAnsi="Arial" w:cs="Arial"/>
          <w:b/>
          <w:bCs/>
          <w:color w:val="3D444F" w:themeColor="text2"/>
          <w:sz w:val="44"/>
          <w:szCs w:val="44"/>
        </w:rPr>
        <w:t>Contents</w:t>
      </w:r>
      <w:r w:rsidR="00D256A0" w:rsidRPr="00F15CF6">
        <w:rPr>
          <w:rFonts w:ascii="Arial" w:hAnsi="Arial" w:cs="Arial"/>
          <w:b/>
          <w:bCs/>
          <w:color w:val="3D444F" w:themeColor="text2"/>
          <w:sz w:val="44"/>
          <w:szCs w:val="44"/>
        </w:rPr>
        <w:br/>
      </w:r>
    </w:p>
    <w:p w14:paraId="5BA423D6" w14:textId="203869FB" w:rsidR="009037BC" w:rsidRDefault="4CF8E8CD">
      <w:pPr>
        <w:pStyle w:val="TOC1"/>
        <w:tabs>
          <w:tab w:val="right" w:leader="dot" w:pos="8779"/>
        </w:tabs>
        <w:rPr>
          <w:rFonts w:asciiTheme="minorHAnsi" w:eastAsiaTheme="minorEastAsia" w:hAnsiTheme="minorHAnsi" w:cstheme="minorBidi"/>
          <w:noProof/>
          <w:kern w:val="2"/>
          <w:lang w:eastAsia="en-AU"/>
          <w14:ligatures w14:val="standardContextual"/>
        </w:rPr>
      </w:pPr>
      <w:r w:rsidRPr="00F15CF6">
        <w:fldChar w:fldCharType="begin"/>
      </w:r>
      <w:r w:rsidR="00FB7F0A" w:rsidRPr="00F15CF6">
        <w:instrText>TOC \o "1-3" \h \z \u</w:instrText>
      </w:r>
      <w:r w:rsidRPr="00F15CF6">
        <w:fldChar w:fldCharType="separate"/>
      </w:r>
      <w:hyperlink w:anchor="_Toc192858262" w:history="1">
        <w:r w:rsidR="009037BC" w:rsidRPr="0081550F">
          <w:rPr>
            <w:rStyle w:val="Hyperlink"/>
            <w:noProof/>
          </w:rPr>
          <w:t>Summary of recommendations</w:t>
        </w:r>
        <w:r w:rsidR="009037BC">
          <w:rPr>
            <w:noProof/>
            <w:webHidden/>
          </w:rPr>
          <w:tab/>
        </w:r>
        <w:r w:rsidR="009037BC">
          <w:rPr>
            <w:noProof/>
            <w:webHidden/>
          </w:rPr>
          <w:fldChar w:fldCharType="begin"/>
        </w:r>
        <w:r w:rsidR="009037BC">
          <w:rPr>
            <w:noProof/>
            <w:webHidden/>
          </w:rPr>
          <w:instrText xml:space="preserve"> PAGEREF _Toc192858262 \h </w:instrText>
        </w:r>
        <w:r w:rsidR="009037BC">
          <w:rPr>
            <w:noProof/>
            <w:webHidden/>
          </w:rPr>
        </w:r>
        <w:r w:rsidR="009037BC">
          <w:rPr>
            <w:noProof/>
            <w:webHidden/>
          </w:rPr>
          <w:fldChar w:fldCharType="separate"/>
        </w:r>
        <w:r w:rsidR="009037BC">
          <w:rPr>
            <w:noProof/>
            <w:webHidden/>
          </w:rPr>
          <w:t>4</w:t>
        </w:r>
        <w:r w:rsidR="009037BC">
          <w:rPr>
            <w:noProof/>
            <w:webHidden/>
          </w:rPr>
          <w:fldChar w:fldCharType="end"/>
        </w:r>
      </w:hyperlink>
    </w:p>
    <w:p w14:paraId="42FFA594" w14:textId="10862334" w:rsidR="009037BC" w:rsidRDefault="009037BC">
      <w:pPr>
        <w:pStyle w:val="TOC1"/>
        <w:tabs>
          <w:tab w:val="right" w:leader="dot" w:pos="8779"/>
        </w:tabs>
        <w:rPr>
          <w:rFonts w:asciiTheme="minorHAnsi" w:eastAsiaTheme="minorEastAsia" w:hAnsiTheme="minorHAnsi" w:cstheme="minorBidi"/>
          <w:noProof/>
          <w:kern w:val="2"/>
          <w:lang w:eastAsia="en-AU"/>
          <w14:ligatures w14:val="standardContextual"/>
        </w:rPr>
      </w:pPr>
      <w:hyperlink w:anchor="_Toc192858263" w:history="1">
        <w:r w:rsidRPr="0081550F">
          <w:rPr>
            <w:rStyle w:val="Hyperlink"/>
            <w:noProof/>
          </w:rPr>
          <w:t>Introduction</w:t>
        </w:r>
        <w:r>
          <w:rPr>
            <w:noProof/>
            <w:webHidden/>
          </w:rPr>
          <w:tab/>
        </w:r>
        <w:r>
          <w:rPr>
            <w:noProof/>
            <w:webHidden/>
          </w:rPr>
          <w:fldChar w:fldCharType="begin"/>
        </w:r>
        <w:r>
          <w:rPr>
            <w:noProof/>
            <w:webHidden/>
          </w:rPr>
          <w:instrText xml:space="preserve"> PAGEREF _Toc192858263 \h </w:instrText>
        </w:r>
        <w:r>
          <w:rPr>
            <w:noProof/>
            <w:webHidden/>
          </w:rPr>
        </w:r>
        <w:r>
          <w:rPr>
            <w:noProof/>
            <w:webHidden/>
          </w:rPr>
          <w:fldChar w:fldCharType="separate"/>
        </w:r>
        <w:r>
          <w:rPr>
            <w:noProof/>
            <w:webHidden/>
          </w:rPr>
          <w:t>5</w:t>
        </w:r>
        <w:r>
          <w:rPr>
            <w:noProof/>
            <w:webHidden/>
          </w:rPr>
          <w:fldChar w:fldCharType="end"/>
        </w:r>
      </w:hyperlink>
    </w:p>
    <w:p w14:paraId="647FFAA0" w14:textId="781A5AC4" w:rsidR="009037BC" w:rsidRDefault="009037BC">
      <w:pPr>
        <w:pStyle w:val="TOC1"/>
        <w:tabs>
          <w:tab w:val="right" w:leader="dot" w:pos="8779"/>
        </w:tabs>
        <w:rPr>
          <w:rFonts w:asciiTheme="minorHAnsi" w:eastAsiaTheme="minorEastAsia" w:hAnsiTheme="minorHAnsi" w:cstheme="minorBidi"/>
          <w:noProof/>
          <w:kern w:val="2"/>
          <w:lang w:eastAsia="en-AU"/>
          <w14:ligatures w14:val="standardContextual"/>
        </w:rPr>
      </w:pPr>
      <w:hyperlink w:anchor="_Toc192858264" w:history="1">
        <w:r w:rsidRPr="0081550F">
          <w:rPr>
            <w:rStyle w:val="Hyperlink"/>
            <w:noProof/>
          </w:rPr>
          <w:t>Part 1 - ECEC services most suited to be included in the Standards</w:t>
        </w:r>
        <w:r>
          <w:rPr>
            <w:noProof/>
            <w:webHidden/>
          </w:rPr>
          <w:tab/>
        </w:r>
        <w:r>
          <w:rPr>
            <w:noProof/>
            <w:webHidden/>
          </w:rPr>
          <w:fldChar w:fldCharType="begin"/>
        </w:r>
        <w:r>
          <w:rPr>
            <w:noProof/>
            <w:webHidden/>
          </w:rPr>
          <w:instrText xml:space="preserve"> PAGEREF _Toc192858264 \h </w:instrText>
        </w:r>
        <w:r>
          <w:rPr>
            <w:noProof/>
            <w:webHidden/>
          </w:rPr>
        </w:r>
        <w:r>
          <w:rPr>
            <w:noProof/>
            <w:webHidden/>
          </w:rPr>
          <w:fldChar w:fldCharType="separate"/>
        </w:r>
        <w:r>
          <w:rPr>
            <w:noProof/>
            <w:webHidden/>
          </w:rPr>
          <w:t>6</w:t>
        </w:r>
        <w:r>
          <w:rPr>
            <w:noProof/>
            <w:webHidden/>
          </w:rPr>
          <w:fldChar w:fldCharType="end"/>
        </w:r>
      </w:hyperlink>
    </w:p>
    <w:p w14:paraId="1CBEC07E" w14:textId="26CEEFBD" w:rsidR="009037BC" w:rsidRDefault="009037BC">
      <w:pPr>
        <w:pStyle w:val="TOC2"/>
        <w:tabs>
          <w:tab w:val="right" w:leader="dot" w:pos="8779"/>
        </w:tabs>
        <w:rPr>
          <w:rFonts w:asciiTheme="minorHAnsi" w:eastAsiaTheme="minorEastAsia" w:hAnsiTheme="minorHAnsi" w:cstheme="minorBidi"/>
          <w:noProof/>
          <w:kern w:val="2"/>
          <w:lang w:eastAsia="en-AU"/>
          <w14:ligatures w14:val="standardContextual"/>
        </w:rPr>
      </w:pPr>
      <w:hyperlink w:anchor="_Toc192858265" w:history="1">
        <w:r w:rsidRPr="0081550F">
          <w:rPr>
            <w:rStyle w:val="Hyperlink"/>
            <w:noProof/>
          </w:rPr>
          <w:t>Recommendation 1: Broaden and clarify the scope of definitions for ECEC services covered under the Standards</w:t>
        </w:r>
        <w:r>
          <w:rPr>
            <w:noProof/>
            <w:webHidden/>
          </w:rPr>
          <w:tab/>
        </w:r>
        <w:r>
          <w:rPr>
            <w:noProof/>
            <w:webHidden/>
          </w:rPr>
          <w:fldChar w:fldCharType="begin"/>
        </w:r>
        <w:r>
          <w:rPr>
            <w:noProof/>
            <w:webHidden/>
          </w:rPr>
          <w:instrText xml:space="preserve"> PAGEREF _Toc192858265 \h </w:instrText>
        </w:r>
        <w:r>
          <w:rPr>
            <w:noProof/>
            <w:webHidden/>
          </w:rPr>
        </w:r>
        <w:r>
          <w:rPr>
            <w:noProof/>
            <w:webHidden/>
          </w:rPr>
          <w:fldChar w:fldCharType="separate"/>
        </w:r>
        <w:r>
          <w:rPr>
            <w:noProof/>
            <w:webHidden/>
          </w:rPr>
          <w:t>6</w:t>
        </w:r>
        <w:r>
          <w:rPr>
            <w:noProof/>
            <w:webHidden/>
          </w:rPr>
          <w:fldChar w:fldCharType="end"/>
        </w:r>
      </w:hyperlink>
    </w:p>
    <w:p w14:paraId="5CEB589F" w14:textId="345DAD35" w:rsidR="009037BC" w:rsidRDefault="009037BC">
      <w:pPr>
        <w:pStyle w:val="TOC1"/>
        <w:tabs>
          <w:tab w:val="right" w:leader="dot" w:pos="8779"/>
        </w:tabs>
        <w:rPr>
          <w:rFonts w:asciiTheme="minorHAnsi" w:eastAsiaTheme="minorEastAsia" w:hAnsiTheme="minorHAnsi" w:cstheme="minorBidi"/>
          <w:noProof/>
          <w:kern w:val="2"/>
          <w:lang w:eastAsia="en-AU"/>
          <w14:ligatures w14:val="standardContextual"/>
        </w:rPr>
      </w:pPr>
      <w:hyperlink w:anchor="_Toc192858266" w:history="1">
        <w:r w:rsidRPr="0081550F">
          <w:rPr>
            <w:rStyle w:val="Hyperlink"/>
            <w:noProof/>
          </w:rPr>
          <w:t>Part 2 - Other types of ECEC services that should be included in the Standards</w:t>
        </w:r>
        <w:r>
          <w:rPr>
            <w:noProof/>
            <w:webHidden/>
          </w:rPr>
          <w:tab/>
        </w:r>
        <w:r>
          <w:rPr>
            <w:noProof/>
            <w:webHidden/>
          </w:rPr>
          <w:fldChar w:fldCharType="begin"/>
        </w:r>
        <w:r>
          <w:rPr>
            <w:noProof/>
            <w:webHidden/>
          </w:rPr>
          <w:instrText xml:space="preserve"> PAGEREF _Toc192858266 \h </w:instrText>
        </w:r>
        <w:r>
          <w:rPr>
            <w:noProof/>
            <w:webHidden/>
          </w:rPr>
        </w:r>
        <w:r>
          <w:rPr>
            <w:noProof/>
            <w:webHidden/>
          </w:rPr>
          <w:fldChar w:fldCharType="separate"/>
        </w:r>
        <w:r>
          <w:rPr>
            <w:noProof/>
            <w:webHidden/>
          </w:rPr>
          <w:t>7</w:t>
        </w:r>
        <w:r>
          <w:rPr>
            <w:noProof/>
            <w:webHidden/>
          </w:rPr>
          <w:fldChar w:fldCharType="end"/>
        </w:r>
      </w:hyperlink>
    </w:p>
    <w:p w14:paraId="4BB3A41A" w14:textId="4DCFCDC3" w:rsidR="009037BC" w:rsidRDefault="009037BC">
      <w:pPr>
        <w:pStyle w:val="TOC2"/>
        <w:tabs>
          <w:tab w:val="right" w:leader="dot" w:pos="8779"/>
        </w:tabs>
        <w:rPr>
          <w:rFonts w:asciiTheme="minorHAnsi" w:eastAsiaTheme="minorEastAsia" w:hAnsiTheme="minorHAnsi" w:cstheme="minorBidi"/>
          <w:noProof/>
          <w:kern w:val="2"/>
          <w:lang w:eastAsia="en-AU"/>
          <w14:ligatures w14:val="standardContextual"/>
        </w:rPr>
      </w:pPr>
      <w:hyperlink w:anchor="_Toc192858267" w:history="1">
        <w:r w:rsidRPr="0081550F">
          <w:rPr>
            <w:rStyle w:val="Hyperlink"/>
            <w:noProof/>
          </w:rPr>
          <w:t>Recommendation 2: Expand the type of services to be included in the Standards</w:t>
        </w:r>
        <w:r>
          <w:rPr>
            <w:noProof/>
            <w:webHidden/>
          </w:rPr>
          <w:tab/>
        </w:r>
        <w:r>
          <w:rPr>
            <w:noProof/>
            <w:webHidden/>
          </w:rPr>
          <w:fldChar w:fldCharType="begin"/>
        </w:r>
        <w:r>
          <w:rPr>
            <w:noProof/>
            <w:webHidden/>
          </w:rPr>
          <w:instrText xml:space="preserve"> PAGEREF _Toc192858267 \h </w:instrText>
        </w:r>
        <w:r>
          <w:rPr>
            <w:noProof/>
            <w:webHidden/>
          </w:rPr>
        </w:r>
        <w:r>
          <w:rPr>
            <w:noProof/>
            <w:webHidden/>
          </w:rPr>
          <w:fldChar w:fldCharType="separate"/>
        </w:r>
        <w:r>
          <w:rPr>
            <w:noProof/>
            <w:webHidden/>
          </w:rPr>
          <w:t>7</w:t>
        </w:r>
        <w:r>
          <w:rPr>
            <w:noProof/>
            <w:webHidden/>
          </w:rPr>
          <w:fldChar w:fldCharType="end"/>
        </w:r>
      </w:hyperlink>
    </w:p>
    <w:p w14:paraId="45AB5934" w14:textId="7AFFD3AF" w:rsidR="009037BC" w:rsidRDefault="009037BC">
      <w:pPr>
        <w:pStyle w:val="TOC2"/>
        <w:tabs>
          <w:tab w:val="right" w:leader="dot" w:pos="8779"/>
        </w:tabs>
        <w:rPr>
          <w:rFonts w:asciiTheme="minorHAnsi" w:eastAsiaTheme="minorEastAsia" w:hAnsiTheme="minorHAnsi" w:cstheme="minorBidi"/>
          <w:noProof/>
          <w:kern w:val="2"/>
          <w:lang w:eastAsia="en-AU"/>
          <w14:ligatures w14:val="standardContextual"/>
        </w:rPr>
      </w:pPr>
      <w:hyperlink w:anchor="_Toc192858268" w:history="1">
        <w:r w:rsidRPr="0081550F">
          <w:rPr>
            <w:rStyle w:val="Hyperlink"/>
            <w:noProof/>
          </w:rPr>
          <w:t xml:space="preserve">Recommendation 3: Ensure future amendments to the </w:t>
        </w:r>
        <w:r w:rsidRPr="0081550F">
          <w:rPr>
            <w:rStyle w:val="Hyperlink"/>
            <w:i/>
            <w:iCs/>
            <w:noProof/>
          </w:rPr>
          <w:t>Disability Discrimination Act 1992 (Cth)</w:t>
        </w:r>
        <w:r w:rsidRPr="0081550F">
          <w:rPr>
            <w:rStyle w:val="Hyperlink"/>
            <w:noProof/>
          </w:rPr>
          <w:t xml:space="preserve"> consider services that provide instruction in a particular activity</w:t>
        </w:r>
        <w:r>
          <w:rPr>
            <w:noProof/>
            <w:webHidden/>
          </w:rPr>
          <w:tab/>
        </w:r>
        <w:r>
          <w:rPr>
            <w:noProof/>
            <w:webHidden/>
          </w:rPr>
          <w:fldChar w:fldCharType="begin"/>
        </w:r>
        <w:r>
          <w:rPr>
            <w:noProof/>
            <w:webHidden/>
          </w:rPr>
          <w:instrText xml:space="preserve"> PAGEREF _Toc192858268 \h </w:instrText>
        </w:r>
        <w:r>
          <w:rPr>
            <w:noProof/>
            <w:webHidden/>
          </w:rPr>
        </w:r>
        <w:r>
          <w:rPr>
            <w:noProof/>
            <w:webHidden/>
          </w:rPr>
          <w:fldChar w:fldCharType="separate"/>
        </w:r>
        <w:r>
          <w:rPr>
            <w:noProof/>
            <w:webHidden/>
          </w:rPr>
          <w:t>7</w:t>
        </w:r>
        <w:r>
          <w:rPr>
            <w:noProof/>
            <w:webHidden/>
          </w:rPr>
          <w:fldChar w:fldCharType="end"/>
        </w:r>
      </w:hyperlink>
    </w:p>
    <w:p w14:paraId="5989FEF9" w14:textId="5EDB00FF" w:rsidR="009037BC" w:rsidRDefault="009037BC">
      <w:pPr>
        <w:pStyle w:val="TOC1"/>
        <w:tabs>
          <w:tab w:val="right" w:leader="dot" w:pos="8779"/>
        </w:tabs>
        <w:rPr>
          <w:rFonts w:asciiTheme="minorHAnsi" w:eastAsiaTheme="minorEastAsia" w:hAnsiTheme="minorHAnsi" w:cstheme="minorBidi"/>
          <w:noProof/>
          <w:kern w:val="2"/>
          <w:lang w:eastAsia="en-AU"/>
          <w14:ligatures w14:val="standardContextual"/>
        </w:rPr>
      </w:pPr>
      <w:hyperlink w:anchor="_Toc192858269" w:history="1">
        <w:r w:rsidRPr="0081550F">
          <w:rPr>
            <w:rStyle w:val="Hyperlink"/>
            <w:noProof/>
          </w:rPr>
          <w:t>Appendices</w:t>
        </w:r>
        <w:r>
          <w:rPr>
            <w:noProof/>
            <w:webHidden/>
          </w:rPr>
          <w:tab/>
        </w:r>
        <w:r>
          <w:rPr>
            <w:noProof/>
            <w:webHidden/>
          </w:rPr>
          <w:fldChar w:fldCharType="begin"/>
        </w:r>
        <w:r>
          <w:rPr>
            <w:noProof/>
            <w:webHidden/>
          </w:rPr>
          <w:instrText xml:space="preserve"> PAGEREF _Toc192858269 \h </w:instrText>
        </w:r>
        <w:r>
          <w:rPr>
            <w:noProof/>
            <w:webHidden/>
          </w:rPr>
        </w:r>
        <w:r>
          <w:rPr>
            <w:noProof/>
            <w:webHidden/>
          </w:rPr>
          <w:fldChar w:fldCharType="separate"/>
        </w:r>
        <w:r>
          <w:rPr>
            <w:noProof/>
            <w:webHidden/>
          </w:rPr>
          <w:t>10</w:t>
        </w:r>
        <w:r>
          <w:rPr>
            <w:noProof/>
            <w:webHidden/>
          </w:rPr>
          <w:fldChar w:fldCharType="end"/>
        </w:r>
      </w:hyperlink>
    </w:p>
    <w:p w14:paraId="1E07838E" w14:textId="615AD214" w:rsidR="009037BC" w:rsidRDefault="009037BC">
      <w:pPr>
        <w:pStyle w:val="TOC3"/>
        <w:tabs>
          <w:tab w:val="right" w:leader="dot" w:pos="8779"/>
        </w:tabs>
        <w:rPr>
          <w:rFonts w:asciiTheme="minorHAnsi" w:eastAsiaTheme="minorEastAsia" w:hAnsiTheme="minorHAnsi" w:cstheme="minorBidi"/>
          <w:noProof/>
          <w:kern w:val="2"/>
          <w:lang w:eastAsia="en-AU"/>
          <w14:ligatures w14:val="standardContextual"/>
        </w:rPr>
      </w:pPr>
      <w:hyperlink w:anchor="_Toc192858270" w:history="1">
        <w:r w:rsidRPr="0081550F">
          <w:rPr>
            <w:rStyle w:val="Hyperlink"/>
            <w:noProof/>
          </w:rPr>
          <w:t>Appendix 1: CYDA’s work on Early Childhood</w:t>
        </w:r>
        <w:r>
          <w:rPr>
            <w:noProof/>
            <w:webHidden/>
          </w:rPr>
          <w:tab/>
        </w:r>
        <w:r>
          <w:rPr>
            <w:noProof/>
            <w:webHidden/>
          </w:rPr>
          <w:fldChar w:fldCharType="begin"/>
        </w:r>
        <w:r>
          <w:rPr>
            <w:noProof/>
            <w:webHidden/>
          </w:rPr>
          <w:instrText xml:space="preserve"> PAGEREF _Toc192858270 \h </w:instrText>
        </w:r>
        <w:r>
          <w:rPr>
            <w:noProof/>
            <w:webHidden/>
          </w:rPr>
        </w:r>
        <w:r>
          <w:rPr>
            <w:noProof/>
            <w:webHidden/>
          </w:rPr>
          <w:fldChar w:fldCharType="separate"/>
        </w:r>
        <w:r>
          <w:rPr>
            <w:noProof/>
            <w:webHidden/>
          </w:rPr>
          <w:t>10</w:t>
        </w:r>
        <w:r>
          <w:rPr>
            <w:noProof/>
            <w:webHidden/>
          </w:rPr>
          <w:fldChar w:fldCharType="end"/>
        </w:r>
      </w:hyperlink>
    </w:p>
    <w:p w14:paraId="214EA40C" w14:textId="3314B025" w:rsidR="009037BC" w:rsidRDefault="009037BC">
      <w:pPr>
        <w:pStyle w:val="TOC3"/>
        <w:tabs>
          <w:tab w:val="right" w:leader="dot" w:pos="8779"/>
        </w:tabs>
        <w:rPr>
          <w:rFonts w:asciiTheme="minorHAnsi" w:eastAsiaTheme="minorEastAsia" w:hAnsiTheme="minorHAnsi" w:cstheme="minorBidi"/>
          <w:noProof/>
          <w:kern w:val="2"/>
          <w:lang w:eastAsia="en-AU"/>
          <w14:ligatures w14:val="standardContextual"/>
        </w:rPr>
      </w:pPr>
      <w:hyperlink w:anchor="_Toc192858271" w:history="1">
        <w:r w:rsidRPr="0081550F">
          <w:rPr>
            <w:rStyle w:val="Hyperlink"/>
            <w:noProof/>
          </w:rPr>
          <w:t>Appendix 2: ECEC related Position statements endorsed by CYDA</w:t>
        </w:r>
        <w:r>
          <w:rPr>
            <w:noProof/>
            <w:webHidden/>
          </w:rPr>
          <w:tab/>
        </w:r>
        <w:r>
          <w:rPr>
            <w:noProof/>
            <w:webHidden/>
          </w:rPr>
          <w:fldChar w:fldCharType="begin"/>
        </w:r>
        <w:r>
          <w:rPr>
            <w:noProof/>
            <w:webHidden/>
          </w:rPr>
          <w:instrText xml:space="preserve"> PAGEREF _Toc192858271 \h </w:instrText>
        </w:r>
        <w:r>
          <w:rPr>
            <w:noProof/>
            <w:webHidden/>
          </w:rPr>
        </w:r>
        <w:r>
          <w:rPr>
            <w:noProof/>
            <w:webHidden/>
          </w:rPr>
          <w:fldChar w:fldCharType="separate"/>
        </w:r>
        <w:r>
          <w:rPr>
            <w:noProof/>
            <w:webHidden/>
          </w:rPr>
          <w:t>10</w:t>
        </w:r>
        <w:r>
          <w:rPr>
            <w:noProof/>
            <w:webHidden/>
          </w:rPr>
          <w:fldChar w:fldCharType="end"/>
        </w:r>
      </w:hyperlink>
    </w:p>
    <w:p w14:paraId="49DB7AAA" w14:textId="60F82272" w:rsidR="4CF8E8CD" w:rsidRPr="00F15CF6" w:rsidRDefault="4CF8E8CD" w:rsidP="4CF8E8CD">
      <w:pPr>
        <w:pStyle w:val="TOC1"/>
        <w:tabs>
          <w:tab w:val="right" w:leader="dot" w:pos="8775"/>
        </w:tabs>
      </w:pPr>
      <w:r w:rsidRPr="00F15CF6">
        <w:fldChar w:fldCharType="end"/>
      </w:r>
    </w:p>
    <w:p w14:paraId="60217860" w14:textId="5EA138E8" w:rsidR="00A44388" w:rsidRPr="00F15CF6" w:rsidRDefault="00A44388" w:rsidP="00FB7F0A"/>
    <w:p w14:paraId="13928162" w14:textId="64C5A69C" w:rsidR="00A44388" w:rsidRPr="00F15CF6" w:rsidRDefault="00A44388" w:rsidP="00FB7F0A">
      <w:pPr>
        <w:sectPr w:rsidR="00A44388" w:rsidRPr="00F15CF6" w:rsidSect="00AB7511">
          <w:footerReference w:type="default" r:id="rId19"/>
          <w:pgSz w:w="11906" w:h="16838"/>
          <w:pgMar w:top="1426" w:right="1677" w:bottom="1436" w:left="1440" w:header="708" w:footer="708" w:gutter="0"/>
          <w:cols w:space="708"/>
          <w:docGrid w:linePitch="360"/>
        </w:sectPr>
      </w:pPr>
    </w:p>
    <w:p w14:paraId="376F47DE" w14:textId="77777777" w:rsidR="008021FF" w:rsidRPr="00F15CF6" w:rsidRDefault="008021FF" w:rsidP="008021FF">
      <w:pPr>
        <w:pStyle w:val="CYDABodycopy"/>
        <w:rPr>
          <w:noProof w:val="0"/>
        </w:rPr>
        <w:sectPr w:rsidR="008021FF" w:rsidRPr="00F15CF6" w:rsidSect="00AB7511">
          <w:footerReference w:type="default" r:id="rId20"/>
          <w:pgSz w:w="11906" w:h="16838"/>
          <w:pgMar w:top="1552" w:right="1252" w:bottom="1440" w:left="1440" w:header="708" w:footer="708" w:gutter="0"/>
          <w:cols w:space="708"/>
          <w:docGrid w:linePitch="360"/>
        </w:sectPr>
      </w:pPr>
    </w:p>
    <w:p w14:paraId="19CEFB3F" w14:textId="3D3B12F9" w:rsidR="00A44388" w:rsidRPr="00F15CF6" w:rsidRDefault="002D1686" w:rsidP="00444310">
      <w:pPr>
        <w:pStyle w:val="Heading1"/>
        <w:rPr>
          <w:noProof w:val="0"/>
        </w:rPr>
      </w:pPr>
      <w:bookmarkStart w:id="0" w:name="_Toc192858262"/>
      <w:r w:rsidRPr="00F15CF6">
        <w:drawing>
          <wp:anchor distT="0" distB="0" distL="114300" distR="114300" simplePos="0" relativeHeight="251658245" behindDoc="1" locked="0" layoutInCell="1" allowOverlap="1" wp14:anchorId="37E4F3CE" wp14:editId="3CEBCF6B">
            <wp:simplePos x="0" y="0"/>
            <wp:positionH relativeFrom="column">
              <wp:posOffset>5454650</wp:posOffset>
            </wp:positionH>
            <wp:positionV relativeFrom="paragraph">
              <wp:posOffset>-661784</wp:posOffset>
            </wp:positionV>
            <wp:extent cx="863600" cy="863600"/>
            <wp:effectExtent l="0" t="0" r="0" b="0"/>
            <wp:wrapNone/>
            <wp:docPr id="27" name="Picture 1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Picture 167"/>
                    <pic:cNvPicPr>
                      <a:picLocks/>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5F323B" w:rsidRPr="00F15CF6">
        <w:rPr>
          <w:noProof w:val="0"/>
        </w:rPr>
        <w:t>Summary of recommendations</w:t>
      </w:r>
      <w:bookmarkEnd w:id="0"/>
      <w:r w:rsidR="003B2CC4" w:rsidRPr="00F15CF6">
        <w:rPr>
          <w:noProof w:val="0"/>
        </w:rPr>
        <w:t xml:space="preserve"> </w:t>
      </w:r>
    </w:p>
    <w:p w14:paraId="495EFD5D" w14:textId="7C5F2ACF" w:rsidR="00D256A0" w:rsidRPr="00F15CF6" w:rsidRDefault="00D256A0" w:rsidP="00D256A0">
      <w:pPr>
        <w:pStyle w:val="CYDABodycopybold"/>
        <w:rPr>
          <w:noProof w:val="0"/>
        </w:rPr>
      </w:pPr>
      <w:r w:rsidRPr="00F15CF6">
        <w:rPr>
          <w:noProof w:val="0"/>
        </w:rPr>
        <w:t xml:space="preserve">Recommendation 1: </w:t>
      </w:r>
      <w:r w:rsidR="004F4387" w:rsidRPr="004F4387">
        <w:rPr>
          <w:noProof w:val="0"/>
        </w:rPr>
        <w:t>Broaden and clarify the scope of definitions for ECEC services covered under the Standards</w:t>
      </w:r>
      <w:r w:rsidRPr="00F15CF6">
        <w:rPr>
          <w:noProof w:val="0"/>
        </w:rPr>
        <w:t>.</w:t>
      </w:r>
    </w:p>
    <w:p w14:paraId="0055B737" w14:textId="77777777" w:rsidR="00F00490" w:rsidRPr="005F3E9B" w:rsidRDefault="00F00490" w:rsidP="00F00490">
      <w:pPr>
        <w:pStyle w:val="CYDABodycopybold"/>
      </w:pPr>
      <w:r w:rsidRPr="005F3E9B">
        <w:t xml:space="preserve">CYDA recommends that the scope of ECEC services covered under the </w:t>
      </w:r>
      <w:r w:rsidRPr="005F3E9B">
        <w:rPr>
          <w:i/>
          <w:iCs/>
        </w:rPr>
        <w:t>Disability Standards for Education</w:t>
      </w:r>
      <w:r w:rsidRPr="005F3E9B">
        <w:t xml:space="preserve"> be expanded </w:t>
      </w:r>
      <w:r>
        <w:t xml:space="preserve">and explained </w:t>
      </w:r>
      <w:r w:rsidRPr="005F3E9B">
        <w:t>to ensure clarity and consistency in their application. This should include:</w:t>
      </w:r>
    </w:p>
    <w:p w14:paraId="73626842" w14:textId="77777777" w:rsidR="00F00490" w:rsidRPr="005F3E9B" w:rsidRDefault="00F00490" w:rsidP="00F00490">
      <w:pPr>
        <w:pStyle w:val="CYDABodybullets"/>
        <w:rPr>
          <w:b/>
          <w:bCs/>
        </w:rPr>
      </w:pPr>
      <w:r w:rsidRPr="005F3E9B">
        <w:t>Services that provide direct support to ECEC providers to enable the full inclusion of children with disability, such as Inclusion Support Program (ISP) providers.</w:t>
      </w:r>
    </w:p>
    <w:p w14:paraId="2D11FA3F" w14:textId="77777777" w:rsidR="00F00490" w:rsidRPr="005F3E9B" w:rsidRDefault="00F00490" w:rsidP="00F00490">
      <w:pPr>
        <w:pStyle w:val="CYDABodybullets"/>
        <w:rPr>
          <w:b/>
          <w:bCs/>
        </w:rPr>
      </w:pPr>
      <w:r w:rsidRPr="005F3E9B">
        <w:t>A clearer definition of “other non-NQF service types approved under state or territory law”, supported by specific examples to improve understanding and application (</w:t>
      </w:r>
      <w:r w:rsidRPr="005F3E9B">
        <w:rPr>
          <w:i/>
          <w:iCs/>
        </w:rPr>
        <w:t>Consultation Paper</w:t>
      </w:r>
      <w:r w:rsidRPr="005F3E9B">
        <w:t>, p. 5, dot point 2, sub-point 2)</w:t>
      </w:r>
    </w:p>
    <w:p w14:paraId="04B2ACCF" w14:textId="07B9EDC1" w:rsidR="00D256A0" w:rsidRPr="00F15CF6" w:rsidRDefault="00D256A0" w:rsidP="00F00490">
      <w:pPr>
        <w:pStyle w:val="CYDABodybullets"/>
        <w:numPr>
          <w:ilvl w:val="0"/>
          <w:numId w:val="0"/>
        </w:numPr>
        <w:rPr>
          <w:noProof w:val="0"/>
        </w:rPr>
      </w:pPr>
    </w:p>
    <w:p w14:paraId="4A1B6A9A" w14:textId="77777777" w:rsidR="00824F37" w:rsidRPr="00824F37" w:rsidRDefault="00824F37" w:rsidP="00824F37">
      <w:pPr>
        <w:pStyle w:val="CYDABodybullets"/>
        <w:numPr>
          <w:ilvl w:val="0"/>
          <w:numId w:val="0"/>
        </w:numPr>
        <w:ind w:left="284"/>
        <w:rPr>
          <w:b/>
          <w:bCs/>
          <w:noProof w:val="0"/>
        </w:rPr>
      </w:pPr>
      <w:r w:rsidRPr="00824F37">
        <w:rPr>
          <w:b/>
          <w:bCs/>
          <w:noProof w:val="0"/>
        </w:rPr>
        <w:t>Recommendation 2: Expand the type of services to be included in the Standards</w:t>
      </w:r>
    </w:p>
    <w:p w14:paraId="18D57961" w14:textId="77777777" w:rsidR="00824F37" w:rsidRPr="00824F37" w:rsidRDefault="00824F37" w:rsidP="00824F37">
      <w:pPr>
        <w:pStyle w:val="CYDABodybullets"/>
        <w:numPr>
          <w:ilvl w:val="0"/>
          <w:numId w:val="0"/>
        </w:numPr>
        <w:ind w:left="284"/>
        <w:rPr>
          <w:b/>
          <w:bCs/>
          <w:noProof w:val="0"/>
        </w:rPr>
      </w:pPr>
      <w:r w:rsidRPr="00824F37">
        <w:rPr>
          <w:b/>
          <w:bCs/>
          <w:noProof w:val="0"/>
        </w:rPr>
        <w:t>We recommend including the following additional services under the Disability Standards for Education:</w:t>
      </w:r>
    </w:p>
    <w:p w14:paraId="509E3323" w14:textId="77777777" w:rsidR="00824F37" w:rsidRDefault="00824F37" w:rsidP="00824F37">
      <w:pPr>
        <w:pStyle w:val="CYDABodybullets"/>
        <w:rPr>
          <w:noProof w:val="0"/>
        </w:rPr>
      </w:pPr>
      <w:r w:rsidRPr="00602977">
        <w:rPr>
          <w:noProof w:val="0"/>
        </w:rPr>
        <w:t>Inclusion Support Agencies responsible for delivering the Inclusion Support Program (ISP)</w:t>
      </w:r>
    </w:p>
    <w:p w14:paraId="60CA162C" w14:textId="77777777" w:rsidR="00E715F7" w:rsidRDefault="00E715F7" w:rsidP="00E715F7">
      <w:pPr>
        <w:pStyle w:val="CYDABodybullets"/>
        <w:numPr>
          <w:ilvl w:val="0"/>
          <w:numId w:val="0"/>
        </w:numPr>
        <w:ind w:left="709" w:hanging="425"/>
        <w:rPr>
          <w:noProof w:val="0"/>
        </w:rPr>
      </w:pPr>
    </w:p>
    <w:p w14:paraId="739D4D43" w14:textId="7A83374A" w:rsidR="00E715F7" w:rsidRPr="00602977" w:rsidRDefault="00E715F7" w:rsidP="00E715F7">
      <w:pPr>
        <w:pStyle w:val="CYDABodybullets"/>
        <w:numPr>
          <w:ilvl w:val="0"/>
          <w:numId w:val="0"/>
        </w:numPr>
        <w:ind w:left="284"/>
        <w:rPr>
          <w:noProof w:val="0"/>
        </w:rPr>
      </w:pPr>
      <w:r w:rsidRPr="00E715F7">
        <w:rPr>
          <w:b/>
          <w:bCs/>
          <w:noProof w:val="0"/>
        </w:rPr>
        <w:t xml:space="preserve">Recommendation 3: Ensure future amendments to the </w:t>
      </w:r>
      <w:r w:rsidRPr="004A6BA7">
        <w:rPr>
          <w:b/>
          <w:bCs/>
          <w:i/>
          <w:iCs/>
          <w:noProof w:val="0"/>
        </w:rPr>
        <w:t>Disability Discrimination Act 1992 (</w:t>
      </w:r>
      <w:proofErr w:type="spellStart"/>
      <w:r w:rsidRPr="004A6BA7">
        <w:rPr>
          <w:b/>
          <w:bCs/>
          <w:i/>
          <w:iCs/>
          <w:noProof w:val="0"/>
        </w:rPr>
        <w:t>Cth</w:t>
      </w:r>
      <w:proofErr w:type="spellEnd"/>
      <w:r w:rsidRPr="004A6BA7">
        <w:rPr>
          <w:b/>
          <w:bCs/>
          <w:i/>
          <w:iCs/>
          <w:noProof w:val="0"/>
        </w:rPr>
        <w:t>)</w:t>
      </w:r>
      <w:r w:rsidRPr="00E715F7">
        <w:rPr>
          <w:b/>
          <w:bCs/>
          <w:noProof w:val="0"/>
        </w:rPr>
        <w:t xml:space="preserve"> consider services that provide instruction in a particular activity</w:t>
      </w:r>
      <w:r>
        <w:rPr>
          <w:noProof w:val="0"/>
        </w:rPr>
        <w:t>.</w:t>
      </w:r>
    </w:p>
    <w:p w14:paraId="5BCB1C1E" w14:textId="77777777" w:rsidR="00E715F7" w:rsidRDefault="00E715F7"/>
    <w:p w14:paraId="0ED1502B" w14:textId="0CC8091C" w:rsidR="00602977" w:rsidRDefault="00602977">
      <w:pPr>
        <w:rPr>
          <w:rFonts w:ascii="Arial" w:hAnsi="Arial" w:cs="Arial"/>
          <w:color w:val="000000"/>
        </w:rPr>
      </w:pPr>
      <w:r>
        <w:br w:type="page"/>
      </w:r>
    </w:p>
    <w:p w14:paraId="6A952CDD" w14:textId="2287EB4A" w:rsidR="00220F62" w:rsidRPr="00994310" w:rsidRDefault="00562D38" w:rsidP="00220F62">
      <w:pPr>
        <w:pStyle w:val="Heading1"/>
        <w:rPr>
          <w:noProof w:val="0"/>
          <w:sz w:val="24"/>
          <w:szCs w:val="24"/>
        </w:rPr>
      </w:pPr>
      <w:bookmarkStart w:id="1" w:name="_Toc118886980"/>
      <w:bookmarkStart w:id="2" w:name="_Toc192858263"/>
      <w:r>
        <w:rPr>
          <w:noProof w:val="0"/>
        </w:rPr>
        <w:lastRenderedPageBreak/>
        <w:t>I</w:t>
      </w:r>
      <w:r w:rsidR="00220F62" w:rsidRPr="00F15CF6">
        <w:rPr>
          <w:noProof w:val="0"/>
        </w:rPr>
        <w:t>ntroduction</w:t>
      </w:r>
      <w:bookmarkEnd w:id="1"/>
      <w:bookmarkEnd w:id="2"/>
    </w:p>
    <w:p w14:paraId="5AAF2C7B" w14:textId="77777777" w:rsidR="00300E1D" w:rsidRPr="00F15CF6" w:rsidRDefault="00300E1D" w:rsidP="00300E1D">
      <w:pPr>
        <w:pStyle w:val="CYDABodycopy"/>
        <w:rPr>
          <w:noProof w:val="0"/>
        </w:rPr>
      </w:pPr>
      <w:r w:rsidRPr="00F15CF6">
        <w:rPr>
          <w:noProof w:val="0"/>
        </w:rPr>
        <w:t xml:space="preserve">Children and Young People with Disability Australia (CYDA) is the national representative organisation for children and young people with disability aged 0 to 25 years. CYDA has extensive national networks of young people with disability, families and caregivers of children with disability, and advocacy and community organisations. </w:t>
      </w:r>
    </w:p>
    <w:p w14:paraId="0D4A55D6" w14:textId="77777777" w:rsidR="00300E1D" w:rsidRPr="00F15CF6" w:rsidRDefault="00300E1D" w:rsidP="00300E1D">
      <w:pPr>
        <w:pStyle w:val="CYDABodycopy"/>
        <w:rPr>
          <w:noProof w:val="0"/>
        </w:rPr>
      </w:pPr>
      <w:r w:rsidRPr="00F15CF6">
        <w:rPr>
          <w:noProof w:val="0"/>
        </w:rPr>
        <w:t xml:space="preserve">Our vision is that children and young people with disability in Australia will fully exercise their rights, realise their aspirations and thrive in all communities. We do this by:  </w:t>
      </w:r>
    </w:p>
    <w:p w14:paraId="77CB9C79" w14:textId="77777777" w:rsidR="00300E1D" w:rsidRPr="00F15CF6" w:rsidRDefault="00300E1D" w:rsidP="00300E1D">
      <w:pPr>
        <w:pStyle w:val="CYDABodycopy"/>
        <w:numPr>
          <w:ilvl w:val="0"/>
          <w:numId w:val="6"/>
        </w:numPr>
        <w:rPr>
          <w:noProof w:val="0"/>
        </w:rPr>
      </w:pPr>
      <w:r w:rsidRPr="00F15CF6">
        <w:rPr>
          <w:noProof w:val="0"/>
        </w:rPr>
        <w:t>Raising community attitudes and expectations</w:t>
      </w:r>
    </w:p>
    <w:p w14:paraId="593ED4D4" w14:textId="77777777" w:rsidR="00300E1D" w:rsidRPr="00F15CF6" w:rsidRDefault="00300E1D" w:rsidP="00300E1D">
      <w:pPr>
        <w:pStyle w:val="CYDABodycopy"/>
        <w:numPr>
          <w:ilvl w:val="0"/>
          <w:numId w:val="6"/>
        </w:numPr>
        <w:rPr>
          <w:noProof w:val="0"/>
        </w:rPr>
      </w:pPr>
      <w:r w:rsidRPr="00F15CF6">
        <w:rPr>
          <w:noProof w:val="0"/>
        </w:rPr>
        <w:t>Championing initiatives that promote the best start in the early years for children with disability, and their families and caregivers</w:t>
      </w:r>
    </w:p>
    <w:p w14:paraId="5A77A10E" w14:textId="77777777" w:rsidR="00300E1D" w:rsidRPr="00F15CF6" w:rsidRDefault="00300E1D" w:rsidP="00300E1D">
      <w:pPr>
        <w:pStyle w:val="CYDABodycopy"/>
        <w:numPr>
          <w:ilvl w:val="0"/>
          <w:numId w:val="6"/>
        </w:numPr>
        <w:rPr>
          <w:noProof w:val="0"/>
        </w:rPr>
      </w:pPr>
      <w:r w:rsidRPr="00F15CF6">
        <w:rPr>
          <w:noProof w:val="0"/>
        </w:rPr>
        <w:t>Leading social change to transform education systems to be inclusive at all points across life stages</w:t>
      </w:r>
    </w:p>
    <w:p w14:paraId="3A6A8056" w14:textId="77777777" w:rsidR="00300E1D" w:rsidRPr="00F15CF6" w:rsidRDefault="00300E1D" w:rsidP="00300E1D">
      <w:pPr>
        <w:pStyle w:val="CYDABodycopy"/>
        <w:numPr>
          <w:ilvl w:val="0"/>
          <w:numId w:val="6"/>
        </w:numPr>
        <w:rPr>
          <w:noProof w:val="0"/>
        </w:rPr>
      </w:pPr>
      <w:r w:rsidRPr="00F15CF6">
        <w:rPr>
          <w:noProof w:val="0"/>
        </w:rPr>
        <w:t>Advocating for systems that facilitate successful life transitions to adulthood</w:t>
      </w:r>
    </w:p>
    <w:p w14:paraId="68741DE6" w14:textId="6EE4287E" w:rsidR="00300E1D" w:rsidRPr="00F15CF6" w:rsidRDefault="00300E1D" w:rsidP="00300E1D">
      <w:pPr>
        <w:pStyle w:val="CYDABodycopy"/>
        <w:numPr>
          <w:ilvl w:val="0"/>
          <w:numId w:val="6"/>
        </w:numPr>
        <w:rPr>
          <w:noProof w:val="0"/>
        </w:rPr>
      </w:pPr>
      <w:r w:rsidRPr="00F15CF6">
        <w:rPr>
          <w:noProof w:val="0"/>
        </w:rPr>
        <w:t>Leading innovative initiatives to ensure the sustainability and impact of the organisation and the broader sector</w:t>
      </w:r>
    </w:p>
    <w:p w14:paraId="4E6FD399" w14:textId="542B1810" w:rsidR="005B0F26" w:rsidRDefault="00DE770A" w:rsidP="00DA3D25">
      <w:pPr>
        <w:pStyle w:val="CYDABodycopy"/>
        <w:rPr>
          <w:noProof w:val="0"/>
        </w:rPr>
      </w:pPr>
      <w:r w:rsidRPr="00DE770A">
        <w:rPr>
          <w:noProof w:val="0"/>
        </w:rPr>
        <w:t xml:space="preserve">CYDA welcomes the opportunity to respond to the Department </w:t>
      </w:r>
      <w:r w:rsidR="0051162A">
        <w:rPr>
          <w:noProof w:val="0"/>
        </w:rPr>
        <w:t xml:space="preserve">of </w:t>
      </w:r>
      <w:r>
        <w:rPr>
          <w:noProof w:val="0"/>
        </w:rPr>
        <w:t>Educations</w:t>
      </w:r>
      <w:r w:rsidRPr="00DE770A">
        <w:rPr>
          <w:noProof w:val="0"/>
        </w:rPr>
        <w:t>’ consultation</w:t>
      </w:r>
      <w:r w:rsidR="0018137F">
        <w:rPr>
          <w:noProof w:val="0"/>
        </w:rPr>
        <w:t xml:space="preserve"> on c</w:t>
      </w:r>
      <w:r w:rsidR="0018137F" w:rsidRPr="0018137F">
        <w:rPr>
          <w:noProof w:val="0"/>
        </w:rPr>
        <w:t xml:space="preserve">hanges to the Disability Standards of Education </w:t>
      </w:r>
      <w:r w:rsidR="00E416BD" w:rsidRPr="009019BF">
        <w:t>(the Standards)</w:t>
      </w:r>
      <w:r w:rsidR="00E416BD">
        <w:t xml:space="preserve"> </w:t>
      </w:r>
      <w:r w:rsidR="0018137F" w:rsidRPr="0018137F">
        <w:rPr>
          <w:noProof w:val="0"/>
        </w:rPr>
        <w:t>to include early childhood education and care services</w:t>
      </w:r>
      <w:r w:rsidRPr="00DE770A">
        <w:rPr>
          <w:noProof w:val="0"/>
        </w:rPr>
        <w:t xml:space="preserve">. </w:t>
      </w:r>
    </w:p>
    <w:p w14:paraId="60A1D7CB" w14:textId="1DCEB81E" w:rsidR="00F609AE" w:rsidRDefault="00DE770A" w:rsidP="00DA3D25">
      <w:pPr>
        <w:pStyle w:val="CYDABodycopy"/>
        <w:rPr>
          <w:noProof w:val="0"/>
        </w:rPr>
      </w:pPr>
      <w:r w:rsidRPr="00DE770A">
        <w:rPr>
          <w:noProof w:val="0"/>
        </w:rPr>
        <w:t xml:space="preserve">We commend the </w:t>
      </w:r>
      <w:r w:rsidR="00AB30C4">
        <w:rPr>
          <w:noProof w:val="0"/>
        </w:rPr>
        <w:t xml:space="preserve">government for </w:t>
      </w:r>
      <w:r w:rsidRPr="00DE770A">
        <w:rPr>
          <w:noProof w:val="0"/>
        </w:rPr>
        <w:t xml:space="preserve">listening to the disability community </w:t>
      </w:r>
      <w:r w:rsidR="003B6BE9">
        <w:rPr>
          <w:noProof w:val="0"/>
        </w:rPr>
        <w:t xml:space="preserve">and for </w:t>
      </w:r>
      <w:r w:rsidR="00EA0C05">
        <w:rPr>
          <w:noProof w:val="0"/>
        </w:rPr>
        <w:t>implementing</w:t>
      </w:r>
      <w:r w:rsidR="0042378B">
        <w:rPr>
          <w:noProof w:val="0"/>
        </w:rPr>
        <w:t xml:space="preserve"> </w:t>
      </w:r>
      <w:r w:rsidR="00DA3D25">
        <w:rPr>
          <w:noProof w:val="0"/>
        </w:rPr>
        <w:t xml:space="preserve">Recommendation 2.1 </w:t>
      </w:r>
      <w:r w:rsidR="0042378B">
        <w:rPr>
          <w:noProof w:val="0"/>
        </w:rPr>
        <w:t>from the Productivity Commission Early Child</w:t>
      </w:r>
      <w:r w:rsidR="005F1B6D">
        <w:rPr>
          <w:noProof w:val="0"/>
        </w:rPr>
        <w:t>h</w:t>
      </w:r>
      <w:r w:rsidR="0042378B">
        <w:rPr>
          <w:noProof w:val="0"/>
        </w:rPr>
        <w:t>ood Education and Care Inquiry</w:t>
      </w:r>
      <w:r w:rsidR="001B78B5">
        <w:rPr>
          <w:rStyle w:val="FootnoteReference"/>
          <w:noProof w:val="0"/>
        </w:rPr>
        <w:footnoteReference w:id="2"/>
      </w:r>
      <w:r w:rsidR="0042378B">
        <w:rPr>
          <w:noProof w:val="0"/>
        </w:rPr>
        <w:t xml:space="preserve"> </w:t>
      </w:r>
      <w:r w:rsidR="00DA3D25">
        <w:rPr>
          <w:noProof w:val="0"/>
        </w:rPr>
        <w:t>to amend the Disability Standards for Education 2005 (</w:t>
      </w:r>
      <w:proofErr w:type="spellStart"/>
      <w:r w:rsidR="00DA3D25">
        <w:rPr>
          <w:noProof w:val="0"/>
        </w:rPr>
        <w:t>Cth</w:t>
      </w:r>
      <w:proofErr w:type="spellEnd"/>
      <w:r w:rsidR="00DA3D25">
        <w:rPr>
          <w:noProof w:val="0"/>
        </w:rPr>
        <w:t>) to cover the whole E</w:t>
      </w:r>
      <w:r w:rsidR="003B6BE9">
        <w:rPr>
          <w:noProof w:val="0"/>
        </w:rPr>
        <w:t>arly Childhood Education and Care (E</w:t>
      </w:r>
      <w:r w:rsidR="00DA3D25">
        <w:rPr>
          <w:noProof w:val="0"/>
        </w:rPr>
        <w:t>CEC</w:t>
      </w:r>
      <w:r w:rsidR="003B6BE9">
        <w:rPr>
          <w:noProof w:val="0"/>
        </w:rPr>
        <w:t>)</w:t>
      </w:r>
      <w:r w:rsidR="00DA3D25">
        <w:rPr>
          <w:noProof w:val="0"/>
        </w:rPr>
        <w:t xml:space="preserve"> sector</w:t>
      </w:r>
      <w:r w:rsidR="00BC786C">
        <w:rPr>
          <w:noProof w:val="0"/>
        </w:rPr>
        <w:t>,</w:t>
      </w:r>
      <w:r w:rsidR="00DA3D25">
        <w:rPr>
          <w:noProof w:val="0"/>
        </w:rPr>
        <w:t xml:space="preserve"> as soon as possible.</w:t>
      </w:r>
    </w:p>
    <w:p w14:paraId="3D1ADDAB" w14:textId="5753B1E7" w:rsidR="00DB3BBA" w:rsidRDefault="00050BFD" w:rsidP="00DB3BBA">
      <w:pPr>
        <w:pStyle w:val="CYDABodycopy"/>
        <w:rPr>
          <w:noProof w:val="0"/>
        </w:rPr>
      </w:pPr>
      <w:r w:rsidRPr="00F15CF6">
        <w:rPr>
          <w:noProof w:val="0"/>
        </w:rPr>
        <w:t>This submission draws on evidence from our submissions and the lived experiences of our community</w:t>
      </w:r>
      <w:r w:rsidR="009F5FA9">
        <w:rPr>
          <w:noProof w:val="0"/>
        </w:rPr>
        <w:t xml:space="preserve">. Refer </w:t>
      </w:r>
      <w:r w:rsidR="002349EB">
        <w:rPr>
          <w:noProof w:val="0"/>
        </w:rPr>
        <w:t xml:space="preserve">to </w:t>
      </w:r>
      <w:r w:rsidR="009F5FA9">
        <w:rPr>
          <w:noProof w:val="0"/>
        </w:rPr>
        <w:t>Appendix</w:t>
      </w:r>
      <w:r w:rsidR="006D205F">
        <w:rPr>
          <w:noProof w:val="0"/>
        </w:rPr>
        <w:t xml:space="preserve"> 1</w:t>
      </w:r>
      <w:r w:rsidR="009F5FA9">
        <w:rPr>
          <w:noProof w:val="0"/>
        </w:rPr>
        <w:t xml:space="preserve"> for a list of CYDA submission</w:t>
      </w:r>
      <w:r w:rsidR="002349EB">
        <w:rPr>
          <w:noProof w:val="0"/>
        </w:rPr>
        <w:t>s</w:t>
      </w:r>
      <w:r w:rsidR="009F5FA9">
        <w:rPr>
          <w:noProof w:val="0"/>
        </w:rPr>
        <w:t xml:space="preserve"> relating to Early Childhood Education and Care</w:t>
      </w:r>
      <w:r w:rsidR="006D205F">
        <w:rPr>
          <w:noProof w:val="0"/>
        </w:rPr>
        <w:t xml:space="preserve"> and Appendix 2 for a list of position statements </w:t>
      </w:r>
      <w:r w:rsidR="00DB3BBA">
        <w:rPr>
          <w:noProof w:val="0"/>
        </w:rPr>
        <w:t xml:space="preserve">related to ECEC that CYDA </w:t>
      </w:r>
      <w:r w:rsidR="007F7E0E">
        <w:rPr>
          <w:noProof w:val="0"/>
        </w:rPr>
        <w:t>support</w:t>
      </w:r>
      <w:r w:rsidR="00DB3BBA">
        <w:rPr>
          <w:noProof w:val="0"/>
        </w:rPr>
        <w:t>s</w:t>
      </w:r>
      <w:r w:rsidR="009F5FA9">
        <w:rPr>
          <w:noProof w:val="0"/>
        </w:rPr>
        <w:t>.</w:t>
      </w:r>
      <w:r w:rsidR="00E65289">
        <w:rPr>
          <w:noProof w:val="0"/>
        </w:rPr>
        <w:t xml:space="preserve"> </w:t>
      </w:r>
      <w:r w:rsidR="00DB3BBA">
        <w:rPr>
          <w:noProof w:val="0"/>
        </w:rPr>
        <w:t xml:space="preserve">Additionally, CYDA </w:t>
      </w:r>
      <w:r w:rsidR="007F7E0E">
        <w:rPr>
          <w:noProof w:val="0"/>
        </w:rPr>
        <w:t>endorses</w:t>
      </w:r>
      <w:r w:rsidR="00DB3BBA" w:rsidRPr="00A953B7">
        <w:rPr>
          <w:noProof w:val="0"/>
        </w:rPr>
        <w:t xml:space="preserve"> the submission by ACIE</w:t>
      </w:r>
      <w:r w:rsidR="00B623E6">
        <w:rPr>
          <w:noProof w:val="0"/>
        </w:rPr>
        <w:t xml:space="preserve"> to this consultation</w:t>
      </w:r>
      <w:r w:rsidR="00DB3BBA" w:rsidRPr="00A953B7">
        <w:rPr>
          <w:noProof w:val="0"/>
        </w:rPr>
        <w:t>.</w:t>
      </w:r>
    </w:p>
    <w:p w14:paraId="056EACE0" w14:textId="6D77F832" w:rsidR="00050BFD" w:rsidRPr="00F15CF6" w:rsidRDefault="00050BFD" w:rsidP="00050BFD">
      <w:pPr>
        <w:pStyle w:val="CYDABodycopy"/>
        <w:rPr>
          <w:noProof w:val="0"/>
        </w:rPr>
      </w:pPr>
      <w:r w:rsidRPr="00F15CF6">
        <w:rPr>
          <w:b/>
          <w:bCs/>
          <w:noProof w:val="0"/>
        </w:rPr>
        <w:t xml:space="preserve">Submission structure: </w:t>
      </w:r>
      <w:r w:rsidRPr="00F15CF6">
        <w:rPr>
          <w:noProof w:val="0"/>
        </w:rPr>
        <w:t xml:space="preserve">The submission is structured </w:t>
      </w:r>
      <w:r w:rsidRPr="00F06E00">
        <w:rPr>
          <w:noProof w:val="0"/>
        </w:rPr>
        <w:t xml:space="preserve">in </w:t>
      </w:r>
      <w:r w:rsidR="00D930AB" w:rsidRPr="00F06E00">
        <w:rPr>
          <w:noProof w:val="0"/>
        </w:rPr>
        <w:t>two</w:t>
      </w:r>
      <w:r w:rsidRPr="00F15CF6">
        <w:rPr>
          <w:noProof w:val="0"/>
        </w:rPr>
        <w:t xml:space="preserve"> parts, each leading with a recommendation followed by a more detailed response to the </w:t>
      </w:r>
      <w:r w:rsidR="006E5371" w:rsidRPr="00F15CF6">
        <w:rPr>
          <w:noProof w:val="0"/>
        </w:rPr>
        <w:t>DSE</w:t>
      </w:r>
      <w:r w:rsidRPr="00F15CF6">
        <w:rPr>
          <w:noProof w:val="0"/>
        </w:rPr>
        <w:t xml:space="preserve"> Consultation Paper questions. </w:t>
      </w:r>
    </w:p>
    <w:p w14:paraId="280BE4D0" w14:textId="57FF2BF6" w:rsidR="00050BFD" w:rsidRPr="00F15CF6" w:rsidRDefault="00050BFD" w:rsidP="00050BFD">
      <w:pPr>
        <w:pStyle w:val="CYDABodycopy"/>
        <w:rPr>
          <w:noProof w:val="0"/>
        </w:rPr>
      </w:pPr>
      <w:r w:rsidRPr="003F4494">
        <w:rPr>
          <w:b/>
          <w:bCs/>
          <w:noProof w:val="0"/>
        </w:rPr>
        <w:t>Part 1</w:t>
      </w:r>
      <w:r w:rsidRPr="00F15CF6">
        <w:rPr>
          <w:noProof w:val="0"/>
        </w:rPr>
        <w:t xml:space="preserve"> responds to question one of the consultation </w:t>
      </w:r>
      <w:proofErr w:type="gramStart"/>
      <w:r w:rsidRPr="00F15CF6">
        <w:rPr>
          <w:noProof w:val="0"/>
        </w:rPr>
        <w:t>paper</w:t>
      </w:r>
      <w:proofErr w:type="gramEnd"/>
      <w:r w:rsidR="00CF5E44">
        <w:rPr>
          <w:noProof w:val="0"/>
        </w:rPr>
        <w:t xml:space="preserve"> </w:t>
      </w:r>
      <w:r w:rsidRPr="00F15CF6">
        <w:rPr>
          <w:noProof w:val="0"/>
        </w:rPr>
        <w:t xml:space="preserve">relating to </w:t>
      </w:r>
      <w:bookmarkStart w:id="3" w:name="_Hlk191192211"/>
      <w:r w:rsidR="0006359B" w:rsidRPr="00F15CF6">
        <w:rPr>
          <w:noProof w:val="0"/>
        </w:rPr>
        <w:t>ECEC services most suited to be included in the Standards</w:t>
      </w:r>
      <w:bookmarkEnd w:id="3"/>
      <w:r w:rsidRPr="00F15CF6">
        <w:rPr>
          <w:noProof w:val="0"/>
        </w:rPr>
        <w:t>.</w:t>
      </w:r>
      <w:r w:rsidR="00034BB8">
        <w:rPr>
          <w:noProof w:val="0"/>
        </w:rPr>
        <w:t xml:space="preserve"> </w:t>
      </w:r>
      <w:r w:rsidRPr="003F4494">
        <w:rPr>
          <w:b/>
          <w:bCs/>
          <w:noProof w:val="0"/>
        </w:rPr>
        <w:t>Part 2</w:t>
      </w:r>
      <w:r w:rsidRPr="00F15CF6">
        <w:rPr>
          <w:noProof w:val="0"/>
        </w:rPr>
        <w:t xml:space="preserve"> responds to </w:t>
      </w:r>
      <w:r w:rsidR="00F62E38">
        <w:rPr>
          <w:noProof w:val="0"/>
        </w:rPr>
        <w:t xml:space="preserve">question </w:t>
      </w:r>
      <w:r w:rsidR="00352FBB">
        <w:rPr>
          <w:noProof w:val="0"/>
        </w:rPr>
        <w:t>two</w:t>
      </w:r>
      <w:r w:rsidR="00F62E38">
        <w:rPr>
          <w:noProof w:val="0"/>
        </w:rPr>
        <w:t>, relating to other</w:t>
      </w:r>
      <w:r w:rsidR="00CD3D93" w:rsidRPr="00F15CF6">
        <w:rPr>
          <w:noProof w:val="0"/>
        </w:rPr>
        <w:t xml:space="preserve"> types of ECEC services that should be included in the Standards</w:t>
      </w:r>
      <w:r w:rsidRPr="00F15CF6">
        <w:rPr>
          <w:noProof w:val="0"/>
        </w:rPr>
        <w:t>.</w:t>
      </w:r>
    </w:p>
    <w:p w14:paraId="1F864D20" w14:textId="475F762B" w:rsidR="00FB0E36" w:rsidRPr="00F15CF6" w:rsidRDefault="00244E1B" w:rsidP="00444310">
      <w:pPr>
        <w:pStyle w:val="Heading1"/>
        <w:rPr>
          <w:noProof w:val="0"/>
        </w:rPr>
      </w:pPr>
      <w:bookmarkStart w:id="4" w:name="_Toc192858264"/>
      <w:r w:rsidRPr="00F15CF6">
        <w:lastRenderedPageBreak/>
        <mc:AlternateContent>
          <mc:Choice Requires="wps">
            <w:drawing>
              <wp:anchor distT="180340" distB="180340" distL="114300" distR="114300" simplePos="0" relativeHeight="251658247" behindDoc="0" locked="0" layoutInCell="1" allowOverlap="1" wp14:anchorId="0A78A801" wp14:editId="27036A07">
                <wp:simplePos x="0" y="0"/>
                <wp:positionH relativeFrom="page">
                  <wp:align>center</wp:align>
                </wp:positionH>
                <wp:positionV relativeFrom="paragraph">
                  <wp:posOffset>859155</wp:posOffset>
                </wp:positionV>
                <wp:extent cx="5846445" cy="3438525"/>
                <wp:effectExtent l="0" t="0" r="1905" b="9525"/>
                <wp:wrapTopAndBottom/>
                <wp:docPr id="413450863" name="Text Box 25"/>
                <wp:cNvGraphicFramePr/>
                <a:graphic xmlns:a="http://schemas.openxmlformats.org/drawingml/2006/main">
                  <a:graphicData uri="http://schemas.microsoft.com/office/word/2010/wordprocessingShape">
                    <wps:wsp>
                      <wps:cNvSpPr txBox="1"/>
                      <wps:spPr>
                        <a:xfrm>
                          <a:off x="0" y="0"/>
                          <a:ext cx="5846445" cy="3438525"/>
                        </a:xfrm>
                        <a:prstGeom prst="rect">
                          <a:avLst/>
                        </a:prstGeom>
                        <a:solidFill>
                          <a:schemeClr val="accent5">
                            <a:alpha val="10000"/>
                          </a:schemeClr>
                        </a:solidFill>
                        <a:ln w="6350">
                          <a:noFill/>
                        </a:ln>
                      </wps:spPr>
                      <wps:txbx>
                        <w:txbxContent>
                          <w:p w14:paraId="60E5D6FD" w14:textId="40419ECB" w:rsidR="00424752" w:rsidRDefault="00FB0E36" w:rsidP="001C5902">
                            <w:pPr>
                              <w:pStyle w:val="Heading2"/>
                              <w:rPr>
                                <w:noProof w:val="0"/>
                              </w:rPr>
                            </w:pPr>
                            <w:bookmarkStart w:id="5" w:name="_Toc192858265"/>
                            <w:r>
                              <w:t>Recommendation 1</w:t>
                            </w:r>
                            <w:r w:rsidR="001C5902">
                              <w:t xml:space="preserve">: </w:t>
                            </w:r>
                            <w:r w:rsidR="00227C9C">
                              <w:rPr>
                                <w:noProof w:val="0"/>
                              </w:rPr>
                              <w:t>Broaden and clarify the scope of definitions for ECEC services covered under the Standards</w:t>
                            </w:r>
                            <w:bookmarkEnd w:id="5"/>
                          </w:p>
                          <w:p w14:paraId="1564FC55" w14:textId="59609489" w:rsidR="005F3E9B" w:rsidRPr="005F3E9B" w:rsidRDefault="005F3E9B" w:rsidP="005F3E9B">
                            <w:pPr>
                              <w:pStyle w:val="CYDABodycopybold"/>
                            </w:pPr>
                            <w:r w:rsidRPr="005F3E9B">
                              <w:t xml:space="preserve">CYDA recommends that the scope of ECEC services covered under the </w:t>
                            </w:r>
                            <w:r w:rsidRPr="005F3E9B">
                              <w:rPr>
                                <w:i/>
                                <w:iCs/>
                              </w:rPr>
                              <w:t>Disability Standards for Education</w:t>
                            </w:r>
                            <w:r w:rsidRPr="005F3E9B">
                              <w:t xml:space="preserve"> be expanded </w:t>
                            </w:r>
                            <w:r w:rsidR="0099071C">
                              <w:t xml:space="preserve">and </w:t>
                            </w:r>
                            <w:r w:rsidR="00183096">
                              <w:t xml:space="preserve">further </w:t>
                            </w:r>
                            <w:r w:rsidR="007A4E47">
                              <w:t>explained</w:t>
                            </w:r>
                            <w:r w:rsidR="0099071C">
                              <w:t xml:space="preserve"> </w:t>
                            </w:r>
                            <w:r w:rsidRPr="005F3E9B">
                              <w:t>to ensure clarity and consistency in their application. This should include:</w:t>
                            </w:r>
                          </w:p>
                          <w:p w14:paraId="5E3113E1" w14:textId="77777777" w:rsidR="005F3E9B" w:rsidRPr="005F3E9B" w:rsidRDefault="005F3E9B" w:rsidP="005F3E9B">
                            <w:pPr>
                              <w:pStyle w:val="CYDABodycopybold"/>
                              <w:numPr>
                                <w:ilvl w:val="0"/>
                                <w:numId w:val="12"/>
                              </w:numPr>
                              <w:rPr>
                                <w:b w:val="0"/>
                                <w:bCs w:val="0"/>
                              </w:rPr>
                            </w:pPr>
                            <w:r w:rsidRPr="005F3E9B">
                              <w:rPr>
                                <w:b w:val="0"/>
                                <w:bCs w:val="0"/>
                              </w:rPr>
                              <w:t>Services that provide direct support to ECEC providers to enable the full inclusion of children with disability, such as Inclusion Support Program (ISP) providers.</w:t>
                            </w:r>
                          </w:p>
                          <w:p w14:paraId="45DCC0FE" w14:textId="77777777" w:rsidR="005F3E9B" w:rsidRPr="005F3E9B" w:rsidRDefault="005F3E9B" w:rsidP="005F3E9B">
                            <w:pPr>
                              <w:pStyle w:val="CYDABodycopybold"/>
                              <w:numPr>
                                <w:ilvl w:val="0"/>
                                <w:numId w:val="12"/>
                              </w:numPr>
                              <w:rPr>
                                <w:b w:val="0"/>
                                <w:bCs w:val="0"/>
                              </w:rPr>
                            </w:pPr>
                            <w:r w:rsidRPr="005F3E9B">
                              <w:rPr>
                                <w:b w:val="0"/>
                                <w:bCs w:val="0"/>
                              </w:rPr>
                              <w:t>A clearer definition of “other non-NQF service types approved under state or territory law”, supported by specific examples to improve understanding and application (</w:t>
                            </w:r>
                            <w:r w:rsidRPr="005F3E9B">
                              <w:rPr>
                                <w:b w:val="0"/>
                                <w:bCs w:val="0"/>
                                <w:i/>
                                <w:iCs/>
                              </w:rPr>
                              <w:t>Consultation Paper</w:t>
                            </w:r>
                            <w:r w:rsidRPr="005F3E9B">
                              <w:rPr>
                                <w:b w:val="0"/>
                                <w:bCs w:val="0"/>
                              </w:rPr>
                              <w:t>, p. 5, dot point 2, sub-point 2)</w:t>
                            </w:r>
                          </w:p>
                          <w:p w14:paraId="4F92169C" w14:textId="40E4A10C" w:rsidR="00227C9C" w:rsidRDefault="00227C9C" w:rsidP="005F3E9B">
                            <w:pPr>
                              <w:pStyle w:val="CYDABodycopybold"/>
                              <w:rPr>
                                <w:noProof w:val="0"/>
                              </w:rPr>
                            </w:pPr>
                          </w:p>
                        </w:txbxContent>
                      </wps:txbx>
                      <wps:bodyPr rot="0" spcFirstLastPara="0" vertOverflow="overflow" horzOverflow="overflow" vert="horz" wrap="square" lIns="180000" tIns="0" rIns="180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8A801" id="Text Box 25" o:spid="_x0000_s1029" type="#_x0000_t202" style="position:absolute;margin-left:0;margin-top:67.65pt;width:460.35pt;height:270.75pt;z-index:251658247;visibility:visible;mso-wrap-style:square;mso-width-percent:0;mso-height-percent:0;mso-wrap-distance-left:9pt;mso-wrap-distance-top:14.2pt;mso-wrap-distance-right:9pt;mso-wrap-distance-bottom:14.2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" fillcolor="#66bd6a [3208]" stroked="f" strokeweight=".5pt">
                <v:fill opacity="6682f"/>
                <v:textbox inset="5mm,0,5mm,3mm">
                  <w:txbxContent>
                    <w:p w14:paraId="60E5D6FD" w14:textId="40419ECB" w:rsidR="00424752" w:rsidRDefault="00FB0E36" w:rsidP="001C5902">
                      <w:pPr>
                        <w:pStyle w:val="Heading2"/>
                        <w:rPr>
                          <w:noProof w:val="0"/>
                        </w:rPr>
                      </w:pPr>
                      <w:bookmarkStart w:id="6" w:name="_Toc192858265"/>
                      <w:r>
                        <w:t>Recommendation 1</w:t>
                      </w:r>
                      <w:r w:rsidR="001C5902">
                        <w:t xml:space="preserve">: </w:t>
                      </w:r>
                      <w:r w:rsidR="00227C9C">
                        <w:rPr>
                          <w:noProof w:val="0"/>
                        </w:rPr>
                        <w:t>Broaden and clarify the scope of definitions for ECEC services covered under the Standards</w:t>
                      </w:r>
                      <w:bookmarkEnd w:id="6"/>
                    </w:p>
                    <w:p w14:paraId="1564FC55" w14:textId="59609489" w:rsidR="005F3E9B" w:rsidRPr="005F3E9B" w:rsidRDefault="005F3E9B" w:rsidP="005F3E9B">
                      <w:pPr>
                        <w:pStyle w:val="CYDABodycopybold"/>
                      </w:pPr>
                      <w:r w:rsidRPr="005F3E9B">
                        <w:t xml:space="preserve">CYDA recommends that the scope of ECEC services covered under the </w:t>
                      </w:r>
                      <w:r w:rsidRPr="005F3E9B">
                        <w:rPr>
                          <w:i/>
                          <w:iCs/>
                        </w:rPr>
                        <w:t>Disability Standards for Education</w:t>
                      </w:r>
                      <w:r w:rsidRPr="005F3E9B">
                        <w:t xml:space="preserve"> be expanded </w:t>
                      </w:r>
                      <w:r w:rsidR="0099071C">
                        <w:t xml:space="preserve">and </w:t>
                      </w:r>
                      <w:r w:rsidR="00183096">
                        <w:t xml:space="preserve">further </w:t>
                      </w:r>
                      <w:r w:rsidR="007A4E47">
                        <w:t>explained</w:t>
                      </w:r>
                      <w:r w:rsidR="0099071C">
                        <w:t xml:space="preserve"> </w:t>
                      </w:r>
                      <w:r w:rsidRPr="005F3E9B">
                        <w:t>to ensure clarity and consistency in their application. This should include:</w:t>
                      </w:r>
                    </w:p>
                    <w:p w14:paraId="5E3113E1" w14:textId="77777777" w:rsidR="005F3E9B" w:rsidRPr="005F3E9B" w:rsidRDefault="005F3E9B" w:rsidP="005F3E9B">
                      <w:pPr>
                        <w:pStyle w:val="CYDABodycopybold"/>
                        <w:numPr>
                          <w:ilvl w:val="0"/>
                          <w:numId w:val="12"/>
                        </w:numPr>
                        <w:rPr>
                          <w:b w:val="0"/>
                          <w:bCs w:val="0"/>
                        </w:rPr>
                      </w:pPr>
                      <w:r w:rsidRPr="005F3E9B">
                        <w:rPr>
                          <w:b w:val="0"/>
                          <w:bCs w:val="0"/>
                        </w:rPr>
                        <w:t>Services that provide direct support to ECEC providers to enable the full inclusion of children with disability, such as Inclusion Support Program (ISP) providers.</w:t>
                      </w:r>
                    </w:p>
                    <w:p w14:paraId="45DCC0FE" w14:textId="77777777" w:rsidR="005F3E9B" w:rsidRPr="005F3E9B" w:rsidRDefault="005F3E9B" w:rsidP="005F3E9B">
                      <w:pPr>
                        <w:pStyle w:val="CYDABodycopybold"/>
                        <w:numPr>
                          <w:ilvl w:val="0"/>
                          <w:numId w:val="12"/>
                        </w:numPr>
                        <w:rPr>
                          <w:b w:val="0"/>
                          <w:bCs w:val="0"/>
                        </w:rPr>
                      </w:pPr>
                      <w:r w:rsidRPr="005F3E9B">
                        <w:rPr>
                          <w:b w:val="0"/>
                          <w:bCs w:val="0"/>
                        </w:rPr>
                        <w:t>A clearer definition of “other non-NQF service types approved under state or territory law”, supported by specific examples to improve understanding and application (</w:t>
                      </w:r>
                      <w:r w:rsidRPr="005F3E9B">
                        <w:rPr>
                          <w:b w:val="0"/>
                          <w:bCs w:val="0"/>
                          <w:i/>
                          <w:iCs/>
                        </w:rPr>
                        <w:t>Consultation Paper</w:t>
                      </w:r>
                      <w:r w:rsidRPr="005F3E9B">
                        <w:rPr>
                          <w:b w:val="0"/>
                          <w:bCs w:val="0"/>
                        </w:rPr>
                        <w:t>, p. 5, dot point 2, sub-point 2)</w:t>
                      </w:r>
                    </w:p>
                    <w:p w14:paraId="4F92169C" w14:textId="40E4A10C" w:rsidR="00227C9C" w:rsidRDefault="00227C9C" w:rsidP="005F3E9B">
                      <w:pPr>
                        <w:pStyle w:val="CYDABodycopybold"/>
                        <w:rPr>
                          <w:noProof w:val="0"/>
                        </w:rPr>
                      </w:pPr>
                    </w:p>
                  </w:txbxContent>
                </v:textbox>
                <w10:wrap type="topAndBottom" anchorx="page"/>
              </v:shape>
            </w:pict>
          </mc:Fallback>
        </mc:AlternateContent>
      </w:r>
      <w:r w:rsidR="002D1686" w:rsidRPr="00F15CF6">
        <w:drawing>
          <wp:anchor distT="0" distB="0" distL="114300" distR="114300" simplePos="0" relativeHeight="251658248" behindDoc="1" locked="0" layoutInCell="1" allowOverlap="1" wp14:anchorId="221DD1DC" wp14:editId="76809AF4">
            <wp:simplePos x="0" y="0"/>
            <wp:positionH relativeFrom="column">
              <wp:posOffset>5469255</wp:posOffset>
            </wp:positionH>
            <wp:positionV relativeFrom="paragraph">
              <wp:posOffset>-666229</wp:posOffset>
            </wp:positionV>
            <wp:extent cx="863600" cy="863600"/>
            <wp:effectExtent l="0" t="0" r="0" b="0"/>
            <wp:wrapNone/>
            <wp:docPr id="1801700304" name="Picture 18017003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01700304" name="Picture 1801700304"/>
                    <pic:cNvPicPr>
                      <a:picLocks/>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C819FE" w:rsidRPr="00F15CF6">
        <w:rPr>
          <w:noProof w:val="0"/>
        </w:rPr>
        <w:t>Part 1</w:t>
      </w:r>
      <w:r w:rsidR="00E90A94" w:rsidRPr="00F15CF6">
        <w:rPr>
          <w:noProof w:val="0"/>
        </w:rPr>
        <w:t xml:space="preserve"> - </w:t>
      </w:r>
      <w:r w:rsidR="00245E79" w:rsidRPr="00F15CF6">
        <w:rPr>
          <w:noProof w:val="0"/>
        </w:rPr>
        <w:t>ECEC services most suited to be included in the Standards</w:t>
      </w:r>
      <w:bookmarkEnd w:id="4"/>
    </w:p>
    <w:p w14:paraId="78F470AD" w14:textId="45E9369F" w:rsidR="00B53432" w:rsidRPr="00B53432" w:rsidRDefault="00B53432" w:rsidP="00B53432">
      <w:pPr>
        <w:rPr>
          <w:rFonts w:ascii="Arial" w:hAnsi="Arial" w:cs="Arial"/>
          <w:b/>
          <w:bCs/>
          <w:color w:val="000000"/>
        </w:rPr>
      </w:pPr>
      <w:r>
        <w:rPr>
          <w:rFonts w:ascii="Arial" w:hAnsi="Arial" w:cs="Arial"/>
          <w:b/>
          <w:bCs/>
          <w:color w:val="000000"/>
        </w:rPr>
        <w:t xml:space="preserve">Rationale </w:t>
      </w:r>
    </w:p>
    <w:p w14:paraId="18C7347C" w14:textId="77777777" w:rsidR="0049193C" w:rsidRDefault="0049193C" w:rsidP="00B53432">
      <w:pPr>
        <w:rPr>
          <w:rFonts w:ascii="Arial" w:hAnsi="Arial" w:cs="Arial"/>
          <w:color w:val="000000"/>
        </w:rPr>
      </w:pPr>
    </w:p>
    <w:p w14:paraId="230DDFD8" w14:textId="2C3D90FA" w:rsidR="00B53432" w:rsidRPr="0049193C" w:rsidRDefault="00E27E86" w:rsidP="00B53432">
      <w:pPr>
        <w:rPr>
          <w:rFonts w:ascii="Arial" w:hAnsi="Arial" w:cs="Arial"/>
          <w:b/>
          <w:bCs/>
          <w:color w:val="000000"/>
        </w:rPr>
      </w:pPr>
      <w:r w:rsidRPr="0049193C">
        <w:rPr>
          <w:rFonts w:ascii="Arial" w:hAnsi="Arial" w:cs="Arial"/>
          <w:b/>
          <w:bCs/>
          <w:color w:val="000000"/>
        </w:rPr>
        <w:t>Expanding definitions to strengthen inclusion</w:t>
      </w:r>
    </w:p>
    <w:p w14:paraId="68630B6D" w14:textId="77777777" w:rsidR="0049193C" w:rsidRDefault="0049193C" w:rsidP="00B53432">
      <w:pPr>
        <w:rPr>
          <w:rFonts w:ascii="Arial" w:hAnsi="Arial" w:cs="Arial"/>
          <w:color w:val="000000"/>
        </w:rPr>
      </w:pPr>
    </w:p>
    <w:p w14:paraId="66511D42" w14:textId="76E712C5" w:rsidR="00B53432" w:rsidRPr="003B79DA" w:rsidRDefault="000A0C7E" w:rsidP="003B79DA">
      <w:pPr>
        <w:pStyle w:val="ListParagraph"/>
        <w:numPr>
          <w:ilvl w:val="0"/>
          <w:numId w:val="13"/>
        </w:numPr>
        <w:rPr>
          <w:rFonts w:ascii="Arial" w:hAnsi="Arial" w:cs="Arial"/>
          <w:color w:val="000000"/>
        </w:rPr>
      </w:pPr>
      <w:r w:rsidRPr="003B79DA">
        <w:rPr>
          <w:rFonts w:ascii="Arial" w:hAnsi="Arial" w:cs="Arial"/>
          <w:color w:val="000000"/>
        </w:rPr>
        <w:t>Services that support inclusion in ECEC</w:t>
      </w:r>
    </w:p>
    <w:p w14:paraId="6E630A5B" w14:textId="77777777" w:rsidR="00DC48BC" w:rsidRDefault="00DC48BC" w:rsidP="00B53432">
      <w:pPr>
        <w:rPr>
          <w:rFonts w:ascii="Arial" w:hAnsi="Arial" w:cs="Arial"/>
          <w:color w:val="000000"/>
        </w:rPr>
      </w:pPr>
    </w:p>
    <w:p w14:paraId="50DC6B3B" w14:textId="09A7332D" w:rsidR="00B53432" w:rsidRPr="00B53432" w:rsidRDefault="00B53432" w:rsidP="003B79DA">
      <w:pPr>
        <w:ind w:left="360"/>
        <w:rPr>
          <w:rFonts w:ascii="Arial" w:hAnsi="Arial" w:cs="Arial"/>
          <w:color w:val="000000"/>
        </w:rPr>
      </w:pPr>
      <w:r w:rsidRPr="00B53432">
        <w:rPr>
          <w:rFonts w:ascii="Arial" w:hAnsi="Arial" w:cs="Arial"/>
          <w:color w:val="000000"/>
        </w:rPr>
        <w:t>Services such as Inclusion Support Program (ISP) providers play a crucial role in building the capacity of ECEC services to deliver inclusive education. These providers assist educators in creating accessible learning environments, implementing inclusive strategies, and adapting teaching approaches to meet the needs of children with disability. While these services are not direct providers of education, they are essential to ensuring equitable participation in ECEC and should therefore be explicitly included in the Standards.</w:t>
      </w:r>
    </w:p>
    <w:p w14:paraId="34A113A9" w14:textId="77777777" w:rsidR="00B53432" w:rsidRPr="00B53432" w:rsidRDefault="00B53432" w:rsidP="00B53432">
      <w:pPr>
        <w:rPr>
          <w:rFonts w:ascii="Arial" w:hAnsi="Arial" w:cs="Arial"/>
          <w:color w:val="000000"/>
        </w:rPr>
      </w:pPr>
    </w:p>
    <w:p w14:paraId="227C051A" w14:textId="4ABBC62E" w:rsidR="00B53432" w:rsidRPr="00E27E86" w:rsidRDefault="00E27E86" w:rsidP="00B53432">
      <w:pPr>
        <w:rPr>
          <w:rFonts w:ascii="Arial" w:hAnsi="Arial" w:cs="Arial"/>
          <w:b/>
          <w:bCs/>
          <w:color w:val="000000"/>
        </w:rPr>
      </w:pPr>
      <w:r w:rsidRPr="00E27E86">
        <w:rPr>
          <w:rFonts w:ascii="Arial" w:hAnsi="Arial" w:cs="Arial"/>
          <w:b/>
          <w:bCs/>
          <w:color w:val="000000"/>
        </w:rPr>
        <w:t>Defining “other non-</w:t>
      </w:r>
      <w:r w:rsidR="008B3D4C">
        <w:rPr>
          <w:rFonts w:ascii="Arial" w:hAnsi="Arial" w:cs="Arial"/>
          <w:b/>
          <w:bCs/>
          <w:color w:val="000000"/>
        </w:rPr>
        <w:t>NQF</w:t>
      </w:r>
      <w:r w:rsidRPr="00E27E86">
        <w:rPr>
          <w:rFonts w:ascii="Arial" w:hAnsi="Arial" w:cs="Arial"/>
          <w:b/>
          <w:bCs/>
          <w:color w:val="000000"/>
        </w:rPr>
        <w:t xml:space="preserve"> service types”</w:t>
      </w:r>
    </w:p>
    <w:p w14:paraId="38590C52" w14:textId="77777777" w:rsidR="00E27E86" w:rsidRDefault="00E27E86" w:rsidP="00B53432">
      <w:pPr>
        <w:rPr>
          <w:rFonts w:ascii="Arial" w:hAnsi="Arial" w:cs="Arial"/>
          <w:color w:val="000000"/>
        </w:rPr>
      </w:pPr>
    </w:p>
    <w:p w14:paraId="0ADC6D99" w14:textId="22DDF6FD" w:rsidR="00B53432" w:rsidRPr="00B53432" w:rsidRDefault="00B53432" w:rsidP="00B53432">
      <w:pPr>
        <w:rPr>
          <w:rFonts w:ascii="Arial" w:hAnsi="Arial" w:cs="Arial"/>
          <w:color w:val="000000"/>
        </w:rPr>
      </w:pPr>
      <w:r w:rsidRPr="00B53432">
        <w:rPr>
          <w:rFonts w:ascii="Arial" w:hAnsi="Arial" w:cs="Arial"/>
          <w:color w:val="000000"/>
        </w:rPr>
        <w:t>The consultation paper acknowledges that some non-NQF services, approved under state or territory law, may warrant inclusion under the Standards. However, the absence of a clear definition creates uncertainty for providers and families. CYDA recommends that the revised Standards explicitly define this category and provide examples to ensure consistency in application.</w:t>
      </w:r>
    </w:p>
    <w:p w14:paraId="45652E12" w14:textId="77777777" w:rsidR="00B53432" w:rsidRPr="00B53432" w:rsidRDefault="00B53432" w:rsidP="00B53432">
      <w:pPr>
        <w:rPr>
          <w:rFonts w:ascii="Arial" w:hAnsi="Arial" w:cs="Arial"/>
          <w:color w:val="000000"/>
        </w:rPr>
      </w:pPr>
    </w:p>
    <w:p w14:paraId="1B15D0F0" w14:textId="77777777" w:rsidR="002B3B73" w:rsidRDefault="002B3B73">
      <w:pPr>
        <w:rPr>
          <w:rFonts w:ascii="Arial" w:hAnsi="Arial" w:cs="Arial"/>
          <w:color w:val="000000"/>
        </w:rPr>
      </w:pPr>
      <w:r>
        <w:rPr>
          <w:rFonts w:ascii="Arial" w:hAnsi="Arial" w:cs="Arial"/>
          <w:color w:val="000000"/>
        </w:rPr>
        <w:br w:type="page"/>
      </w:r>
    </w:p>
    <w:p w14:paraId="12D56226" w14:textId="77777777" w:rsidR="00B53432" w:rsidRPr="00B53432" w:rsidRDefault="00B53432" w:rsidP="00B53432">
      <w:pPr>
        <w:rPr>
          <w:rFonts w:ascii="Arial" w:hAnsi="Arial" w:cs="Arial"/>
          <w:color w:val="000000"/>
        </w:rPr>
      </w:pPr>
    </w:p>
    <w:p w14:paraId="537E51A8" w14:textId="0933CB60" w:rsidR="001E5E59" w:rsidRDefault="001E5E59">
      <w:pPr>
        <w:rPr>
          <w:rFonts w:ascii="Arial" w:hAnsi="Arial" w:cs="Arial"/>
          <w:b/>
          <w:bCs/>
          <w:color w:val="00663D" w:themeColor="accent6"/>
          <w:sz w:val="44"/>
          <w:szCs w:val="44"/>
        </w:rPr>
      </w:pPr>
    </w:p>
    <w:p w14:paraId="23EF27A9" w14:textId="7846E9A5" w:rsidR="00B43F2C" w:rsidRPr="00F15CF6" w:rsidRDefault="00A37722" w:rsidP="00B43F2C">
      <w:pPr>
        <w:pStyle w:val="Heading1"/>
        <w:rPr>
          <w:noProof w:val="0"/>
        </w:rPr>
      </w:pPr>
      <w:bookmarkStart w:id="7" w:name="_Toc192858266"/>
      <w:r w:rsidRPr="00F15CF6">
        <mc:AlternateContent>
          <mc:Choice Requires="wps">
            <w:drawing>
              <wp:anchor distT="180340" distB="180340" distL="114300" distR="114300" simplePos="0" relativeHeight="251658252" behindDoc="0" locked="0" layoutInCell="1" allowOverlap="1" wp14:anchorId="435BE9A6" wp14:editId="2E2C73B5">
                <wp:simplePos x="0" y="0"/>
                <wp:positionH relativeFrom="column">
                  <wp:posOffset>-66675</wp:posOffset>
                </wp:positionH>
                <wp:positionV relativeFrom="paragraph">
                  <wp:posOffset>878840</wp:posOffset>
                </wp:positionV>
                <wp:extent cx="5846445" cy="3200400"/>
                <wp:effectExtent l="0" t="0" r="1905" b="0"/>
                <wp:wrapTopAndBottom/>
                <wp:docPr id="271803825" name="Text Box 25"/>
                <wp:cNvGraphicFramePr/>
                <a:graphic xmlns:a="http://schemas.openxmlformats.org/drawingml/2006/main">
                  <a:graphicData uri="http://schemas.microsoft.com/office/word/2010/wordprocessingShape">
                    <wps:wsp>
                      <wps:cNvSpPr txBox="1"/>
                      <wps:spPr>
                        <a:xfrm>
                          <a:off x="0" y="0"/>
                          <a:ext cx="5846445" cy="3200400"/>
                        </a:xfrm>
                        <a:prstGeom prst="rect">
                          <a:avLst/>
                        </a:prstGeom>
                        <a:solidFill>
                          <a:schemeClr val="accent5">
                            <a:alpha val="10000"/>
                          </a:schemeClr>
                        </a:solidFill>
                        <a:ln w="6350">
                          <a:noFill/>
                        </a:ln>
                      </wps:spPr>
                      <wps:txbx>
                        <w:txbxContent>
                          <w:p w14:paraId="3DEE12E3" w14:textId="77777777" w:rsidR="00F96B29" w:rsidRDefault="00F96B29" w:rsidP="00F96B29">
                            <w:pPr>
                              <w:pStyle w:val="CYDABodycopy"/>
                              <w:rPr>
                                <w:b/>
                                <w:bCs/>
                              </w:rPr>
                            </w:pPr>
                          </w:p>
                          <w:p w14:paraId="49B4AA74" w14:textId="4DA6E8D2" w:rsidR="000F1343" w:rsidRPr="009019BF" w:rsidRDefault="00000000" w:rsidP="001C5902">
                            <w:pPr>
                              <w:pStyle w:val="Heading2"/>
                            </w:pPr>
                            <w:bookmarkStart w:id="8" w:name="_Toc192858267"/>
                            <w:r w:rsidRPr="00F96B29">
                              <w:t>Recommendation 2:</w:t>
                            </w:r>
                            <w:r>
                              <w:t xml:space="preserve"> </w:t>
                            </w:r>
                            <w:r w:rsidRPr="00F96B29">
                              <w:t xml:space="preserve">Expand the </w:t>
                            </w:r>
                            <w:r w:rsidR="009466C4">
                              <w:t xml:space="preserve">type of services </w:t>
                            </w:r>
                            <w:r w:rsidR="007B54EB">
                              <w:t>to be included in</w:t>
                            </w:r>
                            <w:r w:rsidRPr="00F96B29">
                              <w:t xml:space="preserve"> the Standards</w:t>
                            </w:r>
                            <w:bookmarkEnd w:id="8"/>
                          </w:p>
                          <w:p w14:paraId="32FC0D0B" w14:textId="4189472F" w:rsidR="000F1343" w:rsidRPr="009019BF" w:rsidRDefault="00000000" w:rsidP="00F96B29">
                            <w:pPr>
                              <w:pStyle w:val="CYDABodycopy"/>
                            </w:pPr>
                            <w:r w:rsidRPr="009019BF">
                              <w:t>We recommend including the following additional services under the Disability Standards for Education:</w:t>
                            </w:r>
                          </w:p>
                          <w:p w14:paraId="62BF69F8" w14:textId="5E291AA9" w:rsidR="000F1343" w:rsidRPr="00B611CC" w:rsidRDefault="00000000" w:rsidP="00E0592B">
                            <w:pPr>
                              <w:pStyle w:val="CYDABodycopy"/>
                              <w:numPr>
                                <w:ilvl w:val="0"/>
                                <w:numId w:val="11"/>
                              </w:numPr>
                            </w:pPr>
                            <w:r w:rsidRPr="009019BF">
                              <w:rPr>
                                <w:b/>
                                <w:bCs/>
                              </w:rPr>
                              <w:t>Inclusion Support Agencies</w:t>
                            </w:r>
                            <w:r w:rsidRPr="009019BF">
                              <w:t xml:space="preserve"> </w:t>
                            </w:r>
                            <w:r w:rsidR="003E65EB">
                              <w:t xml:space="preserve">responsible for </w:t>
                            </w:r>
                            <w:r w:rsidRPr="009019BF">
                              <w:t xml:space="preserve">delivering the </w:t>
                            </w:r>
                            <w:r w:rsidRPr="009019BF">
                              <w:rPr>
                                <w:b/>
                                <w:bCs/>
                              </w:rPr>
                              <w:t>Inclusion Support Program (ISP)</w:t>
                            </w:r>
                          </w:p>
                          <w:p w14:paraId="054A3596" w14:textId="1D4C3A2E" w:rsidR="00B611CC" w:rsidRDefault="00B611CC" w:rsidP="00B611CC">
                            <w:pPr>
                              <w:pStyle w:val="Heading2"/>
                            </w:pPr>
                            <w:bookmarkStart w:id="9" w:name="_Toc192858268"/>
                            <w:r>
                              <w:t xml:space="preserve">Recommendation 3: </w:t>
                            </w:r>
                            <w:r w:rsidR="00F81B32">
                              <w:t xml:space="preserve">Ensure future amendments to the </w:t>
                            </w:r>
                            <w:r w:rsidR="00F81B32" w:rsidRPr="008E1A0D">
                              <w:rPr>
                                <w:i/>
                                <w:iCs/>
                              </w:rPr>
                              <w:t>Disability Discrimination Act 1992 (Cth)</w:t>
                            </w:r>
                            <w:r w:rsidR="00F81B32">
                              <w:t xml:space="preserve"> consider services that provide instruction in a particular activity</w:t>
                            </w:r>
                            <w:bookmarkEnd w:id="9"/>
                          </w:p>
                        </w:txbxContent>
                      </wps:txbx>
                      <wps:bodyPr rot="0" spcFirstLastPara="0" vertOverflow="overflow" horzOverflow="overflow" vert="horz" wrap="square" lIns="180000" tIns="0" rIns="180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BE9A6" id="_x0000_s1030" type="#_x0000_t202" style="position:absolute;margin-left:-5.25pt;margin-top:69.2pt;width:460.35pt;height:252pt;z-index:251658252;visibility:visible;mso-wrap-style:square;mso-width-percent:0;mso-height-percent:0;mso-wrap-distance-left:9pt;mso-wrap-distance-top:14.2pt;mso-wrap-distance-right:9pt;mso-wrap-distance-bottom:14.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" fillcolor="#66bd6a [3208]" stroked="f" strokeweight=".5pt">
                <v:fill opacity="6682f"/>
                <v:textbox inset="5mm,0,5mm,3mm">
                  <w:txbxContent>
                    <w:p w14:paraId="3DEE12E3" w14:textId="77777777" w:rsidR="00F96B29" w:rsidRDefault="00F96B29" w:rsidP="00F96B29">
                      <w:pPr>
                        <w:pStyle w:val="CYDABodycopy"/>
                        <w:rPr>
                          <w:b/>
                          <w:bCs/>
                        </w:rPr>
                      </w:pPr>
                    </w:p>
                    <w:p w14:paraId="49B4AA74" w14:textId="4DA6E8D2" w:rsidR="000F1343" w:rsidRPr="009019BF" w:rsidRDefault="00000000" w:rsidP="001C5902">
                      <w:pPr>
                        <w:pStyle w:val="Heading2"/>
                      </w:pPr>
                      <w:bookmarkStart w:id="10" w:name="_Toc192858267"/>
                      <w:r w:rsidRPr="00F96B29">
                        <w:t>Recommendation 2:</w:t>
                      </w:r>
                      <w:r>
                        <w:t xml:space="preserve"> </w:t>
                      </w:r>
                      <w:r w:rsidRPr="00F96B29">
                        <w:t xml:space="preserve">Expand the </w:t>
                      </w:r>
                      <w:r w:rsidR="009466C4">
                        <w:t xml:space="preserve">type of services </w:t>
                      </w:r>
                      <w:r w:rsidR="007B54EB">
                        <w:t>to be included in</w:t>
                      </w:r>
                      <w:r w:rsidRPr="00F96B29">
                        <w:t xml:space="preserve"> the Standards</w:t>
                      </w:r>
                      <w:bookmarkEnd w:id="10"/>
                    </w:p>
                    <w:p w14:paraId="32FC0D0B" w14:textId="4189472F" w:rsidR="000F1343" w:rsidRPr="009019BF" w:rsidRDefault="00000000" w:rsidP="00F96B29">
                      <w:pPr>
                        <w:pStyle w:val="CYDABodycopy"/>
                      </w:pPr>
                      <w:r w:rsidRPr="009019BF">
                        <w:t>We recommend including the following additional services under the Disability Standards for Education:</w:t>
                      </w:r>
                    </w:p>
                    <w:p w14:paraId="62BF69F8" w14:textId="5E291AA9" w:rsidR="000F1343" w:rsidRPr="00B611CC" w:rsidRDefault="00000000" w:rsidP="00E0592B">
                      <w:pPr>
                        <w:pStyle w:val="CYDABodycopy"/>
                        <w:numPr>
                          <w:ilvl w:val="0"/>
                          <w:numId w:val="11"/>
                        </w:numPr>
                      </w:pPr>
                      <w:r w:rsidRPr="009019BF">
                        <w:rPr>
                          <w:b/>
                          <w:bCs/>
                        </w:rPr>
                        <w:t>Inclusion Support Agencies</w:t>
                      </w:r>
                      <w:r w:rsidRPr="009019BF">
                        <w:t xml:space="preserve"> </w:t>
                      </w:r>
                      <w:r w:rsidR="003E65EB">
                        <w:t xml:space="preserve">responsible for </w:t>
                      </w:r>
                      <w:r w:rsidRPr="009019BF">
                        <w:t xml:space="preserve">delivering the </w:t>
                      </w:r>
                      <w:r w:rsidRPr="009019BF">
                        <w:rPr>
                          <w:b/>
                          <w:bCs/>
                        </w:rPr>
                        <w:t>Inclusion Support Program (ISP)</w:t>
                      </w:r>
                    </w:p>
                    <w:p w14:paraId="054A3596" w14:textId="1D4C3A2E" w:rsidR="00B611CC" w:rsidRDefault="00B611CC" w:rsidP="00B611CC">
                      <w:pPr>
                        <w:pStyle w:val="Heading2"/>
                      </w:pPr>
                      <w:bookmarkStart w:id="11" w:name="_Toc192858268"/>
                      <w:r>
                        <w:t xml:space="preserve">Recommendation 3: </w:t>
                      </w:r>
                      <w:r w:rsidR="00F81B32">
                        <w:t xml:space="preserve">Ensure future amendments to the </w:t>
                      </w:r>
                      <w:r w:rsidR="00F81B32" w:rsidRPr="008E1A0D">
                        <w:rPr>
                          <w:i/>
                          <w:iCs/>
                        </w:rPr>
                        <w:t>Disability Discrimination Act 1992 (Cth)</w:t>
                      </w:r>
                      <w:r w:rsidR="00F81B32">
                        <w:t xml:space="preserve"> consider services that provide instruction in a particular activity</w:t>
                      </w:r>
                      <w:bookmarkEnd w:id="11"/>
                    </w:p>
                  </w:txbxContent>
                </v:textbox>
                <w10:wrap type="topAndBottom"/>
              </v:shape>
            </w:pict>
          </mc:Fallback>
        </mc:AlternateContent>
      </w:r>
      <w:r w:rsidR="00B43F2C" w:rsidRPr="00F15CF6">
        <w:drawing>
          <wp:anchor distT="0" distB="0" distL="114300" distR="114300" simplePos="0" relativeHeight="251658253" behindDoc="1" locked="0" layoutInCell="1" allowOverlap="1" wp14:anchorId="39E4835A" wp14:editId="7B1D3D29">
            <wp:simplePos x="0" y="0"/>
            <wp:positionH relativeFrom="column">
              <wp:posOffset>5469255</wp:posOffset>
            </wp:positionH>
            <wp:positionV relativeFrom="paragraph">
              <wp:posOffset>-666229</wp:posOffset>
            </wp:positionV>
            <wp:extent cx="863600" cy="863600"/>
            <wp:effectExtent l="0" t="0" r="0" b="0"/>
            <wp:wrapNone/>
            <wp:docPr id="1408291774" name="Picture 1408291774" descr="A head with a brain insid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08291774" name="Picture 1408291774" descr="A head with a brain inside&#10;&#10;AI-generated content may be incorrect."/>
                    <pic:cNvPicPr>
                      <a:picLocks/>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B43F2C" w:rsidRPr="00F15CF6">
        <w:rPr>
          <w:noProof w:val="0"/>
        </w:rPr>
        <w:t xml:space="preserve">Part </w:t>
      </w:r>
      <w:r w:rsidR="00245E79" w:rsidRPr="00F15CF6">
        <w:rPr>
          <w:noProof w:val="0"/>
        </w:rPr>
        <w:t>2</w:t>
      </w:r>
      <w:r w:rsidR="00B43F2C" w:rsidRPr="00F15CF6">
        <w:rPr>
          <w:noProof w:val="0"/>
        </w:rPr>
        <w:t xml:space="preserve"> - </w:t>
      </w:r>
      <w:r w:rsidR="00D16B7C">
        <w:rPr>
          <w:noProof w:val="0"/>
        </w:rPr>
        <w:t>O</w:t>
      </w:r>
      <w:r w:rsidRPr="00F15CF6">
        <w:rPr>
          <w:noProof w:val="0"/>
        </w:rPr>
        <w:t>ther types of ECEC services that should be included in the Standards</w:t>
      </w:r>
      <w:bookmarkEnd w:id="7"/>
    </w:p>
    <w:p w14:paraId="28D14760" w14:textId="0A7BCBE8" w:rsidR="00B43F2C" w:rsidRPr="00F15CF6" w:rsidRDefault="00E4591B" w:rsidP="00B43F2C">
      <w:pPr>
        <w:pStyle w:val="CYDABodycopy"/>
        <w:rPr>
          <w:noProof w:val="0"/>
        </w:rPr>
      </w:pPr>
      <w:r w:rsidRPr="00F15CF6">
        <w:rPr>
          <w:noProof w:val="0"/>
        </w:rPr>
        <w:t xml:space="preserve">In response to </w:t>
      </w:r>
      <w:r w:rsidR="00736FDE">
        <w:rPr>
          <w:noProof w:val="0"/>
        </w:rPr>
        <w:t xml:space="preserve">the </w:t>
      </w:r>
      <w:r w:rsidRPr="00F15CF6">
        <w:rPr>
          <w:noProof w:val="0"/>
        </w:rPr>
        <w:t xml:space="preserve">question raised in the DSE Consultation Paper relating to the types of services to be covered in the Standards, CYDA raises the following </w:t>
      </w:r>
      <w:r w:rsidR="008B438C">
        <w:rPr>
          <w:noProof w:val="0"/>
        </w:rPr>
        <w:t xml:space="preserve">suggestions of </w:t>
      </w:r>
      <w:r w:rsidR="000403F2">
        <w:rPr>
          <w:noProof w:val="0"/>
        </w:rPr>
        <w:t xml:space="preserve">services to be included; to enable </w:t>
      </w:r>
      <w:r w:rsidR="0079298D">
        <w:rPr>
          <w:noProof w:val="0"/>
        </w:rPr>
        <w:t xml:space="preserve">the quality and full </w:t>
      </w:r>
      <w:r w:rsidR="000403F2">
        <w:rPr>
          <w:noProof w:val="0"/>
        </w:rPr>
        <w:t>inclusion of children with disability</w:t>
      </w:r>
      <w:r w:rsidR="00B43F2C" w:rsidRPr="00F15CF6">
        <w:rPr>
          <w:noProof w:val="0"/>
        </w:rPr>
        <w:t xml:space="preserve">. </w:t>
      </w:r>
    </w:p>
    <w:p w14:paraId="7F44DED6" w14:textId="77777777" w:rsidR="00662ECA" w:rsidRPr="00662ECA" w:rsidRDefault="00662ECA" w:rsidP="00662ECA">
      <w:pPr>
        <w:pStyle w:val="CYDABodycopy"/>
        <w:rPr>
          <w:b/>
          <w:bCs/>
        </w:rPr>
      </w:pPr>
      <w:r w:rsidRPr="00662ECA">
        <w:rPr>
          <w:b/>
          <w:bCs/>
        </w:rPr>
        <w:t>Inclusion Support Agencies</w:t>
      </w:r>
    </w:p>
    <w:p w14:paraId="1025AAFC" w14:textId="62D81EF6" w:rsidR="00662ECA" w:rsidRPr="00662ECA" w:rsidRDefault="00662ECA" w:rsidP="00662ECA">
      <w:pPr>
        <w:pStyle w:val="CYDABodycopy"/>
      </w:pPr>
      <w:r w:rsidRPr="00662ECA">
        <w:rPr>
          <w:b/>
          <w:bCs/>
        </w:rPr>
        <w:t>Rationale:</w:t>
      </w:r>
      <w:r w:rsidRPr="00662ECA">
        <w:br/>
        <w:t xml:space="preserve">Inclusion Support Agencies play a vital role in delivering the ISP, the primary Federal Government initiative aimed at promoting inclusive access and participation for children with disability in </w:t>
      </w:r>
      <w:r w:rsidR="0079298D">
        <w:t>ECEC</w:t>
      </w:r>
      <w:r w:rsidRPr="00662ECA">
        <w:t>. The program focuses on building the capacity and capability of ECEC services to ensure inclusion.</w:t>
      </w:r>
    </w:p>
    <w:p w14:paraId="101D471D" w14:textId="77777777" w:rsidR="00662ECA" w:rsidRPr="00662ECA" w:rsidRDefault="00662ECA" w:rsidP="00662ECA">
      <w:pPr>
        <w:pStyle w:val="CYDABodycopy"/>
      </w:pPr>
      <w:r w:rsidRPr="00662ECA">
        <w:t>While not formally recognised as Child Care Subsidy providers under the Family Assistance Legislation or as approved providers under the National Quality Framework, these agencies are integral to fostering inclusive practices. Their responsibilities include conducting site visits, reviewing care environments, supporting reflective practice, and enhancing the capability of services to deliver inclusive education consistent with Approved Learning Frameworks.</w:t>
      </w:r>
    </w:p>
    <w:p w14:paraId="4E3DD48A" w14:textId="77777777" w:rsidR="00662ECA" w:rsidRPr="00662ECA" w:rsidRDefault="00662ECA" w:rsidP="00662ECA">
      <w:pPr>
        <w:pStyle w:val="CYDABodycopy"/>
      </w:pPr>
      <w:r w:rsidRPr="00662ECA">
        <w:t>Given their role in supporting curriculum-based learning and professional development, Inclusion Support Agencies align with the criteria outlined in the consultation paper (dot point 4):</w:t>
      </w:r>
    </w:p>
    <w:p w14:paraId="350F8408" w14:textId="77777777" w:rsidR="00662ECA" w:rsidRPr="00662ECA" w:rsidRDefault="00662ECA" w:rsidP="00662ECA">
      <w:pPr>
        <w:pStyle w:val="CYDABodycopy"/>
      </w:pPr>
      <w:r w:rsidRPr="00662ECA">
        <w:rPr>
          <w:i/>
          <w:iCs/>
        </w:rPr>
        <w:lastRenderedPageBreak/>
        <w:t>Providers of services that develop or accredit curricula, educational programs based on approved learning frameworks, or training services used by any of the above services.</w:t>
      </w:r>
    </w:p>
    <w:p w14:paraId="2F48EED7" w14:textId="3EBFC201" w:rsidR="00662ECA" w:rsidRPr="00662ECA" w:rsidRDefault="00662ECA" w:rsidP="00662ECA">
      <w:pPr>
        <w:pStyle w:val="CYDABodycopy"/>
      </w:pPr>
      <w:r w:rsidRPr="00662ECA">
        <w:rPr>
          <w:b/>
          <w:bCs/>
        </w:rPr>
        <w:t>Benefits of Inclusion:</w:t>
      </w:r>
      <w:r w:rsidRPr="00662ECA">
        <w:br/>
        <w:t>Incorporating Inclusion Support Agencies into the Standards will help address critical concerns identified in the Productivity Commission’s report on ECEC</w:t>
      </w:r>
      <w:r w:rsidR="00C155C6">
        <w:rPr>
          <w:rStyle w:val="FootnoteReference"/>
        </w:rPr>
        <w:footnoteReference w:id="3"/>
      </w:r>
      <w:r w:rsidRPr="00662ECA">
        <w:t xml:space="preserve"> and the 2020 Review of the Inclusion Support Program</w:t>
      </w:r>
      <w:r w:rsidR="008D349C">
        <w:rPr>
          <w:rStyle w:val="FootnoteReference"/>
        </w:rPr>
        <w:footnoteReference w:id="4"/>
      </w:r>
      <w:r w:rsidRPr="00662ECA">
        <w:t>, including:</w:t>
      </w:r>
    </w:p>
    <w:p w14:paraId="1BFF6FF8" w14:textId="77777777" w:rsidR="00662ECA" w:rsidRPr="00662ECA" w:rsidRDefault="00662ECA" w:rsidP="00662ECA">
      <w:pPr>
        <w:pStyle w:val="CYDABodycopy"/>
        <w:numPr>
          <w:ilvl w:val="0"/>
          <w:numId w:val="10"/>
        </w:numPr>
      </w:pPr>
      <w:r w:rsidRPr="00662ECA">
        <w:t>Limited professional development opportunities for staff supporting children with complex needs.</w:t>
      </w:r>
    </w:p>
    <w:p w14:paraId="317749F9" w14:textId="77777777" w:rsidR="00662ECA" w:rsidRPr="00662ECA" w:rsidRDefault="00662ECA" w:rsidP="00662ECA">
      <w:pPr>
        <w:pStyle w:val="CYDABodycopy"/>
        <w:numPr>
          <w:ilvl w:val="0"/>
          <w:numId w:val="10"/>
        </w:numPr>
      </w:pPr>
      <w:r w:rsidRPr="00662ECA">
        <w:t>Low participation rates of children with disability due to perceived gaps in support.</w:t>
      </w:r>
    </w:p>
    <w:p w14:paraId="485D96DF" w14:textId="77777777" w:rsidR="00662ECA" w:rsidRPr="00662ECA" w:rsidRDefault="00662ECA" w:rsidP="00662ECA">
      <w:pPr>
        <w:pStyle w:val="CYDABodycopy"/>
        <w:numPr>
          <w:ilvl w:val="0"/>
          <w:numId w:val="10"/>
        </w:numPr>
      </w:pPr>
      <w:r w:rsidRPr="00662ECA">
        <w:t>Inconsistent levels of assistance from ISP teams across services.</w:t>
      </w:r>
    </w:p>
    <w:p w14:paraId="4971B271" w14:textId="77777777" w:rsidR="00662ECA" w:rsidRPr="00662ECA" w:rsidRDefault="00662ECA" w:rsidP="00662ECA">
      <w:pPr>
        <w:pStyle w:val="CYDABodycopy"/>
        <w:numPr>
          <w:ilvl w:val="0"/>
          <w:numId w:val="10"/>
        </w:numPr>
      </w:pPr>
      <w:r w:rsidRPr="00662ECA">
        <w:t>Limited uptake of funding available to tailor supports for community-specific needs.</w:t>
      </w:r>
    </w:p>
    <w:p w14:paraId="29D77331" w14:textId="77777777" w:rsidR="00662ECA" w:rsidRPr="00662ECA" w:rsidRDefault="00662ECA" w:rsidP="00662ECA">
      <w:pPr>
        <w:pStyle w:val="CYDABodycopy"/>
        <w:numPr>
          <w:ilvl w:val="0"/>
          <w:numId w:val="10"/>
        </w:numPr>
      </w:pPr>
      <w:r w:rsidRPr="00662ECA">
        <w:t>Only half of educators feel equipped to support children with additional needs effectively.</w:t>
      </w:r>
    </w:p>
    <w:p w14:paraId="496AE5FB" w14:textId="77777777" w:rsidR="00662ECA" w:rsidRPr="00662ECA" w:rsidRDefault="00662ECA" w:rsidP="00662ECA">
      <w:pPr>
        <w:pStyle w:val="CYDABodycopy"/>
        <w:numPr>
          <w:ilvl w:val="0"/>
          <w:numId w:val="10"/>
        </w:numPr>
      </w:pPr>
      <w:r w:rsidRPr="00662ECA">
        <w:t>Restrictive eligibility requirements and subsidy design that hinder access to necessary supports.</w:t>
      </w:r>
    </w:p>
    <w:p w14:paraId="00C9B86F" w14:textId="35718237" w:rsidR="00856859" w:rsidRPr="00F55665" w:rsidRDefault="00122FEB" w:rsidP="00122FEB">
      <w:pPr>
        <w:pStyle w:val="CYDABodycopy"/>
        <w:rPr>
          <w:b/>
          <w:bCs/>
          <w:noProof w:val="0"/>
        </w:rPr>
      </w:pPr>
      <w:r>
        <w:rPr>
          <w:noProof w:val="0"/>
        </w:rPr>
        <w:br/>
      </w:r>
      <w:r w:rsidR="00180C8A">
        <w:rPr>
          <w:b/>
          <w:bCs/>
          <w:noProof w:val="0"/>
        </w:rPr>
        <w:t>Services con</w:t>
      </w:r>
      <w:r w:rsidR="004A6F6B">
        <w:rPr>
          <w:b/>
          <w:bCs/>
          <w:noProof w:val="0"/>
        </w:rPr>
        <w:t xml:space="preserve">ducted </w:t>
      </w:r>
      <w:r w:rsidR="00E3492A">
        <w:rPr>
          <w:b/>
          <w:bCs/>
          <w:noProof w:val="0"/>
        </w:rPr>
        <w:t>to provide instruction in a particular activity</w:t>
      </w:r>
    </w:p>
    <w:p w14:paraId="52E4A283" w14:textId="6FDA95D9" w:rsidR="0079513E" w:rsidRPr="0079513E" w:rsidRDefault="006E65AC" w:rsidP="00122FEB">
      <w:pPr>
        <w:pStyle w:val="CYDABodycopy"/>
        <w:rPr>
          <w:noProof w:val="0"/>
        </w:rPr>
      </w:pPr>
      <w:r>
        <w:rPr>
          <w:noProof w:val="0"/>
        </w:rPr>
        <w:t>Currently s</w:t>
      </w:r>
      <w:r w:rsidR="00113170">
        <w:rPr>
          <w:noProof w:val="0"/>
        </w:rPr>
        <w:t>ervices principally conducted to provide instruction in a particular activity (for example dance and lan</w:t>
      </w:r>
      <w:r w:rsidR="00E76E0D">
        <w:rPr>
          <w:noProof w:val="0"/>
        </w:rPr>
        <w:t xml:space="preserve">guage lessons) </w:t>
      </w:r>
      <w:r w:rsidR="007201B1">
        <w:rPr>
          <w:noProof w:val="0"/>
        </w:rPr>
        <w:t xml:space="preserve">do not meet the definition of an </w:t>
      </w:r>
      <w:r w:rsidR="008D1005">
        <w:rPr>
          <w:noProof w:val="0"/>
        </w:rPr>
        <w:t xml:space="preserve">educational early childhood service. </w:t>
      </w:r>
      <w:r w:rsidR="004356D3">
        <w:rPr>
          <w:noProof w:val="0"/>
        </w:rPr>
        <w:t xml:space="preserve">CYDA </w:t>
      </w:r>
      <w:r w:rsidR="00610A0B">
        <w:rPr>
          <w:noProof w:val="0"/>
        </w:rPr>
        <w:t>recommends</w:t>
      </w:r>
      <w:r w:rsidR="004356D3">
        <w:rPr>
          <w:noProof w:val="0"/>
        </w:rPr>
        <w:t xml:space="preserve"> </w:t>
      </w:r>
      <w:r w:rsidR="00610A0B">
        <w:rPr>
          <w:noProof w:val="0"/>
        </w:rPr>
        <w:t xml:space="preserve">future reforms to the </w:t>
      </w:r>
      <w:r w:rsidR="00610A0B" w:rsidRPr="00E41E29">
        <w:rPr>
          <w:i/>
          <w:iCs/>
          <w:noProof w:val="0"/>
        </w:rPr>
        <w:t>Disability Discrimination Act</w:t>
      </w:r>
      <w:r w:rsidR="00E41E29" w:rsidRPr="00E41E29">
        <w:rPr>
          <w:i/>
          <w:iCs/>
          <w:noProof w:val="0"/>
        </w:rPr>
        <w:t xml:space="preserve"> 1992 (</w:t>
      </w:r>
      <w:proofErr w:type="spellStart"/>
      <w:r w:rsidR="00E41E29" w:rsidRPr="00E41E29">
        <w:rPr>
          <w:i/>
          <w:iCs/>
          <w:noProof w:val="0"/>
        </w:rPr>
        <w:t>Cth</w:t>
      </w:r>
      <w:proofErr w:type="spellEnd"/>
      <w:r w:rsidR="00E41E29" w:rsidRPr="00E41E29">
        <w:rPr>
          <w:i/>
          <w:iCs/>
          <w:noProof w:val="0"/>
        </w:rPr>
        <w:t>)</w:t>
      </w:r>
      <w:r w:rsidR="00610A0B">
        <w:rPr>
          <w:noProof w:val="0"/>
        </w:rPr>
        <w:t xml:space="preserve"> should </w:t>
      </w:r>
      <w:r w:rsidR="00434700">
        <w:rPr>
          <w:noProof w:val="0"/>
        </w:rPr>
        <w:t xml:space="preserve">explicitly consider how the legislative framework can be strengthened to ensure all children with disability are able to access these </w:t>
      </w:r>
      <w:r w:rsidR="007D312D">
        <w:rPr>
          <w:noProof w:val="0"/>
        </w:rPr>
        <w:t>activities on an equal basis with all children</w:t>
      </w:r>
      <w:r w:rsidR="004356D3">
        <w:rPr>
          <w:noProof w:val="0"/>
        </w:rPr>
        <w:t>.</w:t>
      </w:r>
    </w:p>
    <w:p w14:paraId="58AB6E16" w14:textId="53111F25" w:rsidR="00122FEB" w:rsidRPr="002A5DE6" w:rsidRDefault="00122FEB" w:rsidP="00122FEB">
      <w:pPr>
        <w:pStyle w:val="CYDABodycopy"/>
        <w:rPr>
          <w:b/>
          <w:bCs/>
          <w:noProof w:val="0"/>
        </w:rPr>
      </w:pPr>
      <w:r w:rsidRPr="002A5DE6">
        <w:rPr>
          <w:b/>
          <w:bCs/>
          <w:noProof w:val="0"/>
        </w:rPr>
        <w:t>Rationale:</w:t>
      </w:r>
    </w:p>
    <w:p w14:paraId="43AB177C" w14:textId="33866573" w:rsidR="00122FEB" w:rsidRDefault="000821F9" w:rsidP="00122FEB">
      <w:pPr>
        <w:pStyle w:val="CYDABodycopy"/>
        <w:rPr>
          <w:noProof w:val="0"/>
        </w:rPr>
      </w:pPr>
      <w:r>
        <w:rPr>
          <w:noProof w:val="0"/>
        </w:rPr>
        <w:t>Ins</w:t>
      </w:r>
      <w:r w:rsidR="009F36B2">
        <w:rPr>
          <w:noProof w:val="0"/>
        </w:rPr>
        <w:t xml:space="preserve">truction in activities like dance and language </w:t>
      </w:r>
      <w:r w:rsidR="00122FEB">
        <w:rPr>
          <w:noProof w:val="0"/>
        </w:rPr>
        <w:t>should offer structured learning environments that contribute to a child’s educational development. These programs often follow formal lesson plans, incorporate assessment practices and require trained instructors—paralleling the structure of other recognised educational services.</w:t>
      </w:r>
    </w:p>
    <w:p w14:paraId="51E60EE1" w14:textId="082B7F15" w:rsidR="005A37A4" w:rsidRDefault="005A37A4" w:rsidP="005A37A4">
      <w:pPr>
        <w:pStyle w:val="CYDABodycopy"/>
        <w:rPr>
          <w:noProof w:val="0"/>
        </w:rPr>
      </w:pPr>
      <w:r>
        <w:rPr>
          <w:noProof w:val="0"/>
        </w:rPr>
        <w:t>Participation in dance classes enhances physical fitness, balance, coordination, flexibility, and perceptual-motor skills in children with disability, contributing to better overall physical health and motor development. Furthermore, dance fosters social interactions, communication skills, and self-expression, leading to increased self-</w:t>
      </w:r>
      <w:r>
        <w:rPr>
          <w:noProof w:val="0"/>
        </w:rPr>
        <w:lastRenderedPageBreak/>
        <w:t>esteem and emotional well-being. A systematic review highlighted that dance interventions positively impact physical, cognitive, psychological, and social aspects of children with disabilit</w:t>
      </w:r>
      <w:r w:rsidR="00E7380F">
        <w:rPr>
          <w:noProof w:val="0"/>
        </w:rPr>
        <w:t>y</w:t>
      </w:r>
      <w:r w:rsidR="00267AE9">
        <w:rPr>
          <w:rStyle w:val="FootnoteReference"/>
          <w:noProof w:val="0"/>
        </w:rPr>
        <w:footnoteReference w:id="5"/>
      </w:r>
      <w:r>
        <w:rPr>
          <w:noProof w:val="0"/>
        </w:rPr>
        <w:t>.</w:t>
      </w:r>
    </w:p>
    <w:p w14:paraId="3156EF90" w14:textId="2DAC768A" w:rsidR="005A37A4" w:rsidRDefault="005A37A4" w:rsidP="005A37A4">
      <w:pPr>
        <w:pStyle w:val="CYDABodycopy"/>
        <w:rPr>
          <w:noProof w:val="0"/>
        </w:rPr>
      </w:pPr>
      <w:r>
        <w:rPr>
          <w:noProof w:val="0"/>
        </w:rPr>
        <w:t>Similarly, language classes play a crucial role in cognitive development and communication proficiency. Engaging in structured language learning activities improves vocabulary, comprehension, and expressive abilities, which are essential for academic success and social integration. The 2022 National Arts Participation Survey revealed that 84% of Australians acknowledge the significant positive impact of the arts on child development, underscoring the importance of creative activities in early education</w:t>
      </w:r>
      <w:r w:rsidR="00512758">
        <w:rPr>
          <w:rStyle w:val="FootnoteReference"/>
          <w:noProof w:val="0"/>
        </w:rPr>
        <w:footnoteReference w:id="6"/>
      </w:r>
      <w:r>
        <w:rPr>
          <w:noProof w:val="0"/>
        </w:rPr>
        <w:t>.</w:t>
      </w:r>
    </w:p>
    <w:p w14:paraId="6D2CC428" w14:textId="77777777" w:rsidR="000076D3" w:rsidRDefault="000076D3" w:rsidP="000076D3">
      <w:pPr>
        <w:pStyle w:val="CYDABodycopy"/>
        <w:rPr>
          <w:noProof w:val="0"/>
        </w:rPr>
      </w:pPr>
      <w:r>
        <w:rPr>
          <w:noProof w:val="0"/>
        </w:rPr>
        <w:t xml:space="preserve">Future amendments to the </w:t>
      </w:r>
      <w:r w:rsidRPr="00E41E29">
        <w:rPr>
          <w:i/>
          <w:iCs/>
          <w:noProof w:val="0"/>
        </w:rPr>
        <w:t>Disability Discrimination Act 1992 (</w:t>
      </w:r>
      <w:proofErr w:type="spellStart"/>
      <w:r w:rsidRPr="00E41E29">
        <w:rPr>
          <w:i/>
          <w:iCs/>
          <w:noProof w:val="0"/>
        </w:rPr>
        <w:t>Cth</w:t>
      </w:r>
      <w:proofErr w:type="spellEnd"/>
      <w:r w:rsidRPr="00E41E29">
        <w:rPr>
          <w:i/>
          <w:iCs/>
          <w:noProof w:val="0"/>
        </w:rPr>
        <w:t>)</w:t>
      </w:r>
      <w:r>
        <w:rPr>
          <w:noProof w:val="0"/>
        </w:rPr>
        <w:t xml:space="preserve"> must ensure that children with disability have equitable access to a broad range of educational opportunities. This would place a clear obligation on providers to offer reasonable adjustments that accommodate the needs of children with disability, aligning their practices with national expectations for inclusive education and</w:t>
      </w:r>
      <w:r w:rsidRPr="00DB3D22">
        <w:rPr>
          <w:noProof w:val="0"/>
        </w:rPr>
        <w:t xml:space="preserve"> </w:t>
      </w:r>
      <w:r>
        <w:rPr>
          <w:noProof w:val="0"/>
        </w:rPr>
        <w:t xml:space="preserve">will </w:t>
      </w:r>
      <w:r w:rsidRPr="00DB3D22">
        <w:rPr>
          <w:noProof w:val="0"/>
        </w:rPr>
        <w:t>clarify services’ obligations both for the sector and</w:t>
      </w:r>
      <w:r>
        <w:rPr>
          <w:noProof w:val="0"/>
        </w:rPr>
        <w:t xml:space="preserve"> for</w:t>
      </w:r>
      <w:r w:rsidRPr="00DB3D22">
        <w:rPr>
          <w:noProof w:val="0"/>
        </w:rPr>
        <w:t xml:space="preserve"> families</w:t>
      </w:r>
      <w:r>
        <w:rPr>
          <w:noProof w:val="0"/>
        </w:rPr>
        <w:t>.</w:t>
      </w:r>
    </w:p>
    <w:p w14:paraId="103F7308" w14:textId="77777777" w:rsidR="000076D3" w:rsidRDefault="000076D3" w:rsidP="005A37A4">
      <w:pPr>
        <w:pStyle w:val="CYDABodycopy"/>
        <w:rPr>
          <w:noProof w:val="0"/>
        </w:rPr>
      </w:pPr>
    </w:p>
    <w:p w14:paraId="13E7EF32" w14:textId="110357A0" w:rsidR="00122FEB" w:rsidRPr="002A5DE6" w:rsidRDefault="00122FEB" w:rsidP="00122FEB">
      <w:pPr>
        <w:pStyle w:val="CYDABodycopy"/>
        <w:rPr>
          <w:b/>
          <w:bCs/>
          <w:noProof w:val="0"/>
        </w:rPr>
      </w:pPr>
      <w:r w:rsidRPr="002A5DE6">
        <w:rPr>
          <w:b/>
          <w:bCs/>
          <w:noProof w:val="0"/>
        </w:rPr>
        <w:t>Benefits:</w:t>
      </w:r>
    </w:p>
    <w:p w14:paraId="1D1B4717" w14:textId="4426BFF7" w:rsidR="00122FEB" w:rsidRDefault="00122FEB" w:rsidP="00122FEB">
      <w:pPr>
        <w:pStyle w:val="CYDABodycopy"/>
        <w:rPr>
          <w:noProof w:val="0"/>
        </w:rPr>
      </w:pPr>
      <w:r w:rsidRPr="00850765">
        <w:rPr>
          <w:i/>
          <w:iCs/>
          <w:noProof w:val="0"/>
        </w:rPr>
        <w:t>Improved Accessibility</w:t>
      </w:r>
      <w:r>
        <w:rPr>
          <w:noProof w:val="0"/>
        </w:rPr>
        <w:t xml:space="preserve">: Ensures that </w:t>
      </w:r>
      <w:r w:rsidR="00AF1805">
        <w:rPr>
          <w:noProof w:val="0"/>
        </w:rPr>
        <w:t>activity</w:t>
      </w:r>
      <w:r>
        <w:rPr>
          <w:noProof w:val="0"/>
        </w:rPr>
        <w:t xml:space="preserve"> providers proactively address barriers to participation for children with disability, including physical accessibility, communication supports and adaptive instruction methods.</w:t>
      </w:r>
    </w:p>
    <w:p w14:paraId="4F23ED1B" w14:textId="77777777" w:rsidR="00122FEB" w:rsidRDefault="00122FEB" w:rsidP="00122FEB">
      <w:pPr>
        <w:pStyle w:val="CYDABodycopy"/>
        <w:rPr>
          <w:noProof w:val="0"/>
        </w:rPr>
      </w:pPr>
      <w:r w:rsidRPr="00850765">
        <w:rPr>
          <w:i/>
          <w:iCs/>
          <w:noProof w:val="0"/>
        </w:rPr>
        <w:t>Enhanced Professional Development</w:t>
      </w:r>
      <w:r>
        <w:rPr>
          <w:noProof w:val="0"/>
        </w:rPr>
        <w:t>: Encourages providers to undertake training in inclusive teaching practices, fostering an environment where instructors are better equipped to meet diverse learning needs.</w:t>
      </w:r>
    </w:p>
    <w:p w14:paraId="304C101B" w14:textId="46FF67BE" w:rsidR="00122FEB" w:rsidRDefault="00122FEB" w:rsidP="00122FEB">
      <w:pPr>
        <w:pStyle w:val="CYDABodycopy"/>
        <w:rPr>
          <w:noProof w:val="0"/>
        </w:rPr>
      </w:pPr>
      <w:r w:rsidRPr="00850765">
        <w:rPr>
          <w:i/>
          <w:iCs/>
          <w:noProof w:val="0"/>
        </w:rPr>
        <w:t>Promotion of Equal Participation</w:t>
      </w:r>
      <w:r>
        <w:rPr>
          <w:noProof w:val="0"/>
        </w:rPr>
        <w:t xml:space="preserve">: </w:t>
      </w:r>
      <w:r w:rsidR="00757AAB">
        <w:rPr>
          <w:noProof w:val="0"/>
        </w:rPr>
        <w:t xml:space="preserve">Reinforces </w:t>
      </w:r>
      <w:r>
        <w:rPr>
          <w:noProof w:val="0"/>
        </w:rPr>
        <w:t>the right of children with disability to access the same learning and development opportunities as their peers.</w:t>
      </w:r>
    </w:p>
    <w:p w14:paraId="7FAC0490" w14:textId="242798BD" w:rsidR="00B43F2C" w:rsidRDefault="00122FEB" w:rsidP="00122FEB">
      <w:pPr>
        <w:pStyle w:val="CYDABodycopy"/>
        <w:rPr>
          <w:noProof w:val="0"/>
        </w:rPr>
      </w:pPr>
      <w:r>
        <w:rPr>
          <w:noProof w:val="0"/>
        </w:rPr>
        <w:t xml:space="preserve">By </w:t>
      </w:r>
      <w:r w:rsidR="00321FDC">
        <w:rPr>
          <w:noProof w:val="0"/>
        </w:rPr>
        <w:t xml:space="preserve">strengthening the </w:t>
      </w:r>
      <w:r w:rsidR="00321FDC" w:rsidRPr="00321FDC">
        <w:rPr>
          <w:i/>
          <w:iCs/>
          <w:noProof w:val="0"/>
        </w:rPr>
        <w:t>Disability Discrimination Act 1992 (</w:t>
      </w:r>
      <w:proofErr w:type="spellStart"/>
      <w:r w:rsidR="00321FDC" w:rsidRPr="00321FDC">
        <w:rPr>
          <w:i/>
          <w:iCs/>
          <w:noProof w:val="0"/>
        </w:rPr>
        <w:t>Cth</w:t>
      </w:r>
      <w:proofErr w:type="spellEnd"/>
      <w:r w:rsidR="00321FDC" w:rsidRPr="00321FDC">
        <w:rPr>
          <w:i/>
          <w:iCs/>
          <w:noProof w:val="0"/>
        </w:rPr>
        <w:t>)</w:t>
      </w:r>
      <w:r>
        <w:rPr>
          <w:noProof w:val="0"/>
        </w:rPr>
        <w:t>, the government would ensure that all educational services—whether formal or informal—uphold the principles of equity, inclusion and accessibility for children with disability</w:t>
      </w:r>
      <w:r w:rsidR="00E65B2E">
        <w:rPr>
          <w:noProof w:val="0"/>
        </w:rPr>
        <w:t>.</w:t>
      </w:r>
    </w:p>
    <w:p w14:paraId="690533C1" w14:textId="77777777" w:rsidR="005D5C83" w:rsidRDefault="005D5C83" w:rsidP="00122FEB">
      <w:pPr>
        <w:pStyle w:val="CYDABodycopy"/>
        <w:rPr>
          <w:noProof w:val="0"/>
        </w:rPr>
      </w:pPr>
    </w:p>
    <w:p w14:paraId="7C6AAF05" w14:textId="77777777" w:rsidR="005D5C83" w:rsidRPr="00F15CF6" w:rsidRDefault="005D5C83" w:rsidP="00122FEB">
      <w:pPr>
        <w:pStyle w:val="CYDABodycopy"/>
        <w:rPr>
          <w:noProof w:val="0"/>
        </w:rPr>
      </w:pPr>
    </w:p>
    <w:p w14:paraId="3EED63F0" w14:textId="77777777" w:rsidR="00796E52" w:rsidRPr="00F15CF6" w:rsidRDefault="00796E52" w:rsidP="00377BCE">
      <w:pPr>
        <w:pStyle w:val="CYDABodycopy"/>
        <w:rPr>
          <w:noProof w:val="0"/>
        </w:rPr>
      </w:pPr>
    </w:p>
    <w:p w14:paraId="02161C5F" w14:textId="4BBB0C77" w:rsidR="00492D8A" w:rsidRPr="00F15CF6" w:rsidRDefault="00492D8A">
      <w:pPr>
        <w:rPr>
          <w:rFonts w:ascii="Arial" w:hAnsi="Arial" w:cs="Arial"/>
          <w:color w:val="000000"/>
        </w:rPr>
      </w:pPr>
      <w:r w:rsidRPr="00F15CF6">
        <w:br w:type="page"/>
      </w:r>
    </w:p>
    <w:p w14:paraId="4E7D5F13" w14:textId="7B160A37" w:rsidR="00492D8A" w:rsidRPr="00F15CF6" w:rsidRDefault="00492D8A" w:rsidP="00492D8A">
      <w:pPr>
        <w:pStyle w:val="Heading1"/>
        <w:rPr>
          <w:noProof w:val="0"/>
        </w:rPr>
      </w:pPr>
      <w:bookmarkStart w:id="12" w:name="_Toc192858269"/>
      <w:r w:rsidRPr="00F15CF6">
        <w:lastRenderedPageBreak/>
        <w:drawing>
          <wp:anchor distT="0" distB="0" distL="114300" distR="114300" simplePos="0" relativeHeight="251658251" behindDoc="1" locked="0" layoutInCell="1" allowOverlap="1" wp14:anchorId="696552A9" wp14:editId="09680F5A">
            <wp:simplePos x="0" y="0"/>
            <wp:positionH relativeFrom="column">
              <wp:posOffset>5457371</wp:posOffset>
            </wp:positionH>
            <wp:positionV relativeFrom="paragraph">
              <wp:posOffset>-691969</wp:posOffset>
            </wp:positionV>
            <wp:extent cx="863600" cy="863600"/>
            <wp:effectExtent l="0" t="0" r="0" b="0"/>
            <wp:wrapNone/>
            <wp:docPr id="1791869935" name="Picture 17918699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91869935" name="Picture 1791869935"/>
                    <pic:cNvPicPr>
                      <a:picLocks/>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5CF6">
        <w:rPr>
          <w:noProof w:val="0"/>
        </w:rPr>
        <w:t>Appendi</w:t>
      </w:r>
      <w:r w:rsidR="00815B17">
        <w:rPr>
          <w:noProof w:val="0"/>
        </w:rPr>
        <w:t>ces</w:t>
      </w:r>
      <w:bookmarkEnd w:id="12"/>
    </w:p>
    <w:p w14:paraId="57B5C9B1" w14:textId="4A4C1613" w:rsidR="005B7BFC" w:rsidRPr="00253015" w:rsidRDefault="00815B17" w:rsidP="002A477E">
      <w:pPr>
        <w:pStyle w:val="Heading3"/>
      </w:pPr>
      <w:bookmarkStart w:id="13" w:name="_Toc192858270"/>
      <w:r>
        <w:t xml:space="preserve">Appendix 1: </w:t>
      </w:r>
      <w:r w:rsidR="005B7BFC" w:rsidRPr="00253015">
        <w:t xml:space="preserve">CYDA’s work on </w:t>
      </w:r>
      <w:r w:rsidR="005B7BFC">
        <w:t>E</w:t>
      </w:r>
      <w:r w:rsidR="005B7BFC" w:rsidRPr="00253015">
        <w:t xml:space="preserve">arly </w:t>
      </w:r>
      <w:r w:rsidR="005B7BFC">
        <w:t>C</w:t>
      </w:r>
      <w:r w:rsidR="005B7BFC" w:rsidRPr="00253015">
        <w:t>hildhood</w:t>
      </w:r>
      <w:bookmarkEnd w:id="13"/>
      <w:r w:rsidR="005B7BFC" w:rsidRPr="00253015">
        <w:t xml:space="preserve"> </w:t>
      </w:r>
    </w:p>
    <w:p w14:paraId="74077CD0" w14:textId="77777777" w:rsidR="005B7BFC" w:rsidRPr="00253015" w:rsidRDefault="005B7BFC" w:rsidP="005B7BFC">
      <w:pPr>
        <w:pStyle w:val="CYDABodycopy"/>
        <w:numPr>
          <w:ilvl w:val="0"/>
          <w:numId w:val="8"/>
        </w:numPr>
        <w:rPr>
          <w:u w:val="single"/>
        </w:rPr>
      </w:pPr>
      <w:r w:rsidRPr="00253015">
        <w:t xml:space="preserve">South Australian Royal Commission into Early Childhood Education and Care </w:t>
      </w:r>
      <w:hyperlink r:id="rId24" w:history="1">
        <w:r w:rsidRPr="00253015">
          <w:rPr>
            <w:rStyle w:val="Hyperlink"/>
          </w:rPr>
          <w:t>submission</w:t>
        </w:r>
      </w:hyperlink>
    </w:p>
    <w:p w14:paraId="5E4C3EE2" w14:textId="749276A2" w:rsidR="005B7BFC" w:rsidRPr="00253015" w:rsidRDefault="005B7BFC" w:rsidP="005B7BFC">
      <w:pPr>
        <w:pStyle w:val="CYDABodycopy"/>
        <w:numPr>
          <w:ilvl w:val="0"/>
          <w:numId w:val="8"/>
        </w:numPr>
        <w:rPr>
          <w:u w:val="single"/>
        </w:rPr>
      </w:pPr>
      <w:r w:rsidRPr="00253015">
        <w:t xml:space="preserve">Productivity Commission into Early Childhood Education and Care </w:t>
      </w:r>
      <w:hyperlink r:id="rId25" w:history="1">
        <w:r w:rsidRPr="00073C7C">
          <w:rPr>
            <w:rStyle w:val="Hyperlink"/>
          </w:rPr>
          <w:t>submission</w:t>
        </w:r>
      </w:hyperlink>
    </w:p>
    <w:p w14:paraId="2E153FBE" w14:textId="77777777" w:rsidR="005B7BFC" w:rsidRPr="00253015" w:rsidRDefault="005B7BFC" w:rsidP="005B7BFC">
      <w:pPr>
        <w:pStyle w:val="CYDABodycopy"/>
        <w:numPr>
          <w:ilvl w:val="0"/>
          <w:numId w:val="8"/>
        </w:numPr>
        <w:rPr>
          <w:u w:val="single"/>
        </w:rPr>
      </w:pPr>
      <w:r w:rsidRPr="00253015">
        <w:t xml:space="preserve">National Framework for Protecting Australia’s Children 2009-2020, </w:t>
      </w:r>
      <w:hyperlink r:id="rId26" w:history="1">
        <w:r w:rsidRPr="00253015">
          <w:rPr>
            <w:rStyle w:val="Hyperlink"/>
          </w:rPr>
          <w:t>CYDA Submission</w:t>
        </w:r>
      </w:hyperlink>
    </w:p>
    <w:p w14:paraId="003B151F" w14:textId="77777777" w:rsidR="005B7BFC" w:rsidRPr="00253015" w:rsidRDefault="005B7BFC" w:rsidP="005B7BFC">
      <w:pPr>
        <w:pStyle w:val="CYDABodycopy"/>
        <w:numPr>
          <w:ilvl w:val="0"/>
          <w:numId w:val="8"/>
        </w:numPr>
        <w:rPr>
          <w:u w:val="single"/>
        </w:rPr>
      </w:pPr>
      <w:r w:rsidRPr="00253015">
        <w:t xml:space="preserve">Australian Government’s Early Years Strategy Discussion Paper </w:t>
      </w:r>
      <w:hyperlink r:id="rId27" w:history="1">
        <w:r w:rsidRPr="00253015">
          <w:rPr>
            <w:rStyle w:val="Hyperlink"/>
          </w:rPr>
          <w:t>response</w:t>
        </w:r>
      </w:hyperlink>
    </w:p>
    <w:p w14:paraId="75A60978" w14:textId="77777777" w:rsidR="005B7BFC" w:rsidRPr="00253015" w:rsidRDefault="005B7BFC" w:rsidP="005B7BFC">
      <w:pPr>
        <w:pStyle w:val="CYDABodycopy"/>
        <w:numPr>
          <w:ilvl w:val="0"/>
          <w:numId w:val="8"/>
        </w:numPr>
        <w:rPr>
          <w:u w:val="single"/>
        </w:rPr>
      </w:pPr>
      <w:r w:rsidRPr="00253015">
        <w:t xml:space="preserve">Education Department’s National vision for early childhood education and care </w:t>
      </w:r>
      <w:hyperlink r:id="rId28" w:history="1">
        <w:r w:rsidRPr="00253015">
          <w:rPr>
            <w:rStyle w:val="Hyperlink"/>
          </w:rPr>
          <w:t>submission</w:t>
        </w:r>
      </w:hyperlink>
    </w:p>
    <w:p w14:paraId="7DC63E2C" w14:textId="77777777" w:rsidR="005B7BFC" w:rsidRPr="00253015" w:rsidRDefault="005B7BFC" w:rsidP="005B7BFC">
      <w:pPr>
        <w:pStyle w:val="CYDABodycopy"/>
        <w:numPr>
          <w:ilvl w:val="0"/>
          <w:numId w:val="8"/>
        </w:numPr>
      </w:pPr>
      <w:r w:rsidRPr="00253015">
        <w:t xml:space="preserve">National Strategy to Prevent Child Sexual Abuse Final Development Consultation Paper </w:t>
      </w:r>
      <w:hyperlink r:id="rId29" w:history="1">
        <w:r w:rsidRPr="00253015">
          <w:rPr>
            <w:rStyle w:val="Hyperlink"/>
          </w:rPr>
          <w:t>Response</w:t>
        </w:r>
      </w:hyperlink>
    </w:p>
    <w:p w14:paraId="394C16B2" w14:textId="77777777" w:rsidR="005B7BFC" w:rsidRPr="00253015" w:rsidRDefault="005B7BFC" w:rsidP="005B7BFC">
      <w:pPr>
        <w:pStyle w:val="CYDABodycopy"/>
        <w:numPr>
          <w:ilvl w:val="0"/>
          <w:numId w:val="8"/>
        </w:numPr>
        <w:rPr>
          <w:u w:val="single"/>
        </w:rPr>
      </w:pPr>
      <w:r w:rsidRPr="00253015">
        <w:t xml:space="preserve">NDS &amp; NDIS Outcomes Framework Introductory Paper, </w:t>
      </w:r>
      <w:hyperlink r:id="rId30" w:history="1">
        <w:r w:rsidRPr="00253015">
          <w:rPr>
            <w:rStyle w:val="Hyperlink"/>
          </w:rPr>
          <w:t>CYDA Submission</w:t>
        </w:r>
      </w:hyperlink>
      <w:r w:rsidRPr="00253015">
        <w:rPr>
          <w:u w:val="single"/>
        </w:rPr>
        <w:t xml:space="preserve"> </w:t>
      </w:r>
    </w:p>
    <w:p w14:paraId="370F761E" w14:textId="77777777" w:rsidR="005B7BFC" w:rsidRPr="00253015" w:rsidRDefault="005B7BFC" w:rsidP="005B7BFC">
      <w:pPr>
        <w:pStyle w:val="CYDABodycopy"/>
        <w:numPr>
          <w:ilvl w:val="0"/>
          <w:numId w:val="8"/>
        </w:numPr>
      </w:pPr>
      <w:hyperlink r:id="rId31" w:history="1">
        <w:r w:rsidRPr="00253015">
          <w:rPr>
            <w:rStyle w:val="Hyperlink"/>
          </w:rPr>
          <w:t>Pre-Budget submission</w:t>
        </w:r>
      </w:hyperlink>
      <w:r w:rsidRPr="00253015">
        <w:t>: Invest in children and young people with disability: their voices and their future 2023-24</w:t>
      </w:r>
    </w:p>
    <w:p w14:paraId="6733335D" w14:textId="77777777" w:rsidR="005B7BFC" w:rsidRPr="00253015" w:rsidRDefault="005B7BFC" w:rsidP="005B7BFC">
      <w:pPr>
        <w:pStyle w:val="CYDABodycopy"/>
        <w:numPr>
          <w:ilvl w:val="0"/>
          <w:numId w:val="8"/>
        </w:numPr>
      </w:pPr>
      <w:r w:rsidRPr="00253015">
        <w:t xml:space="preserve">Senate Select Committee on Autism inquiry, </w:t>
      </w:r>
      <w:hyperlink r:id="rId32" w:history="1">
        <w:r w:rsidRPr="00253015">
          <w:rPr>
            <w:rStyle w:val="Hyperlink"/>
          </w:rPr>
          <w:t>CYDA Submission</w:t>
        </w:r>
      </w:hyperlink>
    </w:p>
    <w:p w14:paraId="32466827" w14:textId="77777777" w:rsidR="005B7BFC" w:rsidRPr="00253015" w:rsidRDefault="005B7BFC" w:rsidP="005B7BFC">
      <w:pPr>
        <w:pStyle w:val="CYDABodycopy"/>
        <w:numPr>
          <w:ilvl w:val="0"/>
          <w:numId w:val="8"/>
        </w:numPr>
      </w:pPr>
      <w:hyperlink r:id="rId33" w:history="1">
        <w:r w:rsidRPr="00253015">
          <w:rPr>
            <w:rStyle w:val="Hyperlink"/>
          </w:rPr>
          <w:t>Submission</w:t>
        </w:r>
      </w:hyperlink>
      <w:r w:rsidRPr="00253015">
        <w:rPr>
          <w:u w:val="single"/>
        </w:rPr>
        <w:t xml:space="preserve"> </w:t>
      </w:r>
      <w:r w:rsidRPr="00253015">
        <w:t>to the National Disability Strategy beyond 2020</w:t>
      </w:r>
    </w:p>
    <w:p w14:paraId="52167330" w14:textId="77777777" w:rsidR="005B7BFC" w:rsidRDefault="005B7BFC" w:rsidP="005B7BFC">
      <w:pPr>
        <w:pStyle w:val="CYDABodycopy"/>
        <w:numPr>
          <w:ilvl w:val="0"/>
          <w:numId w:val="8"/>
        </w:numPr>
      </w:pPr>
      <w:hyperlink r:id="rId34" w:history="1">
        <w:r w:rsidRPr="00253015">
          <w:rPr>
            <w:rStyle w:val="Hyperlink"/>
          </w:rPr>
          <w:t xml:space="preserve">Response </w:t>
        </w:r>
      </w:hyperlink>
      <w:r w:rsidRPr="00253015">
        <w:t>to the DRC’s Rights and Attitudes issues paper</w:t>
      </w:r>
    </w:p>
    <w:p w14:paraId="424DDC2B" w14:textId="77777777" w:rsidR="005B7BFC" w:rsidRPr="00253015" w:rsidRDefault="005B7BFC" w:rsidP="005B7BFC">
      <w:pPr>
        <w:pStyle w:val="CYDABodycopy"/>
        <w:numPr>
          <w:ilvl w:val="0"/>
          <w:numId w:val="8"/>
        </w:numPr>
      </w:pPr>
      <w:hyperlink r:id="rId35" w:history="1">
        <w:r w:rsidRPr="00253015">
          <w:rPr>
            <w:rStyle w:val="Hyperlink"/>
            <w:noProof w:val="0"/>
          </w:rPr>
          <w:t>Submission</w:t>
        </w:r>
      </w:hyperlink>
      <w:r w:rsidRPr="00253015">
        <w:rPr>
          <w:noProof w:val="0"/>
        </w:rPr>
        <w:t xml:space="preserve"> to the Supporting young children and their families early, to reach their full potential consultation paper</w:t>
      </w:r>
    </w:p>
    <w:p w14:paraId="02F5B874" w14:textId="15FC9BEB" w:rsidR="008A3114" w:rsidRPr="008D163D" w:rsidRDefault="00815B17" w:rsidP="00815B17">
      <w:pPr>
        <w:pStyle w:val="Heading3"/>
      </w:pPr>
      <w:bookmarkStart w:id="14" w:name="_Toc192858271"/>
      <w:r>
        <w:t xml:space="preserve">Appendix 2: </w:t>
      </w:r>
      <w:r w:rsidR="00CF59A1">
        <w:t xml:space="preserve">ECEC related </w:t>
      </w:r>
      <w:r w:rsidR="008D163D" w:rsidRPr="008D163D">
        <w:t>P</w:t>
      </w:r>
      <w:r w:rsidR="008A3114" w:rsidRPr="008D163D">
        <w:t xml:space="preserve">osition statements </w:t>
      </w:r>
      <w:r w:rsidR="008D163D" w:rsidRPr="008D163D">
        <w:t>endorsed by CYDA</w:t>
      </w:r>
      <w:bookmarkEnd w:id="14"/>
    </w:p>
    <w:p w14:paraId="27B1D9FD" w14:textId="77777777" w:rsidR="008A3114" w:rsidRPr="002E11C2" w:rsidRDefault="008A3114" w:rsidP="008A3114">
      <w:pPr>
        <w:pStyle w:val="CYDABodycopy"/>
      </w:pPr>
      <w:hyperlink r:id="rId36" w:history="1">
        <w:r w:rsidRPr="002E11C2">
          <w:rPr>
            <w:rStyle w:val="Hyperlink"/>
          </w:rPr>
          <w:t>Position Paper</w:t>
        </w:r>
      </w:hyperlink>
      <w:r w:rsidRPr="002E11C2">
        <w:t xml:space="preserve"> on Segregation </w:t>
      </w:r>
    </w:p>
    <w:p w14:paraId="6D0479F4" w14:textId="77777777" w:rsidR="008A3114" w:rsidRPr="002E11C2" w:rsidRDefault="008A3114" w:rsidP="008A3114">
      <w:pPr>
        <w:pStyle w:val="CYDABodycopy"/>
      </w:pPr>
      <w:r w:rsidRPr="002E11C2">
        <w:t xml:space="preserve">The Australian Coalition for Inclusive Education’s </w:t>
      </w:r>
      <w:hyperlink r:id="rId37" w:tgtFrame="_blank" w:history="1">
        <w:r w:rsidRPr="002E11C2">
          <w:rPr>
            <w:rStyle w:val="Hyperlink"/>
          </w:rPr>
          <w:t>‘</w:t>
        </w:r>
        <w:hyperlink r:id="rId38" w:history="1">
          <w:r w:rsidRPr="002E11C2">
            <w:rPr>
              <w:rStyle w:val="Hyperlink"/>
            </w:rPr>
            <w:t>Driving change: A roadmap for achieving inclusive education in Australia</w:t>
          </w:r>
        </w:hyperlink>
        <w:r w:rsidRPr="002E11C2">
          <w:rPr>
            <w:rStyle w:val="Hyperlink"/>
          </w:rPr>
          <w:t>’ </w:t>
        </w:r>
      </w:hyperlink>
    </w:p>
    <w:p w14:paraId="5FC77B93" w14:textId="77777777" w:rsidR="008A3114" w:rsidRPr="002E11C2" w:rsidRDefault="008A3114" w:rsidP="008A3114">
      <w:pPr>
        <w:pStyle w:val="CYDABodycopy"/>
      </w:pPr>
      <w:r w:rsidRPr="002E11C2">
        <w:t xml:space="preserve">Australian Research Alliance for Children and Youth (ARACY)’s </w:t>
      </w:r>
      <w:hyperlink r:id="rId39" w:history="1">
        <w:r w:rsidRPr="002E11C2">
          <w:rPr>
            <w:rStyle w:val="Hyperlink"/>
          </w:rPr>
          <w:t>The Nest</w:t>
        </w:r>
      </w:hyperlink>
      <w:r w:rsidRPr="002E11C2">
        <w:t xml:space="preserve"> child wellbeing framework </w:t>
      </w:r>
    </w:p>
    <w:p w14:paraId="02DCB303" w14:textId="77777777" w:rsidR="008A3114" w:rsidRPr="002E11C2" w:rsidRDefault="008A3114" w:rsidP="008A3114">
      <w:pPr>
        <w:pStyle w:val="CYDABodycopy"/>
      </w:pPr>
      <w:r w:rsidRPr="002E11C2">
        <w:t xml:space="preserve">Early Childhood Australia’s </w:t>
      </w:r>
      <w:hyperlink r:id="rId40" w:history="1">
        <w:r w:rsidRPr="002E11C2">
          <w:rPr>
            <w:rStyle w:val="Hyperlink"/>
            <w:i/>
            <w:iCs/>
          </w:rPr>
          <w:t>Statement on the inclusion of every child in early childhood education and care</w:t>
        </w:r>
      </w:hyperlink>
      <w:r w:rsidRPr="002E11C2">
        <w:rPr>
          <w:i/>
          <w:iCs/>
        </w:rPr>
        <w:t xml:space="preserve"> </w:t>
      </w:r>
      <w:r w:rsidRPr="002E11C2">
        <w:t xml:space="preserve">and draft </w:t>
      </w:r>
      <w:hyperlink r:id="rId41" w:history="1">
        <w:r w:rsidRPr="002E11C2">
          <w:rPr>
            <w:rStyle w:val="Hyperlink"/>
          </w:rPr>
          <w:t>Statement on Play</w:t>
        </w:r>
      </w:hyperlink>
      <w:r w:rsidRPr="002E11C2">
        <w:t xml:space="preserve"> </w:t>
      </w:r>
    </w:p>
    <w:p w14:paraId="67CC3030" w14:textId="77777777" w:rsidR="008A3114" w:rsidRPr="002E11C2" w:rsidRDefault="008A3114" w:rsidP="008A3114">
      <w:pPr>
        <w:pStyle w:val="CYDABodycopy"/>
      </w:pPr>
      <w:r w:rsidRPr="002E11C2">
        <w:t xml:space="preserve">Early Childhood Australia and Early Childhood Intervention Australia’s </w:t>
      </w:r>
      <w:hyperlink r:id="rId42" w:history="1">
        <w:r w:rsidRPr="002E11C2">
          <w:rPr>
            <w:rStyle w:val="Hyperlink"/>
            <w:i/>
            <w:iCs/>
          </w:rPr>
          <w:t>Position statement on the inclusion of childr</w:t>
        </w:r>
        <w:r w:rsidRPr="002E11C2">
          <w:rPr>
            <w:rStyle w:val="Hyperlink"/>
            <w:i/>
            <w:iCs/>
          </w:rPr>
          <w:t>e</w:t>
        </w:r>
        <w:r w:rsidRPr="002E11C2">
          <w:rPr>
            <w:rStyle w:val="Hyperlink"/>
            <w:i/>
            <w:iCs/>
          </w:rPr>
          <w:t>n with a disability in early childhood education and care</w:t>
        </w:r>
      </w:hyperlink>
      <w:r w:rsidRPr="002E11C2">
        <w:rPr>
          <w:i/>
          <w:iCs/>
        </w:rPr>
        <w:t xml:space="preserve"> </w:t>
      </w:r>
    </w:p>
    <w:p w14:paraId="1F6180D3" w14:textId="77777777" w:rsidR="008A3114" w:rsidRPr="002E11C2" w:rsidRDefault="008A3114" w:rsidP="008A3114">
      <w:pPr>
        <w:pStyle w:val="CYDABodycopy"/>
        <w:rPr>
          <w:i/>
          <w:iCs/>
        </w:rPr>
      </w:pPr>
      <w:r w:rsidRPr="002E11C2">
        <w:t xml:space="preserve">Thrive by Five &amp; The Minderoo Foundation’s </w:t>
      </w:r>
      <w:hyperlink r:id="rId43" w:history="1">
        <w:r w:rsidRPr="002E11C2">
          <w:rPr>
            <w:rStyle w:val="Hyperlink"/>
            <w:i/>
            <w:iCs/>
          </w:rPr>
          <w:t>Time to Act: Investing in our children and our future</w:t>
        </w:r>
      </w:hyperlink>
      <w:r w:rsidRPr="002E11C2">
        <w:rPr>
          <w:i/>
          <w:iCs/>
        </w:rPr>
        <w:t xml:space="preserve"> </w:t>
      </w:r>
    </w:p>
    <w:p w14:paraId="7A97F1E5" w14:textId="77777777" w:rsidR="008A3114" w:rsidRPr="002E11C2" w:rsidRDefault="008A3114" w:rsidP="008A3114">
      <w:pPr>
        <w:pStyle w:val="CYDABodycopy"/>
      </w:pPr>
      <w:r w:rsidRPr="002E11C2">
        <w:lastRenderedPageBreak/>
        <w:t xml:space="preserve">Play Group Australia’s National Advisory Group’s </w:t>
      </w:r>
      <w:hyperlink r:id="rId44" w:history="1">
        <w:r w:rsidRPr="002E11C2">
          <w:rPr>
            <w:rStyle w:val="Hyperlink"/>
            <w:i/>
            <w:iCs/>
          </w:rPr>
          <w:t>Playgroup Statement 2022</w:t>
        </w:r>
      </w:hyperlink>
      <w:r w:rsidRPr="002E11C2">
        <w:t xml:space="preserve"> </w:t>
      </w:r>
    </w:p>
    <w:p w14:paraId="373ADFCA" w14:textId="77777777" w:rsidR="008A3114" w:rsidRPr="00F15CF6" w:rsidRDefault="008A3114" w:rsidP="005C1962">
      <w:pPr>
        <w:pStyle w:val="CYDABodycopy"/>
        <w:spacing w:line="252" w:lineRule="auto"/>
        <w:rPr>
          <w:noProof w:val="0"/>
        </w:rPr>
        <w:sectPr w:rsidR="008A3114" w:rsidRPr="00F15CF6" w:rsidSect="00AB7511">
          <w:type w:val="continuous"/>
          <w:pgSz w:w="11906" w:h="16838"/>
          <w:pgMar w:top="1524" w:right="1252" w:bottom="1440" w:left="1440" w:header="708" w:footer="708" w:gutter="0"/>
          <w:cols w:space="708"/>
          <w:docGrid w:linePitch="360"/>
        </w:sectPr>
      </w:pPr>
    </w:p>
    <w:p w14:paraId="564DF2FF" w14:textId="1A6F42F7" w:rsidR="00EC6123" w:rsidRPr="00F15CF6" w:rsidRDefault="008507B8" w:rsidP="00EC6123">
      <w:pPr>
        <w:pStyle w:val="CYDABodycopy"/>
        <w:rPr>
          <w:noProof w:val="0"/>
        </w:rPr>
      </w:pPr>
      <w:r w:rsidRPr="00F15CF6">
        <w:lastRenderedPageBreak/>
        <mc:AlternateContent>
          <mc:Choice Requires="wps">
            <w:drawing>
              <wp:anchor distT="0" distB="0" distL="114300" distR="114300" simplePos="0" relativeHeight="251658244" behindDoc="1" locked="0" layoutInCell="1" allowOverlap="1" wp14:anchorId="44FEF825" wp14:editId="00EC1A44">
                <wp:simplePos x="0" y="0"/>
                <wp:positionH relativeFrom="column">
                  <wp:posOffset>-914400</wp:posOffset>
                </wp:positionH>
                <wp:positionV relativeFrom="page">
                  <wp:posOffset>12700</wp:posOffset>
                </wp:positionV>
                <wp:extent cx="7573010" cy="9277004"/>
                <wp:effectExtent l="0" t="0" r="0" b="0"/>
                <wp:wrapNone/>
                <wp:docPr id="46702518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3010" cy="9277004"/>
                        </a:xfrm>
                        <a:prstGeom prst="rect">
                          <a:avLst/>
                        </a:prstGeom>
                        <a:solidFill>
                          <a:srgbClr val="EBEBEC"/>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32DA96" id="Rectangle 14" o:spid="_x0000_s1026" style="position:absolute;margin-left:-1in;margin-top:1pt;width:596.3pt;height:730.45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" fillcolor="#ebebec" stroked="f" strokeweight="1pt">
                <w10:wrap anchory="page"/>
              </v:rect>
            </w:pict>
          </mc:Fallback>
        </mc:AlternateContent>
      </w:r>
      <w:r w:rsidR="00EC6123" w:rsidRPr="00F15CF6">
        <w:rPr>
          <w:b/>
          <w:bCs/>
          <w:noProof w:val="0"/>
        </w:rPr>
        <w:t>Children and Young People with Disability Australia</w:t>
      </w:r>
      <w:r w:rsidR="00EC6123" w:rsidRPr="00F15CF6">
        <w:rPr>
          <w:noProof w:val="0"/>
        </w:rPr>
        <w:br/>
        <w:t>Suite 8, 134 Cambridge Street Collingwood V</w:t>
      </w:r>
      <w:r w:rsidR="005C4F2B" w:rsidRPr="00F15CF6">
        <w:rPr>
          <w:noProof w:val="0"/>
        </w:rPr>
        <w:t>IC</w:t>
      </w:r>
      <w:r w:rsidR="00EC6123" w:rsidRPr="00F15CF6">
        <w:rPr>
          <w:noProof w:val="0"/>
        </w:rPr>
        <w:t xml:space="preserve"> 3066</w:t>
      </w:r>
      <w:r w:rsidR="00EC6123" w:rsidRPr="00F15CF6">
        <w:rPr>
          <w:noProof w:val="0"/>
        </w:rPr>
        <w:br/>
        <w:t>PO Box 172, Clifton Hill VIC 3068</w:t>
      </w:r>
    </w:p>
    <w:p w14:paraId="076FFE60" w14:textId="6CF9F299" w:rsidR="00EC6123" w:rsidRPr="00F15CF6" w:rsidRDefault="00EC6123" w:rsidP="00EC6123">
      <w:pPr>
        <w:pStyle w:val="CYDABodycopy"/>
        <w:rPr>
          <w:noProof w:val="0"/>
        </w:rPr>
      </w:pPr>
      <w:r w:rsidRPr="00F15CF6">
        <w:rPr>
          <w:noProof w:val="0"/>
        </w:rPr>
        <w:t xml:space="preserve">Phone 03 9417 1025 or </w:t>
      </w:r>
      <w:r w:rsidRPr="00F15CF6">
        <w:rPr>
          <w:noProof w:val="0"/>
        </w:rPr>
        <w:br/>
        <w:t xml:space="preserve">1800 222 660 (regional or interstate) </w:t>
      </w:r>
      <w:r w:rsidRPr="00F15CF6">
        <w:rPr>
          <w:noProof w:val="0"/>
        </w:rPr>
        <w:br/>
        <w:t>Email info@cyda.org.au</w:t>
      </w:r>
      <w:r w:rsidRPr="00F15CF6">
        <w:rPr>
          <w:noProof w:val="0"/>
        </w:rPr>
        <w:br/>
        <w:t>ABN 42 140 529 273</w:t>
      </w:r>
    </w:p>
    <w:p w14:paraId="6D219B28" w14:textId="1B8AEC13" w:rsidR="00392AAA" w:rsidRPr="00F15CF6" w:rsidRDefault="00EC6123" w:rsidP="00EC6123">
      <w:pPr>
        <w:pStyle w:val="CYDABodycopy"/>
        <w:rPr>
          <w:noProof w:val="0"/>
        </w:rPr>
      </w:pPr>
      <w:r w:rsidRPr="00F15CF6">
        <w:rPr>
          <w:b/>
          <w:bCs/>
          <w:noProof w:val="0"/>
        </w:rPr>
        <w:t>Facebook:</w:t>
      </w:r>
      <w:r w:rsidRPr="00F15CF6">
        <w:rPr>
          <w:noProof w:val="0"/>
        </w:rPr>
        <w:t xml:space="preserve"> </w:t>
      </w:r>
      <w:hyperlink r:id="rId45" w:history="1">
        <w:r w:rsidRPr="00F15CF6">
          <w:rPr>
            <w:noProof w:val="0"/>
          </w:rPr>
          <w:t>www.facebook.com/CydaAu</w:t>
        </w:r>
      </w:hyperlink>
      <w:r w:rsidRPr="00F15CF6">
        <w:rPr>
          <w:noProof w:val="0"/>
        </w:rPr>
        <w:br/>
      </w:r>
      <w:r w:rsidRPr="00F15CF6">
        <w:rPr>
          <w:b/>
          <w:bCs/>
          <w:noProof w:val="0"/>
        </w:rPr>
        <w:t>Twitter:</w:t>
      </w:r>
      <w:r w:rsidRPr="00F15CF6">
        <w:rPr>
          <w:noProof w:val="0"/>
        </w:rPr>
        <w:t xml:space="preserve"> @CydaAu</w:t>
      </w:r>
      <w:r w:rsidRPr="00F15CF6">
        <w:rPr>
          <w:noProof w:val="0"/>
        </w:rPr>
        <w:br/>
      </w:r>
      <w:r w:rsidRPr="00F15CF6">
        <w:rPr>
          <w:b/>
          <w:bCs/>
          <w:noProof w:val="0"/>
        </w:rPr>
        <w:t>Instagram:</w:t>
      </w:r>
      <w:r w:rsidRPr="00F15CF6">
        <w:rPr>
          <w:noProof w:val="0"/>
        </w:rPr>
        <w:t xml:space="preserve"> </w:t>
      </w:r>
      <w:proofErr w:type="spellStart"/>
      <w:r w:rsidRPr="00F15CF6">
        <w:rPr>
          <w:noProof w:val="0"/>
        </w:rPr>
        <w:t>cydaaus</w:t>
      </w:r>
      <w:proofErr w:type="spellEnd"/>
    </w:p>
    <w:p w14:paraId="3FC4103C" w14:textId="7BAB9F1C" w:rsidR="00884FA4" w:rsidRPr="00F15CF6" w:rsidRDefault="004504B1" w:rsidP="00EC6123">
      <w:pPr>
        <w:pStyle w:val="CYDABodycopy"/>
        <w:rPr>
          <w:b/>
          <w:bCs/>
          <w:noProof w:val="0"/>
        </w:rPr>
      </w:pPr>
      <w:r w:rsidRPr="00F15CF6">
        <w:drawing>
          <wp:anchor distT="0" distB="0" distL="114300" distR="114300" simplePos="0" relativeHeight="251658249" behindDoc="1" locked="0" layoutInCell="1" allowOverlap="1" wp14:anchorId="500CFFCD" wp14:editId="69056BE1">
            <wp:simplePos x="0" y="0"/>
            <wp:positionH relativeFrom="column">
              <wp:posOffset>-149225</wp:posOffset>
            </wp:positionH>
            <wp:positionV relativeFrom="paragraph">
              <wp:posOffset>894194</wp:posOffset>
            </wp:positionV>
            <wp:extent cx="2376170" cy="804545"/>
            <wp:effectExtent l="0" t="0" r="0" b="0"/>
            <wp:wrapNone/>
            <wp:docPr id="384316056" name="Picture 3843160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10961786" name="Picture 1910961786"/>
                    <pic:cNvPicPr>
                      <a:picLocks/>
                    </pic:cNvPicPr>
                  </pic:nvPicPr>
                  <pic:blipFill>
                    <a:blip r:embed="rId46" cstate="print">
                      <a:extLst>
                        <a:ext uri="{28A0092B-C50C-407E-A947-70E740481C1C}">
                          <a14:useLocalDpi xmlns:a14="http://schemas.microsoft.com/office/drawing/2010/main" val="0"/>
                        </a:ext>
                      </a:extLst>
                    </a:blip>
                    <a:stretch>
                      <a:fillRect/>
                    </a:stretch>
                  </pic:blipFill>
                  <pic:spPr bwMode="auto">
                    <a:xfrm>
                      <a:off x="0" y="0"/>
                      <a:ext cx="2376170" cy="804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15CF6">
        <mc:AlternateContent>
          <mc:Choice Requires="wps">
            <w:drawing>
              <wp:anchor distT="0" distB="0" distL="114300" distR="114300" simplePos="0" relativeHeight="251658240" behindDoc="1" locked="0" layoutInCell="1" allowOverlap="1" wp14:anchorId="6ECC5662" wp14:editId="0203FF92">
                <wp:simplePos x="0" y="0"/>
                <wp:positionH relativeFrom="column">
                  <wp:posOffset>-914400</wp:posOffset>
                </wp:positionH>
                <wp:positionV relativeFrom="page">
                  <wp:posOffset>9183312</wp:posOffset>
                </wp:positionV>
                <wp:extent cx="7573010" cy="1488498"/>
                <wp:effectExtent l="0" t="0" r="0" b="0"/>
                <wp:wrapNone/>
                <wp:docPr id="169431885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3010" cy="1488498"/>
                        </a:xfrm>
                        <a:prstGeom prst="rect">
                          <a:avLst/>
                        </a:prstGeom>
                        <a:solidFill>
                          <a:srgbClr val="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E9436D" id="Rectangle 13" o:spid="_x0000_s1026" style="position:absolute;margin-left:-1in;margin-top:723.1pt;width:596.3pt;height:11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" stroked="f" strokeweight="1pt">
                <w10:wrap anchory="page"/>
              </v:rect>
            </w:pict>
          </mc:Fallback>
        </mc:AlternateContent>
      </w:r>
      <w:r w:rsidRPr="00F15CF6">
        <w:rPr>
          <w:b/>
          <w:bCs/>
          <w:noProof w:val="0"/>
        </w:rPr>
        <w:t>www.</w:t>
      </w:r>
      <w:r w:rsidR="00884FA4" w:rsidRPr="00F15CF6">
        <w:rPr>
          <w:b/>
          <w:bCs/>
          <w:noProof w:val="0"/>
        </w:rPr>
        <w:t>cyda.org.au</w:t>
      </w:r>
    </w:p>
    <w:sectPr w:rsidR="00884FA4" w:rsidRPr="00F15CF6" w:rsidSect="00AB7511">
      <w:pgSz w:w="11906" w:h="16838"/>
      <w:pgMar w:top="10125" w:right="1252"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6B18C" w14:textId="77777777" w:rsidR="00250851" w:rsidRDefault="00250851" w:rsidP="00472C55">
      <w:r>
        <w:separator/>
      </w:r>
    </w:p>
    <w:p w14:paraId="42163C4C" w14:textId="77777777" w:rsidR="00250851" w:rsidRDefault="00250851"/>
    <w:p w14:paraId="6A1413C9" w14:textId="77777777" w:rsidR="00250851" w:rsidRDefault="00250851"/>
  </w:endnote>
  <w:endnote w:type="continuationSeparator" w:id="0">
    <w:p w14:paraId="284BF415" w14:textId="77777777" w:rsidR="00250851" w:rsidRDefault="00250851" w:rsidP="00472C55">
      <w:r>
        <w:continuationSeparator/>
      </w:r>
    </w:p>
    <w:p w14:paraId="04DF7ED5" w14:textId="77777777" w:rsidR="00250851" w:rsidRDefault="00250851"/>
    <w:p w14:paraId="0D116382" w14:textId="77777777" w:rsidR="00250851" w:rsidRDefault="00250851"/>
  </w:endnote>
  <w:endnote w:type="continuationNotice" w:id="1">
    <w:p w14:paraId="3563F9CB" w14:textId="77777777" w:rsidR="00250851" w:rsidRDefault="002508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Headings CS)">
    <w:altName w:val="Arial"/>
    <w:charset w:val="00"/>
    <w:family w:val="roman"/>
    <w:pitch w:val="default"/>
  </w:font>
  <w:font w:name="Helvetica Neue">
    <w:altName w:val="Sylfaen"/>
    <w:charset w:val="00"/>
    <w:family w:val="auto"/>
    <w:pitch w:val="variable"/>
    <w:sig w:usb0="00000003" w:usb1="00000000" w:usb2="00000000" w:usb3="00000000" w:csb0="00000001" w:csb1="00000000"/>
  </w:font>
  <w:font w:name="Times New Roman (Body CS)">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Open Sans">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A8742" w14:textId="4A8A5ABB" w:rsidR="00CC62FC" w:rsidRDefault="00CC62FC" w:rsidP="007068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72AB75F6" w14:textId="49A95ADF" w:rsidR="00CC62FC" w:rsidRDefault="00CC62FC" w:rsidP="00CC62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18F95" w14:textId="54B44800" w:rsidR="00CC62FC" w:rsidRPr="00CC62FC" w:rsidRDefault="00CE1A4F" w:rsidP="00CE1A4F">
    <w:pPr>
      <w:pStyle w:val="Footer"/>
      <w:framePr w:w="1081" w:h="521" w:hRule="exact" w:wrap="none" w:vAnchor="text" w:hAnchor="page" w:x="9961" w:y="27"/>
      <w:jc w:val="right"/>
      <w:rPr>
        <w:rStyle w:val="PageNumber"/>
        <w:rFonts w:ascii="Arial" w:hAnsi="Arial" w:cs="Arial"/>
      </w:rPr>
    </w:pPr>
    <w:r>
      <w:rPr>
        <w:rStyle w:val="PageNumber"/>
        <w:rFonts w:ascii="Arial" w:hAnsi="Arial" w:cs="Arial"/>
      </w:rPr>
      <w:t xml:space="preserve">page </w:t>
    </w:r>
    <w:r w:rsidR="00CC62FC" w:rsidRPr="00CC62FC">
      <w:rPr>
        <w:rStyle w:val="PageNumber"/>
        <w:rFonts w:ascii="Arial" w:hAnsi="Arial" w:cs="Arial"/>
      </w:rPr>
      <w:fldChar w:fldCharType="begin"/>
    </w:r>
    <w:r w:rsidR="00CC62FC" w:rsidRPr="00CC62FC">
      <w:rPr>
        <w:rStyle w:val="PageNumber"/>
        <w:rFonts w:ascii="Arial" w:hAnsi="Arial" w:cs="Arial"/>
      </w:rPr>
      <w:instrText xml:space="preserve"> PAGE </w:instrText>
    </w:r>
    <w:r w:rsidR="00CC62FC" w:rsidRPr="00CC62FC">
      <w:rPr>
        <w:rStyle w:val="PageNumber"/>
        <w:rFonts w:ascii="Arial" w:hAnsi="Arial" w:cs="Arial"/>
      </w:rPr>
      <w:fldChar w:fldCharType="separate"/>
    </w:r>
    <w:r w:rsidR="00CC62FC" w:rsidRPr="00CC62FC">
      <w:rPr>
        <w:rStyle w:val="PageNumber"/>
        <w:rFonts w:ascii="Arial" w:hAnsi="Arial" w:cs="Arial"/>
        <w:noProof/>
      </w:rPr>
      <w:t>2</w:t>
    </w:r>
    <w:r w:rsidR="00CC62FC" w:rsidRPr="00CC62FC">
      <w:rPr>
        <w:rStyle w:val="PageNumber"/>
        <w:rFonts w:ascii="Arial" w:hAnsi="Arial" w:cs="Arial"/>
      </w:rPr>
      <w:fldChar w:fldCharType="end"/>
    </w:r>
  </w:p>
  <w:p w14:paraId="4B58C0DC" w14:textId="4BE43C9E" w:rsidR="00CC62FC" w:rsidRPr="00CE1A4F" w:rsidRDefault="00CE1A4F" w:rsidP="00CC62FC">
    <w:pPr>
      <w:pStyle w:val="Footer"/>
      <w:ind w:right="360"/>
      <w:rPr>
        <w:rFonts w:ascii="Arial" w:hAnsi="Arial" w:cs="Arial"/>
      </w:rPr>
    </w:pPr>
    <w:r w:rsidRPr="00CE1A4F">
      <w:rPr>
        <w:rFonts w:ascii="Arial" w:hAnsi="Arial" w:cs="Arial"/>
      </w:rPr>
      <w:t xml:space="preserve">CYDA’s submission to the </w:t>
    </w:r>
    <w:r>
      <w:rPr>
        <w:rFonts w:ascii="Arial" w:hAnsi="Arial" w:cs="Arial"/>
      </w:rPr>
      <w:t>(</w:t>
    </w:r>
    <w:proofErr w:type="spellStart"/>
    <w:r w:rsidRPr="00CE1A4F">
      <w:rPr>
        <w:rFonts w:ascii="Arial" w:hAnsi="Arial" w:cs="Arial"/>
      </w:rPr>
      <w:t>nsert</w:t>
    </w:r>
    <w:proofErr w:type="spellEnd"/>
    <w:r w:rsidRPr="00CE1A4F">
      <w:rPr>
        <w:rFonts w:ascii="Arial" w:hAnsi="Arial" w:cs="Arial"/>
      </w:rPr>
      <w:t xml:space="preserve"> title of inquiry</w:t>
    </w:r>
    <w:r>
      <w:rPr>
        <w:rFonts w:ascii="Arial" w:hAnsi="Arial" w:cs="Arial"/>
      </w:rPr>
      <w:t>)</w:t>
    </w:r>
    <w:r w:rsidRPr="00CE1A4F">
      <w:rPr>
        <w:rFonts w:ascii="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9F311" w14:textId="48CA8D62" w:rsidR="0074674A" w:rsidRDefault="008507B8">
    <w:pPr>
      <w:pStyle w:val="Footer"/>
    </w:pPr>
    <w:r>
      <w:rPr>
        <w:noProof/>
      </w:rPr>
      <w:drawing>
        <wp:anchor distT="0" distB="0" distL="114300" distR="114300" simplePos="0" relativeHeight="251658242" behindDoc="1" locked="0" layoutInCell="1" allowOverlap="1" wp14:anchorId="741CC35B" wp14:editId="1D0BEED6">
          <wp:simplePos x="0" y="0"/>
          <wp:positionH relativeFrom="column">
            <wp:posOffset>-268490</wp:posOffset>
          </wp:positionH>
          <wp:positionV relativeFrom="paragraph">
            <wp:posOffset>-482600</wp:posOffset>
          </wp:positionV>
          <wp:extent cx="2376617" cy="804984"/>
          <wp:effectExtent l="0" t="0" r="0" b="0"/>
          <wp:wrapNone/>
          <wp:docPr id="924083544" name="Picture 9240835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10961786" name="Picture 1910961786"/>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2376617" cy="804984"/>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77E6B" w14:textId="65738826" w:rsidR="005617F7" w:rsidRPr="00CE1A4F" w:rsidRDefault="005617F7" w:rsidP="00A3195B">
    <w:pPr>
      <w:pStyle w:val="Footer"/>
      <w:ind w:right="360"/>
      <w:rPr>
        <w:rFonts w:ascii="Arial" w:hAnsi="Arial" w:cs="Aria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ED49" w14:textId="77777777" w:rsidR="00A3195B" w:rsidRPr="0011798D" w:rsidRDefault="00A3195B" w:rsidP="00CE1A4F">
    <w:pPr>
      <w:pStyle w:val="Footer"/>
      <w:framePr w:w="1081" w:h="521" w:hRule="exact" w:wrap="none" w:vAnchor="text" w:hAnchor="page" w:x="9961" w:y="27"/>
      <w:jc w:val="right"/>
      <w:rPr>
        <w:rStyle w:val="PageNumber"/>
        <w:rFonts w:ascii="Arial" w:hAnsi="Arial" w:cs="Arial"/>
        <w:sz w:val="22"/>
        <w:szCs w:val="22"/>
      </w:rPr>
    </w:pPr>
    <w:r w:rsidRPr="0011798D">
      <w:rPr>
        <w:rStyle w:val="PageNumber"/>
        <w:rFonts w:ascii="Arial" w:hAnsi="Arial" w:cs="Arial"/>
        <w:sz w:val="22"/>
        <w:szCs w:val="22"/>
      </w:rPr>
      <w:t xml:space="preserve">page </w:t>
    </w:r>
    <w:r w:rsidRPr="0011798D">
      <w:rPr>
        <w:rStyle w:val="PageNumber"/>
        <w:rFonts w:ascii="Arial" w:hAnsi="Arial" w:cs="Arial"/>
        <w:sz w:val="22"/>
        <w:szCs w:val="22"/>
      </w:rPr>
      <w:fldChar w:fldCharType="begin"/>
    </w:r>
    <w:r w:rsidRPr="0011798D">
      <w:rPr>
        <w:rStyle w:val="PageNumber"/>
        <w:rFonts w:ascii="Arial" w:hAnsi="Arial" w:cs="Arial"/>
        <w:sz w:val="22"/>
        <w:szCs w:val="22"/>
      </w:rPr>
      <w:instrText xml:space="preserve"> PAGE </w:instrText>
    </w:r>
    <w:r w:rsidRPr="0011798D">
      <w:rPr>
        <w:rStyle w:val="PageNumber"/>
        <w:rFonts w:ascii="Arial" w:hAnsi="Arial" w:cs="Arial"/>
        <w:sz w:val="22"/>
        <w:szCs w:val="22"/>
      </w:rPr>
      <w:fldChar w:fldCharType="separate"/>
    </w:r>
    <w:r w:rsidRPr="0011798D">
      <w:rPr>
        <w:rStyle w:val="PageNumber"/>
        <w:rFonts w:ascii="Arial" w:hAnsi="Arial" w:cs="Arial"/>
        <w:noProof/>
        <w:sz w:val="22"/>
        <w:szCs w:val="22"/>
      </w:rPr>
      <w:t>2</w:t>
    </w:r>
    <w:r w:rsidRPr="0011798D">
      <w:rPr>
        <w:rStyle w:val="PageNumber"/>
        <w:rFonts w:ascii="Arial" w:hAnsi="Arial" w:cs="Arial"/>
        <w:sz w:val="22"/>
        <w:szCs w:val="22"/>
      </w:rPr>
      <w:fldChar w:fldCharType="end"/>
    </w:r>
  </w:p>
  <w:p w14:paraId="44BEC40A" w14:textId="6B6EAEC7" w:rsidR="00A3195B" w:rsidRPr="0011798D" w:rsidRDefault="00A3195B" w:rsidP="00BC786C">
    <w:pPr>
      <w:pStyle w:val="Footer"/>
      <w:pBdr>
        <w:top w:val="single" w:sz="4" w:space="1" w:color="auto"/>
      </w:pBdr>
      <w:ind w:right="360"/>
      <w:rPr>
        <w:rFonts w:ascii="Arial" w:hAnsi="Arial" w:cs="Arial"/>
        <w:sz w:val="22"/>
        <w:szCs w:val="22"/>
      </w:rPr>
    </w:pPr>
    <w:r w:rsidRPr="0011798D">
      <w:rPr>
        <w:rFonts w:ascii="Arial" w:hAnsi="Arial" w:cs="Arial"/>
        <w:sz w:val="22"/>
        <w:szCs w:val="22"/>
      </w:rPr>
      <w:t>CYDA’s submission</w:t>
    </w:r>
    <w:r w:rsidR="00244CE7">
      <w:rPr>
        <w:rFonts w:ascii="Arial" w:hAnsi="Arial" w:cs="Arial"/>
        <w:sz w:val="22"/>
        <w:szCs w:val="22"/>
      </w:rPr>
      <w:t>:</w:t>
    </w:r>
    <w:r w:rsidRPr="0011798D">
      <w:rPr>
        <w:rFonts w:ascii="Arial" w:hAnsi="Arial" w:cs="Arial"/>
        <w:sz w:val="22"/>
        <w:szCs w:val="22"/>
      </w:rPr>
      <w:t xml:space="preserve"> </w:t>
    </w:r>
    <w:r w:rsidR="00F93A35" w:rsidRPr="0011798D">
      <w:rPr>
        <w:rFonts w:ascii="Arial" w:hAnsi="Arial" w:cs="Arial"/>
        <w:sz w:val="22"/>
        <w:szCs w:val="22"/>
      </w:rPr>
      <w:t xml:space="preserve">Changes to the </w:t>
    </w:r>
    <w:r w:rsidR="00A24359" w:rsidRPr="0011798D">
      <w:rPr>
        <w:rFonts w:ascii="Arial" w:hAnsi="Arial" w:cs="Arial"/>
        <w:sz w:val="22"/>
        <w:szCs w:val="22"/>
      </w:rPr>
      <w:t>Disability Standards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6F26E" w14:textId="77777777" w:rsidR="00250851" w:rsidRDefault="00250851">
      <w:r>
        <w:separator/>
      </w:r>
    </w:p>
    <w:p w14:paraId="355F3204" w14:textId="77777777" w:rsidR="00250851" w:rsidRDefault="00250851"/>
  </w:footnote>
  <w:footnote w:type="continuationSeparator" w:id="0">
    <w:p w14:paraId="680EE1F2" w14:textId="77777777" w:rsidR="00250851" w:rsidRDefault="00250851" w:rsidP="00472C55">
      <w:r>
        <w:continuationSeparator/>
      </w:r>
    </w:p>
    <w:p w14:paraId="1DFEFD4C" w14:textId="77777777" w:rsidR="00250851" w:rsidRDefault="00250851"/>
    <w:p w14:paraId="5A48142A" w14:textId="77777777" w:rsidR="00250851" w:rsidRDefault="00250851"/>
  </w:footnote>
  <w:footnote w:type="continuationNotice" w:id="1">
    <w:p w14:paraId="508DB6D8" w14:textId="77777777" w:rsidR="00250851" w:rsidRDefault="00250851"/>
  </w:footnote>
  <w:footnote w:id="2">
    <w:p w14:paraId="408288EB" w14:textId="58A04770" w:rsidR="001B78B5" w:rsidRPr="001B78B5" w:rsidRDefault="001B78B5" w:rsidP="001B78B5">
      <w:pPr>
        <w:pStyle w:val="FootnoteText"/>
      </w:pPr>
      <w:r>
        <w:rPr>
          <w:rStyle w:val="FootnoteReference"/>
        </w:rPr>
        <w:footnoteRef/>
      </w:r>
      <w:r>
        <w:t xml:space="preserve"> </w:t>
      </w:r>
      <w:hyperlink r:id="rId1" w:history="1">
        <w:r w:rsidRPr="0045061E">
          <w:rPr>
            <w:rStyle w:val="Hyperlink"/>
          </w:rPr>
          <w:t>A path to universal early childhood education and care Inquiry report</w:t>
        </w:r>
      </w:hyperlink>
      <w:r w:rsidR="0045061E">
        <w:t>, Productivity Commission</w:t>
      </w:r>
      <w:r w:rsidR="00A24359">
        <w:t xml:space="preserve"> (2023)</w:t>
      </w:r>
    </w:p>
  </w:footnote>
  <w:footnote w:id="3">
    <w:p w14:paraId="5D827781" w14:textId="4B52F764" w:rsidR="00C155C6" w:rsidRPr="00C155C6" w:rsidRDefault="00C155C6">
      <w:pPr>
        <w:pStyle w:val="FootnoteText"/>
        <w:rPr>
          <w:lang w:val="en-US"/>
        </w:rPr>
      </w:pPr>
      <w:r>
        <w:rPr>
          <w:rStyle w:val="FootnoteReference"/>
        </w:rPr>
        <w:footnoteRef/>
      </w:r>
      <w:r>
        <w:t xml:space="preserve"> </w:t>
      </w:r>
      <w:hyperlink r:id="rId2" w:history="1">
        <w:r w:rsidRPr="0045061E">
          <w:rPr>
            <w:rStyle w:val="Hyperlink"/>
          </w:rPr>
          <w:t>A path to universal early childhood education and care Inquiry report</w:t>
        </w:r>
      </w:hyperlink>
      <w:r>
        <w:t>, Productivity Commission (2023)</w:t>
      </w:r>
    </w:p>
  </w:footnote>
  <w:footnote w:id="4">
    <w:p w14:paraId="2112D5BA" w14:textId="40FB2BBC" w:rsidR="008D349C" w:rsidRDefault="008D349C">
      <w:pPr>
        <w:pStyle w:val="FootnoteText"/>
      </w:pPr>
      <w:r>
        <w:rPr>
          <w:rStyle w:val="FootnoteReference"/>
        </w:rPr>
        <w:footnoteRef/>
      </w:r>
      <w:r>
        <w:t xml:space="preserve"> </w:t>
      </w:r>
      <w:hyperlink r:id="rId3" w:history="1">
        <w:r w:rsidRPr="002D3F40">
          <w:rPr>
            <w:rStyle w:val="Hyperlink"/>
          </w:rPr>
          <w:t>https://www.education.gov.au/early-childhood/resources/inclusion-support-program-review-final-report</w:t>
        </w:r>
      </w:hyperlink>
    </w:p>
    <w:p w14:paraId="70DDB1E0" w14:textId="77777777" w:rsidR="008D349C" w:rsidRPr="008D349C" w:rsidRDefault="008D349C">
      <w:pPr>
        <w:pStyle w:val="FootnoteText"/>
        <w:rPr>
          <w:lang w:val="en-US"/>
        </w:rPr>
      </w:pPr>
    </w:p>
  </w:footnote>
  <w:footnote w:id="5">
    <w:p w14:paraId="07B70181" w14:textId="781B6337" w:rsidR="00267AE9" w:rsidRPr="00267AE9" w:rsidRDefault="00267AE9">
      <w:pPr>
        <w:pStyle w:val="FootnoteText"/>
        <w:rPr>
          <w:sz w:val="16"/>
          <w:szCs w:val="16"/>
          <w:lang w:val="en-US"/>
        </w:rPr>
      </w:pPr>
      <w:r>
        <w:rPr>
          <w:rStyle w:val="FootnoteReference"/>
        </w:rPr>
        <w:footnoteRef/>
      </w:r>
      <w:r>
        <w:t xml:space="preserve"> </w:t>
      </w:r>
      <w:r w:rsidRPr="00267AE9">
        <w:rPr>
          <w:rFonts w:ascii="Open Sans" w:hAnsi="Open Sans" w:cs="Open Sans"/>
          <w:color w:val="333333"/>
          <w:sz w:val="16"/>
          <w:szCs w:val="16"/>
          <w:shd w:val="clear" w:color="auto" w:fill="FFFFFF"/>
        </w:rPr>
        <w:t xml:space="preserve">May, T., Chan, E. S., Lindor, E., McGinley, J., </w:t>
      </w:r>
      <w:proofErr w:type="spellStart"/>
      <w:r w:rsidRPr="00267AE9">
        <w:rPr>
          <w:rFonts w:ascii="Open Sans" w:hAnsi="Open Sans" w:cs="Open Sans"/>
          <w:color w:val="333333"/>
          <w:sz w:val="16"/>
          <w:szCs w:val="16"/>
          <w:shd w:val="clear" w:color="auto" w:fill="FFFFFF"/>
        </w:rPr>
        <w:t>Skouteris</w:t>
      </w:r>
      <w:proofErr w:type="spellEnd"/>
      <w:r w:rsidRPr="00267AE9">
        <w:rPr>
          <w:rFonts w:ascii="Open Sans" w:hAnsi="Open Sans" w:cs="Open Sans"/>
          <w:color w:val="333333"/>
          <w:sz w:val="16"/>
          <w:szCs w:val="16"/>
          <w:shd w:val="clear" w:color="auto" w:fill="FFFFFF"/>
        </w:rPr>
        <w:t>, H., Austin, D., … Rinehart, N. J. (2019). Physical, cognitive, psychological and social effects of dance in children with disabilities: systematic review and meta-analysis. </w:t>
      </w:r>
      <w:r w:rsidRPr="00267AE9">
        <w:rPr>
          <w:rFonts w:ascii="Open Sans" w:hAnsi="Open Sans" w:cs="Open Sans"/>
          <w:i/>
          <w:iCs/>
          <w:color w:val="333333"/>
          <w:sz w:val="16"/>
          <w:szCs w:val="16"/>
          <w:shd w:val="clear" w:color="auto" w:fill="FFFFFF"/>
        </w:rPr>
        <w:t>Disability and Rehabilitation</w:t>
      </w:r>
      <w:r w:rsidRPr="00267AE9">
        <w:rPr>
          <w:rFonts w:ascii="Open Sans" w:hAnsi="Open Sans" w:cs="Open Sans"/>
          <w:color w:val="333333"/>
          <w:sz w:val="16"/>
          <w:szCs w:val="16"/>
          <w:shd w:val="clear" w:color="auto" w:fill="FFFFFF"/>
        </w:rPr>
        <w:t>, </w:t>
      </w:r>
      <w:r w:rsidRPr="00267AE9">
        <w:rPr>
          <w:rFonts w:ascii="Open Sans" w:hAnsi="Open Sans" w:cs="Open Sans"/>
          <w:i/>
          <w:iCs/>
          <w:color w:val="333333"/>
          <w:sz w:val="16"/>
          <w:szCs w:val="16"/>
          <w:shd w:val="clear" w:color="auto" w:fill="FFFFFF"/>
        </w:rPr>
        <w:t>43</w:t>
      </w:r>
      <w:r w:rsidRPr="00267AE9">
        <w:rPr>
          <w:rFonts w:ascii="Open Sans" w:hAnsi="Open Sans" w:cs="Open Sans"/>
          <w:color w:val="333333"/>
          <w:sz w:val="16"/>
          <w:szCs w:val="16"/>
          <w:shd w:val="clear" w:color="auto" w:fill="FFFFFF"/>
        </w:rPr>
        <w:t>(1), 13–26. https://doi.org/10.1080/09638288.2019.1615139</w:t>
      </w:r>
    </w:p>
  </w:footnote>
  <w:footnote w:id="6">
    <w:p w14:paraId="28173B8C" w14:textId="1A26C6FA" w:rsidR="00512758" w:rsidRPr="00512758" w:rsidRDefault="00512758">
      <w:pPr>
        <w:pStyle w:val="FootnoteText"/>
        <w:rPr>
          <w:lang w:val="en-US"/>
        </w:rPr>
      </w:pPr>
      <w:r>
        <w:rPr>
          <w:rStyle w:val="FootnoteReference"/>
        </w:rPr>
        <w:footnoteRef/>
      </w:r>
      <w:r>
        <w:t xml:space="preserve"> </w:t>
      </w:r>
      <w:hyperlink r:id="rId4" w:tgtFrame="_blank" w:history="1">
        <w:r w:rsidR="00171764" w:rsidRPr="0082016E">
          <w:rPr>
            <w:rStyle w:val="Hyperlink"/>
            <w:sz w:val="18"/>
            <w:szCs w:val="18"/>
          </w:rPr>
          <w:t>Creating Our Future: Results of the National Arts Participation Survey</w:t>
        </w:r>
        <w:r w:rsidR="00FB6BA6" w:rsidRPr="0082016E">
          <w:rPr>
            <w:rStyle w:val="Hyperlink"/>
            <w:sz w:val="18"/>
            <w:szCs w:val="18"/>
          </w:rPr>
          <w:t>, Creative Australia, 2020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AA8BE" w14:textId="4C8268FF" w:rsidR="00472C55" w:rsidRDefault="008507B8" w:rsidP="00472C55">
    <w:pPr>
      <w:pStyle w:val="Header"/>
    </w:pPr>
    <w:r>
      <w:rPr>
        <w:noProof/>
      </w:rPr>
      <w:drawing>
        <wp:anchor distT="0" distB="0" distL="114300" distR="114300" simplePos="0" relativeHeight="251658241" behindDoc="0" locked="0" layoutInCell="1" allowOverlap="1" wp14:anchorId="3213ADCA" wp14:editId="151BF362">
          <wp:simplePos x="0" y="0"/>
          <wp:positionH relativeFrom="column">
            <wp:posOffset>2057400</wp:posOffset>
          </wp:positionH>
          <wp:positionV relativeFrom="paragraph">
            <wp:posOffset>3995420</wp:posOffset>
          </wp:positionV>
          <wp:extent cx="4622800" cy="4622800"/>
          <wp:effectExtent l="0" t="0" r="0" b="0"/>
          <wp:wrapNone/>
          <wp:docPr id="926305922" name="Picture 9263059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16566960"/>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22800" cy="4622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14:anchorId="038142D2" wp14:editId="4EE2A8D4">
              <wp:simplePos x="0" y="0"/>
              <wp:positionH relativeFrom="column">
                <wp:posOffset>-902970</wp:posOffset>
              </wp:positionH>
              <wp:positionV relativeFrom="paragraph">
                <wp:posOffset>-449580</wp:posOffset>
              </wp:positionV>
              <wp:extent cx="7573010" cy="9283065"/>
              <wp:effectExtent l="0" t="0" r="0" b="0"/>
              <wp:wrapNone/>
              <wp:docPr id="70720884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3010" cy="9283065"/>
                      </a:xfrm>
                      <a:prstGeom prst="rect">
                        <a:avLst/>
                      </a:prstGeom>
                      <a:solidFill>
                        <a:srgbClr val="EBEBEC"/>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134004" id="Rectangle 24" o:spid="_x0000_s1026" style="position:absolute;margin-left:-71.1pt;margin-top:-35.4pt;width:596.3pt;height:73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" fillcolor="#ebebec"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46E55"/>
    <w:multiLevelType w:val="hybridMultilevel"/>
    <w:tmpl w:val="B21EDA42"/>
    <w:lvl w:ilvl="0" w:tplc="B7E2FB56">
      <w:start w:val="1"/>
      <w:numFmt w:val="decimal"/>
      <w:pStyle w:val="Style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7A09E0"/>
    <w:multiLevelType w:val="hybridMultilevel"/>
    <w:tmpl w:val="AEC8D10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163070CE"/>
    <w:multiLevelType w:val="hybridMultilevel"/>
    <w:tmpl w:val="DA22F0B2"/>
    <w:lvl w:ilvl="0" w:tplc="20F0F616">
      <w:start w:val="1"/>
      <w:numFmt w:val="decimal"/>
      <w:lvlText w:val="%1."/>
      <w:lvlJc w:val="left"/>
      <w:pPr>
        <w:ind w:left="720" w:hanging="360"/>
      </w:pPr>
      <w:rPr>
        <w:rFonts w:ascii="Arial" w:hAnsi="Arial" w:hint="default"/>
        <w:b w:val="0"/>
        <w:i w:val="0"/>
        <w:color w:val="000000" w:themeColor="text1"/>
        <w:sz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6903754"/>
    <w:multiLevelType w:val="hybridMultilevel"/>
    <w:tmpl w:val="AEB4B0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91675A5"/>
    <w:multiLevelType w:val="hybridMultilevel"/>
    <w:tmpl w:val="25A6C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BF28B1"/>
    <w:multiLevelType w:val="multilevel"/>
    <w:tmpl w:val="78E69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7271E2"/>
    <w:multiLevelType w:val="hybridMultilevel"/>
    <w:tmpl w:val="75EA2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4800398"/>
    <w:multiLevelType w:val="multilevel"/>
    <w:tmpl w:val="33F82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1A613F"/>
    <w:multiLevelType w:val="multilevel"/>
    <w:tmpl w:val="F6FCA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B15343"/>
    <w:multiLevelType w:val="hybridMultilevel"/>
    <w:tmpl w:val="D368D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4EA15E3"/>
    <w:multiLevelType w:val="hybridMultilevel"/>
    <w:tmpl w:val="D4B80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B2C1D69"/>
    <w:multiLevelType w:val="hybridMultilevel"/>
    <w:tmpl w:val="1FEC0304"/>
    <w:lvl w:ilvl="0" w:tplc="FFE4706E">
      <w:start w:val="1"/>
      <w:numFmt w:val="bullet"/>
      <w:pStyle w:val="CYDABodybullets"/>
      <w:lvlText w:val=""/>
      <w:lvlJc w:val="left"/>
      <w:pPr>
        <w:ind w:left="284" w:hanging="284"/>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B3320AD"/>
    <w:multiLevelType w:val="hybridMultilevel"/>
    <w:tmpl w:val="8AF8C6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92503319">
    <w:abstractNumId w:val="0"/>
  </w:num>
  <w:num w:numId="2" w16cid:durableId="204488658">
    <w:abstractNumId w:val="4"/>
  </w:num>
  <w:num w:numId="3" w16cid:durableId="203442120">
    <w:abstractNumId w:val="11"/>
  </w:num>
  <w:num w:numId="4" w16cid:durableId="1307200252">
    <w:abstractNumId w:val="10"/>
  </w:num>
  <w:num w:numId="5" w16cid:durableId="1374310790">
    <w:abstractNumId w:val="12"/>
  </w:num>
  <w:num w:numId="6" w16cid:durableId="551578667">
    <w:abstractNumId w:val="1"/>
  </w:num>
  <w:num w:numId="7" w16cid:durableId="1330600678">
    <w:abstractNumId w:val="9"/>
  </w:num>
  <w:num w:numId="8" w16cid:durableId="591739840">
    <w:abstractNumId w:val="2"/>
  </w:num>
  <w:num w:numId="9" w16cid:durableId="1235049446">
    <w:abstractNumId w:val="5"/>
  </w:num>
  <w:num w:numId="10" w16cid:durableId="942617809">
    <w:abstractNumId w:val="7"/>
  </w:num>
  <w:num w:numId="11" w16cid:durableId="73086290">
    <w:abstractNumId w:val="6"/>
  </w:num>
  <w:num w:numId="12" w16cid:durableId="2014449330">
    <w:abstractNumId w:val="8"/>
  </w:num>
  <w:num w:numId="13" w16cid:durableId="14155178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C55"/>
    <w:rsid w:val="0000007E"/>
    <w:rsid w:val="00003595"/>
    <w:rsid w:val="00004529"/>
    <w:rsid w:val="00006B98"/>
    <w:rsid w:val="000076D3"/>
    <w:rsid w:val="00011AC1"/>
    <w:rsid w:val="00011F9A"/>
    <w:rsid w:val="00024E14"/>
    <w:rsid w:val="000321A1"/>
    <w:rsid w:val="00034BB8"/>
    <w:rsid w:val="000403F2"/>
    <w:rsid w:val="00041F58"/>
    <w:rsid w:val="0004202D"/>
    <w:rsid w:val="00050BFD"/>
    <w:rsid w:val="0006359B"/>
    <w:rsid w:val="0006525D"/>
    <w:rsid w:val="000663E0"/>
    <w:rsid w:val="0006770C"/>
    <w:rsid w:val="00073C7C"/>
    <w:rsid w:val="00075F29"/>
    <w:rsid w:val="000821F9"/>
    <w:rsid w:val="00083FAF"/>
    <w:rsid w:val="000849B7"/>
    <w:rsid w:val="000857F3"/>
    <w:rsid w:val="000900E4"/>
    <w:rsid w:val="00090919"/>
    <w:rsid w:val="000944A1"/>
    <w:rsid w:val="000979A1"/>
    <w:rsid w:val="000A0C7E"/>
    <w:rsid w:val="000A4922"/>
    <w:rsid w:val="000A4A17"/>
    <w:rsid w:val="000B53DD"/>
    <w:rsid w:val="000D5B1F"/>
    <w:rsid w:val="000F1343"/>
    <w:rsid w:val="0010164D"/>
    <w:rsid w:val="0010223B"/>
    <w:rsid w:val="00103AD4"/>
    <w:rsid w:val="001049F2"/>
    <w:rsid w:val="00113170"/>
    <w:rsid w:val="0011487F"/>
    <w:rsid w:val="0011685F"/>
    <w:rsid w:val="0011798D"/>
    <w:rsid w:val="00122FEB"/>
    <w:rsid w:val="00125FD1"/>
    <w:rsid w:val="001306A3"/>
    <w:rsid w:val="001308A5"/>
    <w:rsid w:val="00130910"/>
    <w:rsid w:val="00131518"/>
    <w:rsid w:val="00131A22"/>
    <w:rsid w:val="00132430"/>
    <w:rsid w:val="00133CF9"/>
    <w:rsid w:val="001413DC"/>
    <w:rsid w:val="00143989"/>
    <w:rsid w:val="001475A2"/>
    <w:rsid w:val="00151D66"/>
    <w:rsid w:val="00155D40"/>
    <w:rsid w:val="00157CDC"/>
    <w:rsid w:val="00163CA1"/>
    <w:rsid w:val="00171764"/>
    <w:rsid w:val="00173568"/>
    <w:rsid w:val="001751E5"/>
    <w:rsid w:val="00177911"/>
    <w:rsid w:val="001779FE"/>
    <w:rsid w:val="00180A66"/>
    <w:rsid w:val="00180C8A"/>
    <w:rsid w:val="0018137F"/>
    <w:rsid w:val="00181651"/>
    <w:rsid w:val="00183096"/>
    <w:rsid w:val="001A02F9"/>
    <w:rsid w:val="001A0858"/>
    <w:rsid w:val="001B1986"/>
    <w:rsid w:val="001B2896"/>
    <w:rsid w:val="001B543E"/>
    <w:rsid w:val="001B5C56"/>
    <w:rsid w:val="001B78B5"/>
    <w:rsid w:val="001C0BDD"/>
    <w:rsid w:val="001C4527"/>
    <w:rsid w:val="001C5902"/>
    <w:rsid w:val="001D27E6"/>
    <w:rsid w:val="001D5E70"/>
    <w:rsid w:val="001E1D71"/>
    <w:rsid w:val="001E55EE"/>
    <w:rsid w:val="001E5E59"/>
    <w:rsid w:val="001F0B25"/>
    <w:rsid w:val="001F0F05"/>
    <w:rsid w:val="001F221D"/>
    <w:rsid w:val="001F2EEF"/>
    <w:rsid w:val="001F373E"/>
    <w:rsid w:val="00203304"/>
    <w:rsid w:val="00205965"/>
    <w:rsid w:val="00212D45"/>
    <w:rsid w:val="00213268"/>
    <w:rsid w:val="00217EF0"/>
    <w:rsid w:val="00220ED7"/>
    <w:rsid w:val="00220F62"/>
    <w:rsid w:val="002263B1"/>
    <w:rsid w:val="002274DA"/>
    <w:rsid w:val="00227C9C"/>
    <w:rsid w:val="00232A42"/>
    <w:rsid w:val="0023421B"/>
    <w:rsid w:val="002349EB"/>
    <w:rsid w:val="00237F3F"/>
    <w:rsid w:val="00244CE7"/>
    <w:rsid w:val="00244E1B"/>
    <w:rsid w:val="0024577A"/>
    <w:rsid w:val="00245E79"/>
    <w:rsid w:val="00250851"/>
    <w:rsid w:val="00253015"/>
    <w:rsid w:val="00256E01"/>
    <w:rsid w:val="0025730D"/>
    <w:rsid w:val="00264C3C"/>
    <w:rsid w:val="0026587E"/>
    <w:rsid w:val="00267AE9"/>
    <w:rsid w:val="00270D98"/>
    <w:rsid w:val="00297BBD"/>
    <w:rsid w:val="002A477E"/>
    <w:rsid w:val="002A5DE6"/>
    <w:rsid w:val="002B37DD"/>
    <w:rsid w:val="002B3B73"/>
    <w:rsid w:val="002C2B28"/>
    <w:rsid w:val="002C505B"/>
    <w:rsid w:val="002D1686"/>
    <w:rsid w:val="002E11C2"/>
    <w:rsid w:val="002E26A6"/>
    <w:rsid w:val="002E2AAA"/>
    <w:rsid w:val="002F2B30"/>
    <w:rsid w:val="002F68A1"/>
    <w:rsid w:val="00300E1D"/>
    <w:rsid w:val="00321FDC"/>
    <w:rsid w:val="00322782"/>
    <w:rsid w:val="00322D60"/>
    <w:rsid w:val="00341352"/>
    <w:rsid w:val="00352FBB"/>
    <w:rsid w:val="00355010"/>
    <w:rsid w:val="003610EF"/>
    <w:rsid w:val="00361D0A"/>
    <w:rsid w:val="003675A9"/>
    <w:rsid w:val="003703A8"/>
    <w:rsid w:val="00371766"/>
    <w:rsid w:val="00371E79"/>
    <w:rsid w:val="003731EB"/>
    <w:rsid w:val="00374011"/>
    <w:rsid w:val="00375024"/>
    <w:rsid w:val="003754C6"/>
    <w:rsid w:val="00376A35"/>
    <w:rsid w:val="00376E23"/>
    <w:rsid w:val="00377181"/>
    <w:rsid w:val="00377BCE"/>
    <w:rsid w:val="00381851"/>
    <w:rsid w:val="00385E20"/>
    <w:rsid w:val="003928F8"/>
    <w:rsid w:val="00392AAA"/>
    <w:rsid w:val="00392E33"/>
    <w:rsid w:val="0039490A"/>
    <w:rsid w:val="003A2AEC"/>
    <w:rsid w:val="003B2A7F"/>
    <w:rsid w:val="003B2CC4"/>
    <w:rsid w:val="003B6BE9"/>
    <w:rsid w:val="003B79DA"/>
    <w:rsid w:val="003C23F5"/>
    <w:rsid w:val="003C33BD"/>
    <w:rsid w:val="003C5470"/>
    <w:rsid w:val="003D0EC7"/>
    <w:rsid w:val="003E56AE"/>
    <w:rsid w:val="003E65EB"/>
    <w:rsid w:val="003F1DE8"/>
    <w:rsid w:val="003F4494"/>
    <w:rsid w:val="0040014B"/>
    <w:rsid w:val="00400E8F"/>
    <w:rsid w:val="004052E2"/>
    <w:rsid w:val="00411CD0"/>
    <w:rsid w:val="004171D7"/>
    <w:rsid w:val="0042378B"/>
    <w:rsid w:val="00424752"/>
    <w:rsid w:val="0042530A"/>
    <w:rsid w:val="00434700"/>
    <w:rsid w:val="00434C70"/>
    <w:rsid w:val="004356D3"/>
    <w:rsid w:val="00444310"/>
    <w:rsid w:val="004504B1"/>
    <w:rsid w:val="0045061E"/>
    <w:rsid w:val="00460E9A"/>
    <w:rsid w:val="00472C55"/>
    <w:rsid w:val="004751AB"/>
    <w:rsid w:val="00475AB7"/>
    <w:rsid w:val="0047649D"/>
    <w:rsid w:val="0049193C"/>
    <w:rsid w:val="00492D8A"/>
    <w:rsid w:val="004A6BA7"/>
    <w:rsid w:val="004A6F6B"/>
    <w:rsid w:val="004A7207"/>
    <w:rsid w:val="004A7E81"/>
    <w:rsid w:val="004C176F"/>
    <w:rsid w:val="004C44ED"/>
    <w:rsid w:val="004D470D"/>
    <w:rsid w:val="004E6CD0"/>
    <w:rsid w:val="004F1EEE"/>
    <w:rsid w:val="004F2C27"/>
    <w:rsid w:val="004F4387"/>
    <w:rsid w:val="00500710"/>
    <w:rsid w:val="0051162A"/>
    <w:rsid w:val="00512758"/>
    <w:rsid w:val="00524466"/>
    <w:rsid w:val="00524730"/>
    <w:rsid w:val="005309D9"/>
    <w:rsid w:val="005321D5"/>
    <w:rsid w:val="0053449D"/>
    <w:rsid w:val="00544EDB"/>
    <w:rsid w:val="00550B32"/>
    <w:rsid w:val="00551A2E"/>
    <w:rsid w:val="005617F7"/>
    <w:rsid w:val="00562D38"/>
    <w:rsid w:val="0056564A"/>
    <w:rsid w:val="0057529C"/>
    <w:rsid w:val="00582E1B"/>
    <w:rsid w:val="0058778D"/>
    <w:rsid w:val="005A37A4"/>
    <w:rsid w:val="005A389A"/>
    <w:rsid w:val="005A43D8"/>
    <w:rsid w:val="005B0F26"/>
    <w:rsid w:val="005B1902"/>
    <w:rsid w:val="005B2492"/>
    <w:rsid w:val="005B7BFC"/>
    <w:rsid w:val="005C1962"/>
    <w:rsid w:val="005C4F2B"/>
    <w:rsid w:val="005D3898"/>
    <w:rsid w:val="005D5C83"/>
    <w:rsid w:val="005D61F2"/>
    <w:rsid w:val="005E5C31"/>
    <w:rsid w:val="005F19AA"/>
    <w:rsid w:val="005F1B6D"/>
    <w:rsid w:val="005F323B"/>
    <w:rsid w:val="005F33B5"/>
    <w:rsid w:val="005F3E9B"/>
    <w:rsid w:val="005F4510"/>
    <w:rsid w:val="00602977"/>
    <w:rsid w:val="00607FB0"/>
    <w:rsid w:val="00610A0B"/>
    <w:rsid w:val="00626D52"/>
    <w:rsid w:val="0063335A"/>
    <w:rsid w:val="00636C3A"/>
    <w:rsid w:val="00642489"/>
    <w:rsid w:val="00643E43"/>
    <w:rsid w:val="00652FEA"/>
    <w:rsid w:val="006606C6"/>
    <w:rsid w:val="006619D6"/>
    <w:rsid w:val="00662ECA"/>
    <w:rsid w:val="00664407"/>
    <w:rsid w:val="00664925"/>
    <w:rsid w:val="006712E6"/>
    <w:rsid w:val="0067163B"/>
    <w:rsid w:val="006761A5"/>
    <w:rsid w:val="006771A5"/>
    <w:rsid w:val="00690225"/>
    <w:rsid w:val="0069266D"/>
    <w:rsid w:val="006A2293"/>
    <w:rsid w:val="006B0FFA"/>
    <w:rsid w:val="006B2DD0"/>
    <w:rsid w:val="006C0AF0"/>
    <w:rsid w:val="006C63AF"/>
    <w:rsid w:val="006D205F"/>
    <w:rsid w:val="006D4BCC"/>
    <w:rsid w:val="006E017D"/>
    <w:rsid w:val="006E5371"/>
    <w:rsid w:val="006E65AC"/>
    <w:rsid w:val="006F4FB1"/>
    <w:rsid w:val="00704B35"/>
    <w:rsid w:val="00706887"/>
    <w:rsid w:val="00715B4A"/>
    <w:rsid w:val="007201B1"/>
    <w:rsid w:val="00725718"/>
    <w:rsid w:val="00732E19"/>
    <w:rsid w:val="00736FDE"/>
    <w:rsid w:val="0073765A"/>
    <w:rsid w:val="00741133"/>
    <w:rsid w:val="007420FA"/>
    <w:rsid w:val="00742AE6"/>
    <w:rsid w:val="00745BD9"/>
    <w:rsid w:val="0074674A"/>
    <w:rsid w:val="0075639D"/>
    <w:rsid w:val="00757AAB"/>
    <w:rsid w:val="007609CE"/>
    <w:rsid w:val="00766476"/>
    <w:rsid w:val="00771642"/>
    <w:rsid w:val="0077643E"/>
    <w:rsid w:val="00786B5D"/>
    <w:rsid w:val="0079298D"/>
    <w:rsid w:val="0079513E"/>
    <w:rsid w:val="00796074"/>
    <w:rsid w:val="00796A4C"/>
    <w:rsid w:val="00796E52"/>
    <w:rsid w:val="007A4E47"/>
    <w:rsid w:val="007B54EB"/>
    <w:rsid w:val="007C3A7D"/>
    <w:rsid w:val="007C647D"/>
    <w:rsid w:val="007C66EC"/>
    <w:rsid w:val="007D15F9"/>
    <w:rsid w:val="007D312D"/>
    <w:rsid w:val="007F0C55"/>
    <w:rsid w:val="007F27E4"/>
    <w:rsid w:val="007F750E"/>
    <w:rsid w:val="007F7E0E"/>
    <w:rsid w:val="008021FF"/>
    <w:rsid w:val="00807D8B"/>
    <w:rsid w:val="00815B17"/>
    <w:rsid w:val="008175EB"/>
    <w:rsid w:val="0082016E"/>
    <w:rsid w:val="00822258"/>
    <w:rsid w:val="008245CB"/>
    <w:rsid w:val="00824F37"/>
    <w:rsid w:val="00830DB1"/>
    <w:rsid w:val="00835B79"/>
    <w:rsid w:val="00840A86"/>
    <w:rsid w:val="00842B5D"/>
    <w:rsid w:val="00845730"/>
    <w:rsid w:val="00846710"/>
    <w:rsid w:val="00846CC2"/>
    <w:rsid w:val="00850765"/>
    <w:rsid w:val="008507B8"/>
    <w:rsid w:val="0085501C"/>
    <w:rsid w:val="00855FED"/>
    <w:rsid w:val="008564DB"/>
    <w:rsid w:val="00856859"/>
    <w:rsid w:val="00866207"/>
    <w:rsid w:val="00870B61"/>
    <w:rsid w:val="00871BCC"/>
    <w:rsid w:val="00872327"/>
    <w:rsid w:val="00872998"/>
    <w:rsid w:val="008824AC"/>
    <w:rsid w:val="00883580"/>
    <w:rsid w:val="00884FA4"/>
    <w:rsid w:val="008925C6"/>
    <w:rsid w:val="00893C6A"/>
    <w:rsid w:val="008A0E10"/>
    <w:rsid w:val="008A1C04"/>
    <w:rsid w:val="008A3114"/>
    <w:rsid w:val="008A31AF"/>
    <w:rsid w:val="008A34D0"/>
    <w:rsid w:val="008A4D1C"/>
    <w:rsid w:val="008B3D4C"/>
    <w:rsid w:val="008B438C"/>
    <w:rsid w:val="008B4967"/>
    <w:rsid w:val="008C4C9A"/>
    <w:rsid w:val="008D1005"/>
    <w:rsid w:val="008D163D"/>
    <w:rsid w:val="008D349C"/>
    <w:rsid w:val="008D37B6"/>
    <w:rsid w:val="008D7529"/>
    <w:rsid w:val="008D7E60"/>
    <w:rsid w:val="008E1A0D"/>
    <w:rsid w:val="008F0795"/>
    <w:rsid w:val="008F6B44"/>
    <w:rsid w:val="008F7952"/>
    <w:rsid w:val="009019BF"/>
    <w:rsid w:val="009033F6"/>
    <w:rsid w:val="009037BC"/>
    <w:rsid w:val="009067FB"/>
    <w:rsid w:val="00907BD7"/>
    <w:rsid w:val="00912A20"/>
    <w:rsid w:val="0091332F"/>
    <w:rsid w:val="00914788"/>
    <w:rsid w:val="00916477"/>
    <w:rsid w:val="00916571"/>
    <w:rsid w:val="00917DEC"/>
    <w:rsid w:val="0092027B"/>
    <w:rsid w:val="0092594D"/>
    <w:rsid w:val="00927A60"/>
    <w:rsid w:val="00927A72"/>
    <w:rsid w:val="00934B42"/>
    <w:rsid w:val="0093763A"/>
    <w:rsid w:val="009466C4"/>
    <w:rsid w:val="0094764D"/>
    <w:rsid w:val="00956253"/>
    <w:rsid w:val="00956347"/>
    <w:rsid w:val="009623A2"/>
    <w:rsid w:val="009664FA"/>
    <w:rsid w:val="0099071C"/>
    <w:rsid w:val="00991AA3"/>
    <w:rsid w:val="00993E17"/>
    <w:rsid w:val="00994310"/>
    <w:rsid w:val="009A0187"/>
    <w:rsid w:val="009A19A9"/>
    <w:rsid w:val="009A32AD"/>
    <w:rsid w:val="009A373F"/>
    <w:rsid w:val="009A5EF1"/>
    <w:rsid w:val="009A64F7"/>
    <w:rsid w:val="009B22F4"/>
    <w:rsid w:val="009B2A6C"/>
    <w:rsid w:val="009C2C1B"/>
    <w:rsid w:val="009C6D7B"/>
    <w:rsid w:val="009D0F92"/>
    <w:rsid w:val="009E0D68"/>
    <w:rsid w:val="009E5A98"/>
    <w:rsid w:val="009E64A1"/>
    <w:rsid w:val="009F36B2"/>
    <w:rsid w:val="009F3CC6"/>
    <w:rsid w:val="009F5F02"/>
    <w:rsid w:val="009F5FA9"/>
    <w:rsid w:val="009F7A37"/>
    <w:rsid w:val="00A0177D"/>
    <w:rsid w:val="00A02A70"/>
    <w:rsid w:val="00A06C29"/>
    <w:rsid w:val="00A06C74"/>
    <w:rsid w:val="00A15B22"/>
    <w:rsid w:val="00A17D4A"/>
    <w:rsid w:val="00A24359"/>
    <w:rsid w:val="00A24ACE"/>
    <w:rsid w:val="00A3049E"/>
    <w:rsid w:val="00A309A9"/>
    <w:rsid w:val="00A3195B"/>
    <w:rsid w:val="00A34190"/>
    <w:rsid w:val="00A37722"/>
    <w:rsid w:val="00A43E59"/>
    <w:rsid w:val="00A44388"/>
    <w:rsid w:val="00A52A4A"/>
    <w:rsid w:val="00A572E6"/>
    <w:rsid w:val="00A578E3"/>
    <w:rsid w:val="00A63924"/>
    <w:rsid w:val="00A713E4"/>
    <w:rsid w:val="00A72241"/>
    <w:rsid w:val="00A728AD"/>
    <w:rsid w:val="00A74409"/>
    <w:rsid w:val="00A772D2"/>
    <w:rsid w:val="00A92D6F"/>
    <w:rsid w:val="00A953B7"/>
    <w:rsid w:val="00A97256"/>
    <w:rsid w:val="00AA28B3"/>
    <w:rsid w:val="00AA4B90"/>
    <w:rsid w:val="00AA7C75"/>
    <w:rsid w:val="00AB30C4"/>
    <w:rsid w:val="00AB7511"/>
    <w:rsid w:val="00AD1598"/>
    <w:rsid w:val="00AD2AA4"/>
    <w:rsid w:val="00AD6FE7"/>
    <w:rsid w:val="00AE09EC"/>
    <w:rsid w:val="00AE517F"/>
    <w:rsid w:val="00AF1805"/>
    <w:rsid w:val="00B00313"/>
    <w:rsid w:val="00B0616A"/>
    <w:rsid w:val="00B06A1B"/>
    <w:rsid w:val="00B16A0A"/>
    <w:rsid w:val="00B2032F"/>
    <w:rsid w:val="00B2519F"/>
    <w:rsid w:val="00B40439"/>
    <w:rsid w:val="00B43F2C"/>
    <w:rsid w:val="00B53094"/>
    <w:rsid w:val="00B53432"/>
    <w:rsid w:val="00B53D6F"/>
    <w:rsid w:val="00B55B46"/>
    <w:rsid w:val="00B611CC"/>
    <w:rsid w:val="00B623E6"/>
    <w:rsid w:val="00B6400C"/>
    <w:rsid w:val="00B64512"/>
    <w:rsid w:val="00B80233"/>
    <w:rsid w:val="00B904E8"/>
    <w:rsid w:val="00B90F95"/>
    <w:rsid w:val="00B96E12"/>
    <w:rsid w:val="00BA1D90"/>
    <w:rsid w:val="00BA2759"/>
    <w:rsid w:val="00BB1C92"/>
    <w:rsid w:val="00BB49E0"/>
    <w:rsid w:val="00BC5578"/>
    <w:rsid w:val="00BC786C"/>
    <w:rsid w:val="00BD47FE"/>
    <w:rsid w:val="00BD5679"/>
    <w:rsid w:val="00BD7148"/>
    <w:rsid w:val="00BE246B"/>
    <w:rsid w:val="00BE35CC"/>
    <w:rsid w:val="00BE42A1"/>
    <w:rsid w:val="00BE722E"/>
    <w:rsid w:val="00C01AF9"/>
    <w:rsid w:val="00C10A49"/>
    <w:rsid w:val="00C119C9"/>
    <w:rsid w:val="00C155C6"/>
    <w:rsid w:val="00C421C2"/>
    <w:rsid w:val="00C52B12"/>
    <w:rsid w:val="00C55506"/>
    <w:rsid w:val="00C61558"/>
    <w:rsid w:val="00C67B96"/>
    <w:rsid w:val="00C732B0"/>
    <w:rsid w:val="00C73695"/>
    <w:rsid w:val="00C819FE"/>
    <w:rsid w:val="00C823D4"/>
    <w:rsid w:val="00C84836"/>
    <w:rsid w:val="00C84BB6"/>
    <w:rsid w:val="00CA775D"/>
    <w:rsid w:val="00CB214D"/>
    <w:rsid w:val="00CB56C1"/>
    <w:rsid w:val="00CC18F2"/>
    <w:rsid w:val="00CC4B3F"/>
    <w:rsid w:val="00CC62FC"/>
    <w:rsid w:val="00CC7FFA"/>
    <w:rsid w:val="00CD0751"/>
    <w:rsid w:val="00CD3D93"/>
    <w:rsid w:val="00CE13F5"/>
    <w:rsid w:val="00CE1A4F"/>
    <w:rsid w:val="00CF0EA2"/>
    <w:rsid w:val="00CF59A1"/>
    <w:rsid w:val="00CF5E44"/>
    <w:rsid w:val="00D008FB"/>
    <w:rsid w:val="00D057E6"/>
    <w:rsid w:val="00D05F06"/>
    <w:rsid w:val="00D16B7C"/>
    <w:rsid w:val="00D20E22"/>
    <w:rsid w:val="00D23C71"/>
    <w:rsid w:val="00D256A0"/>
    <w:rsid w:val="00D35482"/>
    <w:rsid w:val="00D4522B"/>
    <w:rsid w:val="00D53BF1"/>
    <w:rsid w:val="00D56427"/>
    <w:rsid w:val="00D57C01"/>
    <w:rsid w:val="00D62DD8"/>
    <w:rsid w:val="00D65B42"/>
    <w:rsid w:val="00D906C3"/>
    <w:rsid w:val="00D91246"/>
    <w:rsid w:val="00D92D27"/>
    <w:rsid w:val="00D930AB"/>
    <w:rsid w:val="00DA1280"/>
    <w:rsid w:val="00DA1D2E"/>
    <w:rsid w:val="00DA302E"/>
    <w:rsid w:val="00DA3D25"/>
    <w:rsid w:val="00DA4D6A"/>
    <w:rsid w:val="00DB2DB7"/>
    <w:rsid w:val="00DB3BBA"/>
    <w:rsid w:val="00DB3D22"/>
    <w:rsid w:val="00DC4694"/>
    <w:rsid w:val="00DC48BC"/>
    <w:rsid w:val="00DC6CBC"/>
    <w:rsid w:val="00DC70B0"/>
    <w:rsid w:val="00DD30E9"/>
    <w:rsid w:val="00DD7198"/>
    <w:rsid w:val="00DE770A"/>
    <w:rsid w:val="00DF280E"/>
    <w:rsid w:val="00DF4297"/>
    <w:rsid w:val="00DF49CF"/>
    <w:rsid w:val="00E00CD3"/>
    <w:rsid w:val="00E0329B"/>
    <w:rsid w:val="00E04A62"/>
    <w:rsid w:val="00E0592B"/>
    <w:rsid w:val="00E10C9E"/>
    <w:rsid w:val="00E16818"/>
    <w:rsid w:val="00E178DA"/>
    <w:rsid w:val="00E26968"/>
    <w:rsid w:val="00E27E86"/>
    <w:rsid w:val="00E3492A"/>
    <w:rsid w:val="00E34AD9"/>
    <w:rsid w:val="00E3583A"/>
    <w:rsid w:val="00E37617"/>
    <w:rsid w:val="00E40FDA"/>
    <w:rsid w:val="00E416BD"/>
    <w:rsid w:val="00E41E29"/>
    <w:rsid w:val="00E4591B"/>
    <w:rsid w:val="00E52706"/>
    <w:rsid w:val="00E579A5"/>
    <w:rsid w:val="00E65289"/>
    <w:rsid w:val="00E65525"/>
    <w:rsid w:val="00E65B2E"/>
    <w:rsid w:val="00E67590"/>
    <w:rsid w:val="00E715F7"/>
    <w:rsid w:val="00E7380F"/>
    <w:rsid w:val="00E742FC"/>
    <w:rsid w:val="00E74ADC"/>
    <w:rsid w:val="00E76E0D"/>
    <w:rsid w:val="00E80693"/>
    <w:rsid w:val="00E80E0D"/>
    <w:rsid w:val="00E90A94"/>
    <w:rsid w:val="00E90F88"/>
    <w:rsid w:val="00EA0C05"/>
    <w:rsid w:val="00EA30B2"/>
    <w:rsid w:val="00EA3244"/>
    <w:rsid w:val="00EA4B27"/>
    <w:rsid w:val="00EA6653"/>
    <w:rsid w:val="00EB03F8"/>
    <w:rsid w:val="00EB086D"/>
    <w:rsid w:val="00EB42AF"/>
    <w:rsid w:val="00EC6123"/>
    <w:rsid w:val="00ED1400"/>
    <w:rsid w:val="00ED1ACF"/>
    <w:rsid w:val="00ED265C"/>
    <w:rsid w:val="00EE1143"/>
    <w:rsid w:val="00EE2F0B"/>
    <w:rsid w:val="00EE6D38"/>
    <w:rsid w:val="00EF73BD"/>
    <w:rsid w:val="00F00490"/>
    <w:rsid w:val="00F04AF6"/>
    <w:rsid w:val="00F06E00"/>
    <w:rsid w:val="00F07145"/>
    <w:rsid w:val="00F10CA7"/>
    <w:rsid w:val="00F11B2C"/>
    <w:rsid w:val="00F12596"/>
    <w:rsid w:val="00F157DC"/>
    <w:rsid w:val="00F15CF6"/>
    <w:rsid w:val="00F174D2"/>
    <w:rsid w:val="00F24589"/>
    <w:rsid w:val="00F32E68"/>
    <w:rsid w:val="00F4260C"/>
    <w:rsid w:val="00F43AB5"/>
    <w:rsid w:val="00F46CE9"/>
    <w:rsid w:val="00F511DF"/>
    <w:rsid w:val="00F51667"/>
    <w:rsid w:val="00F55665"/>
    <w:rsid w:val="00F609AE"/>
    <w:rsid w:val="00F62E38"/>
    <w:rsid w:val="00F65892"/>
    <w:rsid w:val="00F67924"/>
    <w:rsid w:val="00F71C5D"/>
    <w:rsid w:val="00F72EE9"/>
    <w:rsid w:val="00F81B32"/>
    <w:rsid w:val="00F81D62"/>
    <w:rsid w:val="00F86701"/>
    <w:rsid w:val="00F91336"/>
    <w:rsid w:val="00F93A35"/>
    <w:rsid w:val="00F958A7"/>
    <w:rsid w:val="00F96485"/>
    <w:rsid w:val="00F96B29"/>
    <w:rsid w:val="00F96C3A"/>
    <w:rsid w:val="00FA191D"/>
    <w:rsid w:val="00FA4409"/>
    <w:rsid w:val="00FB0E36"/>
    <w:rsid w:val="00FB6BA6"/>
    <w:rsid w:val="00FB7F0A"/>
    <w:rsid w:val="00FD7F8C"/>
    <w:rsid w:val="00FE1BB5"/>
    <w:rsid w:val="00FF0CB9"/>
    <w:rsid w:val="00FF55ED"/>
    <w:rsid w:val="02C53CE6"/>
    <w:rsid w:val="03373B02"/>
    <w:rsid w:val="24CA1EE3"/>
    <w:rsid w:val="2636DE8F"/>
    <w:rsid w:val="274D82D7"/>
    <w:rsid w:val="2E3FAD02"/>
    <w:rsid w:val="3CFD8D23"/>
    <w:rsid w:val="45D03D4A"/>
    <w:rsid w:val="4CF8E8CD"/>
    <w:rsid w:val="4DABE20C"/>
    <w:rsid w:val="70B08B3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F5E75"/>
  <w15:chartTrackingRefBased/>
  <w15:docId w15:val="{48A86102-C1CE-420F-92C9-B196F18C6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aliases w:val="CYDA Heading 1"/>
    <w:basedOn w:val="Normal"/>
    <w:next w:val="CYDABodycopy"/>
    <w:link w:val="Heading1Char"/>
    <w:uiPriority w:val="9"/>
    <w:qFormat/>
    <w:rsid w:val="00444310"/>
    <w:pPr>
      <w:spacing w:after="200"/>
      <w:outlineLvl w:val="0"/>
    </w:pPr>
    <w:rPr>
      <w:rFonts w:ascii="Arial" w:hAnsi="Arial" w:cs="Arial"/>
      <w:b/>
      <w:bCs/>
      <w:noProof/>
      <w:color w:val="00663D" w:themeColor="accent6"/>
      <w:sz w:val="44"/>
      <w:szCs w:val="44"/>
    </w:rPr>
  </w:style>
  <w:style w:type="paragraph" w:styleId="Heading2">
    <w:name w:val="heading 2"/>
    <w:aliases w:val="CYDA Heading 2"/>
    <w:next w:val="CYDABodycopy"/>
    <w:link w:val="Heading2Char"/>
    <w:autoRedefine/>
    <w:uiPriority w:val="1"/>
    <w:unhideWhenUsed/>
    <w:qFormat/>
    <w:rsid w:val="00444310"/>
    <w:pPr>
      <w:spacing w:before="200" w:after="200"/>
      <w:outlineLvl w:val="1"/>
    </w:pPr>
    <w:rPr>
      <w:rFonts w:ascii="Arial" w:hAnsi="Arial" w:cs="Arial"/>
      <w:b/>
      <w:bCs/>
      <w:noProof/>
      <w:color w:val="C05327"/>
      <w:sz w:val="36"/>
      <w:szCs w:val="36"/>
      <w:lang w:eastAsia="en-US"/>
    </w:rPr>
  </w:style>
  <w:style w:type="paragraph" w:styleId="Heading3">
    <w:name w:val="heading 3"/>
    <w:aliases w:val="CYDA Heading 3"/>
    <w:basedOn w:val="CYDABodycopy"/>
    <w:next w:val="CYDABodycopy"/>
    <w:link w:val="Heading3Char"/>
    <w:autoRedefine/>
    <w:uiPriority w:val="1"/>
    <w:unhideWhenUsed/>
    <w:qFormat/>
    <w:rsid w:val="00444310"/>
    <w:pPr>
      <w:outlineLvl w:val="2"/>
    </w:pPr>
    <w:rPr>
      <w:b/>
      <w:bCs/>
      <w:color w:val="3D444F" w:themeColor="text2"/>
      <w:sz w:val="28"/>
      <w:szCs w:val="28"/>
    </w:rPr>
  </w:style>
  <w:style w:type="paragraph" w:styleId="Heading4">
    <w:name w:val="heading 4"/>
    <w:aliases w:val="CYDA Heading 4"/>
    <w:basedOn w:val="CYDABodycopy"/>
    <w:next w:val="CYDABodycopy"/>
    <w:link w:val="Heading4Char"/>
    <w:uiPriority w:val="9"/>
    <w:unhideWhenUsed/>
    <w:qFormat/>
    <w:rsid w:val="00392AAA"/>
    <w:pPr>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YDATitle">
    <w:name w:val="CYDA Title"/>
    <w:qFormat/>
    <w:rsid w:val="00C421C2"/>
    <w:rPr>
      <w:rFonts w:ascii="Arial" w:eastAsia="Times New Roman" w:hAnsi="Arial"/>
      <w:b/>
      <w:color w:val="3E444F"/>
      <w:sz w:val="72"/>
      <w:szCs w:val="32"/>
      <w:lang w:eastAsia="en-US"/>
    </w:rPr>
  </w:style>
  <w:style w:type="character" w:customStyle="1" w:styleId="Heading2Char">
    <w:name w:val="Heading 2 Char"/>
    <w:aliases w:val="CYDA Heading 2 Char"/>
    <w:link w:val="Heading2"/>
    <w:uiPriority w:val="1"/>
    <w:rsid w:val="00444310"/>
    <w:rPr>
      <w:rFonts w:ascii="Arial" w:hAnsi="Arial" w:cs="Arial"/>
      <w:b/>
      <w:bCs/>
      <w:noProof/>
      <w:color w:val="C05327"/>
      <w:sz w:val="36"/>
      <w:szCs w:val="36"/>
      <w:lang w:eastAsia="en-US"/>
    </w:rPr>
  </w:style>
  <w:style w:type="character" w:customStyle="1" w:styleId="Heading3Char">
    <w:name w:val="Heading 3 Char"/>
    <w:aliases w:val="CYDA Heading 3 Char"/>
    <w:link w:val="Heading3"/>
    <w:uiPriority w:val="1"/>
    <w:rsid w:val="00444310"/>
    <w:rPr>
      <w:rFonts w:ascii="Arial" w:hAnsi="Arial" w:cs="Arial"/>
      <w:b/>
      <w:bCs/>
      <w:noProof/>
      <w:color w:val="3D444F" w:themeColor="text2"/>
      <w:sz w:val="28"/>
      <w:szCs w:val="28"/>
      <w:lang w:eastAsia="en-US"/>
    </w:rPr>
  </w:style>
  <w:style w:type="paragraph" w:customStyle="1" w:styleId="Captionsandtables">
    <w:name w:val="Captions and tables"/>
    <w:autoRedefine/>
    <w:qFormat/>
    <w:rsid w:val="001F0B25"/>
    <w:pPr>
      <w:spacing w:after="200" w:line="276" w:lineRule="auto"/>
    </w:pPr>
    <w:rPr>
      <w:rFonts w:eastAsia="Times New Roman" w:cs="Arial (Headings CS)"/>
      <w:b/>
      <w:bCs/>
      <w:kern w:val="20"/>
      <w:sz w:val="18"/>
      <w:lang w:val="en-US" w:eastAsia="ja-JP"/>
    </w:rPr>
  </w:style>
  <w:style w:type="paragraph" w:customStyle="1" w:styleId="Style1">
    <w:name w:val="Style1"/>
    <w:basedOn w:val="ListParagraph"/>
    <w:autoRedefine/>
    <w:qFormat/>
    <w:rsid w:val="001F0B25"/>
    <w:pPr>
      <w:numPr>
        <w:numId w:val="1"/>
      </w:numPr>
      <w:autoSpaceDE w:val="0"/>
      <w:autoSpaceDN w:val="0"/>
      <w:adjustRightInd w:val="0"/>
      <w:spacing w:after="200" w:line="276" w:lineRule="auto"/>
    </w:pPr>
    <w:rPr>
      <w:rFonts w:cs="Calibri"/>
      <w:color w:val="000000"/>
      <w:sz w:val="18"/>
      <w:szCs w:val="18"/>
      <w:lang w:eastAsia="ja-JP"/>
    </w:rPr>
  </w:style>
  <w:style w:type="paragraph" w:styleId="ListParagraph">
    <w:name w:val="List Paragraph"/>
    <w:aliases w:val="0Bullet,L,List Paragraph1,List Paragraph11,NFP GP Bulleted List,FooterText,numbered,Paragraphe de liste1,Bulletr List Paragraph,1,List Paragraph2,List Paragraph21,Listeafsnit1,Pargrafo da Lista1,Prrafo de lista1"/>
    <w:basedOn w:val="Normal"/>
    <w:uiPriority w:val="34"/>
    <w:qFormat/>
    <w:rsid w:val="001F0B25"/>
    <w:pPr>
      <w:ind w:left="720"/>
      <w:contextualSpacing/>
    </w:pPr>
  </w:style>
  <w:style w:type="paragraph" w:styleId="Header">
    <w:name w:val="header"/>
    <w:basedOn w:val="Normal"/>
    <w:link w:val="HeaderChar"/>
    <w:uiPriority w:val="99"/>
    <w:unhideWhenUsed/>
    <w:rsid w:val="00472C55"/>
    <w:pPr>
      <w:tabs>
        <w:tab w:val="center" w:pos="4513"/>
        <w:tab w:val="right" w:pos="9026"/>
      </w:tabs>
    </w:pPr>
  </w:style>
  <w:style w:type="character" w:customStyle="1" w:styleId="HeaderChar">
    <w:name w:val="Header Char"/>
    <w:basedOn w:val="DefaultParagraphFont"/>
    <w:link w:val="Header"/>
    <w:uiPriority w:val="99"/>
    <w:rsid w:val="00472C55"/>
  </w:style>
  <w:style w:type="paragraph" w:styleId="Footer">
    <w:name w:val="footer"/>
    <w:basedOn w:val="Normal"/>
    <w:link w:val="FooterChar"/>
    <w:uiPriority w:val="99"/>
    <w:unhideWhenUsed/>
    <w:rsid w:val="00472C55"/>
    <w:pPr>
      <w:tabs>
        <w:tab w:val="center" w:pos="4513"/>
        <w:tab w:val="right" w:pos="9026"/>
      </w:tabs>
    </w:pPr>
  </w:style>
  <w:style w:type="character" w:customStyle="1" w:styleId="FooterChar">
    <w:name w:val="Footer Char"/>
    <w:basedOn w:val="DefaultParagraphFont"/>
    <w:link w:val="Footer"/>
    <w:uiPriority w:val="99"/>
    <w:rsid w:val="00472C55"/>
  </w:style>
  <w:style w:type="character" w:customStyle="1" w:styleId="Heading1Char">
    <w:name w:val="Heading 1 Char"/>
    <w:aliases w:val="CYDA Heading 1 Char"/>
    <w:link w:val="Heading1"/>
    <w:uiPriority w:val="9"/>
    <w:rsid w:val="00444310"/>
    <w:rPr>
      <w:rFonts w:ascii="Arial" w:hAnsi="Arial" w:cs="Arial"/>
      <w:b/>
      <w:bCs/>
      <w:noProof/>
      <w:color w:val="00663D" w:themeColor="accent6"/>
      <w:sz w:val="44"/>
      <w:szCs w:val="44"/>
      <w:lang w:eastAsia="en-US"/>
    </w:rPr>
  </w:style>
  <w:style w:type="paragraph" w:customStyle="1" w:styleId="CYDASubheading">
    <w:name w:val="CYDA Subheading"/>
    <w:qFormat/>
    <w:rsid w:val="00C421C2"/>
    <w:rPr>
      <w:rFonts w:ascii="Arial" w:eastAsia="Times New Roman" w:hAnsi="Arial" w:cs="Arial"/>
      <w:bCs/>
      <w:color w:val="C05327"/>
      <w:kern w:val="20"/>
      <w:sz w:val="40"/>
      <w:szCs w:val="24"/>
      <w:lang w:eastAsia="en-US"/>
    </w:rPr>
  </w:style>
  <w:style w:type="paragraph" w:customStyle="1" w:styleId="CYDADate">
    <w:name w:val="CYDA Date"/>
    <w:qFormat/>
    <w:rsid w:val="00C421C2"/>
    <w:rPr>
      <w:rFonts w:ascii="Arial" w:eastAsia="Times New Roman" w:hAnsi="Arial"/>
      <w:b/>
      <w:color w:val="C05327"/>
      <w:sz w:val="52"/>
      <w:szCs w:val="32"/>
      <w:lang w:eastAsia="en-US"/>
    </w:rPr>
  </w:style>
  <w:style w:type="paragraph" w:customStyle="1" w:styleId="CYDABodycopy">
    <w:name w:val="CYDA Body copy"/>
    <w:qFormat/>
    <w:rsid w:val="005617F7"/>
    <w:pPr>
      <w:spacing w:after="160" w:line="264" w:lineRule="auto"/>
    </w:pPr>
    <w:rPr>
      <w:rFonts w:ascii="Arial" w:hAnsi="Arial" w:cs="Arial"/>
      <w:noProof/>
      <w:color w:val="000000"/>
      <w:sz w:val="24"/>
      <w:szCs w:val="24"/>
      <w:lang w:eastAsia="en-US"/>
    </w:rPr>
  </w:style>
  <w:style w:type="character" w:customStyle="1" w:styleId="Heading4Char">
    <w:name w:val="Heading 4 Char"/>
    <w:aliases w:val="CYDA Heading 4 Char"/>
    <w:link w:val="Heading4"/>
    <w:uiPriority w:val="9"/>
    <w:rsid w:val="00392AAA"/>
    <w:rPr>
      <w:rFonts w:ascii="Arial" w:hAnsi="Arial" w:cs="Arial"/>
      <w:b/>
      <w:bCs/>
      <w:noProof/>
      <w:color w:val="000000"/>
      <w:sz w:val="28"/>
      <w:szCs w:val="28"/>
    </w:rPr>
  </w:style>
  <w:style w:type="character" w:styleId="Hyperlink">
    <w:name w:val="Hyperlink"/>
    <w:uiPriority w:val="99"/>
    <w:unhideWhenUsed/>
    <w:rsid w:val="00FB7F0A"/>
    <w:rPr>
      <w:color w:val="0563C1"/>
      <w:u w:val="single"/>
    </w:rPr>
  </w:style>
  <w:style w:type="paragraph" w:styleId="TOC1">
    <w:name w:val="toc 1"/>
    <w:basedOn w:val="Normal"/>
    <w:next w:val="Normal"/>
    <w:autoRedefine/>
    <w:uiPriority w:val="39"/>
    <w:unhideWhenUsed/>
    <w:rsid w:val="00E90F88"/>
    <w:pPr>
      <w:spacing w:after="160"/>
    </w:pPr>
    <w:rPr>
      <w:rFonts w:ascii="Arial" w:hAnsi="Arial"/>
    </w:rPr>
  </w:style>
  <w:style w:type="paragraph" w:styleId="TOC2">
    <w:name w:val="toc 2"/>
    <w:basedOn w:val="Normal"/>
    <w:next w:val="Normal"/>
    <w:autoRedefine/>
    <w:uiPriority w:val="39"/>
    <w:unhideWhenUsed/>
    <w:rsid w:val="00E90F88"/>
    <w:pPr>
      <w:spacing w:after="160"/>
      <w:ind w:left="238"/>
    </w:pPr>
    <w:rPr>
      <w:rFonts w:ascii="Arial" w:hAnsi="Arial"/>
    </w:rPr>
  </w:style>
  <w:style w:type="paragraph" w:styleId="TOC3">
    <w:name w:val="toc 3"/>
    <w:basedOn w:val="Normal"/>
    <w:next w:val="Normal"/>
    <w:autoRedefine/>
    <w:uiPriority w:val="39"/>
    <w:unhideWhenUsed/>
    <w:rsid w:val="00E90F88"/>
    <w:pPr>
      <w:spacing w:after="160"/>
      <w:ind w:left="482"/>
    </w:pPr>
    <w:rPr>
      <w:rFonts w:ascii="Arial" w:hAnsi="Arial"/>
    </w:rPr>
  </w:style>
  <w:style w:type="paragraph" w:customStyle="1" w:styleId="CYDABodycopybold">
    <w:name w:val="CYDA Body copy bold"/>
    <w:basedOn w:val="CYDABodycopy"/>
    <w:qFormat/>
    <w:rsid w:val="005617F7"/>
    <w:pPr>
      <w:spacing w:before="240"/>
    </w:pPr>
    <w:rPr>
      <w:b/>
      <w:bCs/>
    </w:rPr>
  </w:style>
  <w:style w:type="paragraph" w:customStyle="1" w:styleId="CYDABodycopywhite">
    <w:name w:val="CYDA Body copy white"/>
    <w:basedOn w:val="CYDABodycopy"/>
    <w:qFormat/>
    <w:rsid w:val="00EA30B2"/>
    <w:rPr>
      <w:color w:val="FFFFFF"/>
    </w:rPr>
  </w:style>
  <w:style w:type="character" w:styleId="PageNumber">
    <w:name w:val="page number"/>
    <w:basedOn w:val="DefaultParagraphFont"/>
    <w:uiPriority w:val="99"/>
    <w:semiHidden/>
    <w:unhideWhenUsed/>
    <w:rsid w:val="00CC62FC"/>
  </w:style>
  <w:style w:type="paragraph" w:customStyle="1" w:styleId="CYDAIntroductorytext">
    <w:name w:val="CYDA Introductory text"/>
    <w:basedOn w:val="CYDABodycopy"/>
    <w:qFormat/>
    <w:rsid w:val="008F0795"/>
    <w:pPr>
      <w:spacing w:line="240" w:lineRule="auto"/>
    </w:pPr>
    <w:rPr>
      <w:color w:val="3E444F"/>
      <w:sz w:val="28"/>
      <w:szCs w:val="28"/>
    </w:rPr>
  </w:style>
  <w:style w:type="paragraph" w:customStyle="1" w:styleId="CYDABodybullets">
    <w:name w:val="CYDA Body bullets"/>
    <w:basedOn w:val="CYDABodycopy"/>
    <w:qFormat/>
    <w:rsid w:val="00D256A0"/>
    <w:pPr>
      <w:numPr>
        <w:numId w:val="3"/>
      </w:numPr>
      <w:tabs>
        <w:tab w:val="left" w:pos="709"/>
      </w:tabs>
      <w:spacing w:line="240" w:lineRule="auto"/>
      <w:ind w:left="709" w:hanging="425"/>
    </w:pPr>
  </w:style>
  <w:style w:type="paragraph" w:customStyle="1" w:styleId="Bodycopyintromediumblack">
    <w:name w:val="Body copy intro medium black"/>
    <w:basedOn w:val="Normal"/>
    <w:uiPriority w:val="99"/>
    <w:rsid w:val="005C1962"/>
    <w:pPr>
      <w:tabs>
        <w:tab w:val="left" w:pos="283"/>
      </w:tabs>
      <w:suppressAutoHyphens/>
      <w:autoSpaceDE w:val="0"/>
      <w:autoSpaceDN w:val="0"/>
      <w:adjustRightInd w:val="0"/>
      <w:spacing w:before="113" w:after="85" w:line="288" w:lineRule="auto"/>
      <w:textAlignment w:val="center"/>
    </w:pPr>
    <w:rPr>
      <w:rFonts w:ascii="Helvetica Neue" w:hAnsi="Helvetica Neue" w:cs="Helvetica Neue"/>
      <w:color w:val="000000"/>
      <w:lang w:val="en-US"/>
    </w:rPr>
  </w:style>
  <w:style w:type="paragraph" w:customStyle="1" w:styleId="CYDAQuote">
    <w:name w:val="CYDA Quote"/>
    <w:basedOn w:val="CYDABodycopy"/>
    <w:next w:val="CYDABodycopy"/>
    <w:qFormat/>
    <w:rsid w:val="00C732B0"/>
    <w:pPr>
      <w:spacing w:before="240" w:after="240" w:line="288" w:lineRule="auto"/>
      <w:ind w:left="284" w:right="567"/>
    </w:pPr>
    <w:rPr>
      <w:i/>
      <w:iCs/>
      <w:color w:val="00663E"/>
      <w:sz w:val="26"/>
      <w:szCs w:val="26"/>
    </w:rPr>
  </w:style>
  <w:style w:type="table" w:styleId="TableGrid">
    <w:name w:val="Table Grid"/>
    <w:basedOn w:val="TableNormal"/>
    <w:uiPriority w:val="39"/>
    <w:rsid w:val="009033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YDATable2">
    <w:name w:val="CYDA Table 2"/>
    <w:basedOn w:val="ListTable4-Accent3"/>
    <w:uiPriority w:val="99"/>
    <w:rsid w:val="000A4A17"/>
    <w:rPr>
      <w:rFonts w:ascii="Arial" w:hAnsi="Arial" w:cs="Times New Roman (Body CS)"/>
      <w:lang w:val="en-US" w:eastAsia="en-AU"/>
    </w:rPr>
    <w:tblPr>
      <w:tblBorders>
        <w:top w:val="none" w:sz="0" w:space="0" w:color="auto"/>
        <w:left w:val="none" w:sz="0" w:space="0" w:color="auto"/>
        <w:bottom w:val="single" w:sz="4" w:space="0" w:color="FFFFFF"/>
        <w:right w:val="none" w:sz="0" w:space="0" w:color="auto"/>
        <w:insideH w:val="single" w:sz="4" w:space="0" w:color="FFFFFF"/>
      </w:tblBorders>
    </w:tblPr>
    <w:tcPr>
      <w:shd w:val="clear" w:color="auto" w:fill="auto"/>
      <w:vAlign w:val="center"/>
    </w:tcPr>
    <w:tblStylePr w:type="firstRow">
      <w:rPr>
        <w:rFonts w:ascii="Arial" w:hAnsi="Arial"/>
        <w:b/>
        <w:bCs/>
        <w:color w:val="FFFFFF"/>
        <w:sz w:val="24"/>
      </w:rPr>
      <w:tblPr/>
      <w:tcPr>
        <w:tcBorders>
          <w:top w:val="nil"/>
          <w:left w:val="nil"/>
          <w:bottom w:val="nil"/>
          <w:right w:val="nil"/>
          <w:insideH w:val="nil"/>
          <w:insideV w:val="nil"/>
          <w:tl2br w:val="nil"/>
          <w:tr2bl w:val="nil"/>
        </w:tcBorders>
        <w:shd w:val="clear" w:color="auto" w:fill="00663E"/>
      </w:tcPr>
    </w:tblStylePr>
    <w:tblStylePr w:type="lastRow">
      <w:rPr>
        <w:rFonts w:ascii="Arial" w:hAnsi="Arial"/>
        <w:b w:val="0"/>
        <w:bCs/>
        <w:i w:val="0"/>
        <w:sz w:val="24"/>
      </w:rPr>
      <w:tblPr/>
      <w:tcPr>
        <w:tcBorders>
          <w:top w:val="nil"/>
          <w:left w:val="nil"/>
          <w:bottom w:val="nil"/>
          <w:right w:val="nil"/>
          <w:insideH w:val="nil"/>
          <w:insideV w:val="nil"/>
          <w:tl2br w:val="nil"/>
          <w:tr2bl w:val="nil"/>
        </w:tcBorders>
        <w:shd w:val="clear" w:color="auto" w:fill="E9EBEC"/>
      </w:tcPr>
    </w:tblStylePr>
    <w:tblStylePr w:type="firstCol">
      <w:rPr>
        <w:b/>
        <w:bCs/>
      </w:rPr>
    </w:tblStylePr>
    <w:tblStylePr w:type="lastCol">
      <w:rPr>
        <w:b/>
        <w:bCs/>
      </w:rPr>
    </w:tblStylePr>
    <w:tblStylePr w:type="band1Vert">
      <w:tblPr/>
      <w:tcPr>
        <w:shd w:val="clear" w:color="auto" w:fill="F8DED1"/>
      </w:tcPr>
    </w:tblStylePr>
    <w:tblStylePr w:type="band1Horz">
      <w:tblPr/>
      <w:tcPr>
        <w:tcBorders>
          <w:top w:val="nil"/>
          <w:left w:val="nil"/>
          <w:bottom w:val="nil"/>
          <w:right w:val="nil"/>
          <w:insideH w:val="nil"/>
          <w:insideV w:val="nil"/>
          <w:tl2br w:val="nil"/>
          <w:tr2bl w:val="nil"/>
        </w:tcBorders>
        <w:shd w:val="clear" w:color="auto" w:fill="F2F2F2"/>
      </w:tcPr>
    </w:tblStylePr>
    <w:tblStylePr w:type="band2Horz">
      <w:tblPr/>
      <w:tcPr>
        <w:shd w:val="clear" w:color="auto" w:fill="E9EBEC"/>
      </w:tcPr>
    </w:tblStylePr>
  </w:style>
  <w:style w:type="table" w:customStyle="1" w:styleId="CYDATable1">
    <w:name w:val="CYDA Table 1"/>
    <w:basedOn w:val="CYDATable2"/>
    <w:uiPriority w:val="99"/>
    <w:rsid w:val="002263B1"/>
    <w:tblPr/>
    <w:tcPr>
      <w:shd w:val="clear" w:color="auto" w:fill="auto"/>
    </w:tcPr>
    <w:tblStylePr w:type="firstRow">
      <w:rPr>
        <w:rFonts w:ascii="Arial" w:hAnsi="Arial"/>
        <w:b/>
        <w:bCs/>
        <w:color w:val="FFFFFF"/>
        <w:sz w:val="24"/>
      </w:rPr>
      <w:tblPr/>
      <w:tcPr>
        <w:tcBorders>
          <w:top w:val="nil"/>
          <w:left w:val="nil"/>
          <w:bottom w:val="nil"/>
          <w:right w:val="nil"/>
          <w:insideH w:val="nil"/>
          <w:insideV w:val="nil"/>
          <w:tl2br w:val="nil"/>
          <w:tr2bl w:val="nil"/>
        </w:tcBorders>
        <w:shd w:val="clear" w:color="auto" w:fill="C05327"/>
      </w:tcPr>
    </w:tblStylePr>
    <w:tblStylePr w:type="lastRow">
      <w:rPr>
        <w:rFonts w:ascii="Arial" w:hAnsi="Arial"/>
        <w:b w:val="0"/>
        <w:bCs/>
        <w:i w:val="0"/>
        <w:sz w:val="24"/>
      </w:rPr>
      <w:tblPr/>
      <w:tcPr>
        <w:tcBorders>
          <w:top w:val="nil"/>
          <w:left w:val="nil"/>
          <w:bottom w:val="nil"/>
          <w:right w:val="nil"/>
          <w:insideH w:val="nil"/>
          <w:insideV w:val="nil"/>
          <w:tl2br w:val="nil"/>
          <w:tr2bl w:val="nil"/>
        </w:tcBorders>
        <w:shd w:val="clear" w:color="auto" w:fill="E9EBEC"/>
      </w:tcPr>
    </w:tblStylePr>
    <w:tblStylePr w:type="firstCol">
      <w:rPr>
        <w:b/>
        <w:bCs/>
      </w:rPr>
    </w:tblStylePr>
    <w:tblStylePr w:type="lastCol">
      <w:rPr>
        <w:b/>
        <w:bCs/>
      </w:rPr>
    </w:tblStylePr>
    <w:tblStylePr w:type="band1Vert">
      <w:tblPr/>
      <w:tcPr>
        <w:shd w:val="clear" w:color="auto" w:fill="F8DED1"/>
      </w:tcPr>
    </w:tblStylePr>
    <w:tblStylePr w:type="band1Horz">
      <w:tblPr/>
      <w:tcPr>
        <w:tcBorders>
          <w:top w:val="nil"/>
          <w:left w:val="nil"/>
          <w:bottom w:val="nil"/>
          <w:right w:val="nil"/>
          <w:insideH w:val="nil"/>
          <w:insideV w:val="nil"/>
          <w:tl2br w:val="nil"/>
          <w:tr2bl w:val="nil"/>
        </w:tcBorders>
        <w:shd w:val="clear" w:color="auto" w:fill="F2F2F2"/>
      </w:tcPr>
    </w:tblStylePr>
    <w:tblStylePr w:type="band2Horz">
      <w:tblPr/>
      <w:tcPr>
        <w:shd w:val="clear" w:color="auto" w:fill="E9EBEC"/>
      </w:tcPr>
    </w:tblStylePr>
  </w:style>
  <w:style w:type="table" w:styleId="ListTable4-Accent3">
    <w:name w:val="List Table 4 Accent 3"/>
    <w:basedOn w:val="TableNormal"/>
    <w:uiPriority w:val="49"/>
    <w:rsid w:val="00AD6FE7"/>
    <w:tblPr>
      <w:tblStyleRowBandSize w:val="1"/>
      <w:tblStyleColBandSize w:val="1"/>
      <w:tblBorders>
        <w:top w:val="single" w:sz="4" w:space="0" w:color="EC9E77"/>
        <w:left w:val="single" w:sz="4" w:space="0" w:color="EC9E77"/>
        <w:bottom w:val="single" w:sz="4" w:space="0" w:color="EC9E77"/>
        <w:right w:val="single" w:sz="4" w:space="0" w:color="EC9E77"/>
        <w:insideH w:val="single" w:sz="4" w:space="0" w:color="EC9E77"/>
      </w:tblBorders>
    </w:tblPr>
    <w:tblStylePr w:type="firstRow">
      <w:rPr>
        <w:b/>
        <w:bCs/>
        <w:color w:val="FFFFFF"/>
      </w:rPr>
      <w:tblPr/>
      <w:tcPr>
        <w:tcBorders>
          <w:top w:val="single" w:sz="4" w:space="0" w:color="DE5F1F"/>
          <w:left w:val="single" w:sz="4" w:space="0" w:color="DE5F1F"/>
          <w:bottom w:val="single" w:sz="4" w:space="0" w:color="DE5F1F"/>
          <w:right w:val="single" w:sz="4" w:space="0" w:color="DE5F1F"/>
          <w:insideH w:val="nil"/>
        </w:tcBorders>
        <w:shd w:val="clear" w:color="auto" w:fill="DE5F1F"/>
      </w:tcPr>
    </w:tblStylePr>
    <w:tblStylePr w:type="lastRow">
      <w:rPr>
        <w:b/>
        <w:bCs/>
      </w:rPr>
      <w:tblPr/>
      <w:tcPr>
        <w:tcBorders>
          <w:top w:val="double" w:sz="4" w:space="0" w:color="EC9E77"/>
        </w:tcBorders>
      </w:tcPr>
    </w:tblStylePr>
    <w:tblStylePr w:type="firstCol">
      <w:rPr>
        <w:b/>
        <w:bCs/>
      </w:rPr>
    </w:tblStylePr>
    <w:tblStylePr w:type="lastCol">
      <w:rPr>
        <w:b/>
        <w:bCs/>
      </w:rPr>
    </w:tblStylePr>
    <w:tblStylePr w:type="band1Vert">
      <w:tblPr/>
      <w:tcPr>
        <w:shd w:val="clear" w:color="auto" w:fill="F8DED1"/>
      </w:tcPr>
    </w:tblStylePr>
    <w:tblStylePr w:type="band1Horz">
      <w:tblPr/>
      <w:tcPr>
        <w:shd w:val="clear" w:color="auto" w:fill="F8DED1"/>
      </w:tcPr>
    </w:tblStylePr>
  </w:style>
  <w:style w:type="paragraph" w:customStyle="1" w:styleId="Contents">
    <w:name w:val="Contents"/>
    <w:basedOn w:val="Normal"/>
    <w:uiPriority w:val="99"/>
    <w:rsid w:val="00EC6123"/>
    <w:pPr>
      <w:suppressAutoHyphens/>
      <w:autoSpaceDE w:val="0"/>
      <w:autoSpaceDN w:val="0"/>
      <w:adjustRightInd w:val="0"/>
      <w:spacing w:before="57" w:after="57" w:line="290" w:lineRule="atLeast"/>
      <w:textAlignment w:val="center"/>
    </w:pPr>
    <w:rPr>
      <w:rFonts w:ascii="Helvetica Neue" w:hAnsi="Helvetica Neue" w:cs="Helvetica Neue"/>
      <w:b/>
      <w:bCs/>
      <w:color w:val="3E444F"/>
      <w:lang w:val="en-US"/>
    </w:rPr>
  </w:style>
  <w:style w:type="table" w:styleId="ListTable4">
    <w:name w:val="List Table 4"/>
    <w:basedOn w:val="TableNormal"/>
    <w:uiPriority w:val="49"/>
    <w:rsid w:val="0011487F"/>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Bodycopy12pt">
    <w:name w:val="Body copy 12pt"/>
    <w:basedOn w:val="Normal"/>
    <w:uiPriority w:val="99"/>
    <w:rsid w:val="00EC6123"/>
    <w:pPr>
      <w:tabs>
        <w:tab w:val="left" w:pos="283"/>
      </w:tabs>
      <w:suppressAutoHyphens/>
      <w:autoSpaceDE w:val="0"/>
      <w:autoSpaceDN w:val="0"/>
      <w:adjustRightInd w:val="0"/>
      <w:spacing w:before="57" w:after="57" w:line="290" w:lineRule="atLeast"/>
      <w:textAlignment w:val="center"/>
    </w:pPr>
    <w:rPr>
      <w:rFonts w:ascii="Helvetica Neue" w:hAnsi="Helvetica Neue" w:cs="Helvetica Neue"/>
      <w:color w:val="000000"/>
      <w:spacing w:val="-1"/>
      <w:lang w:val="en-US"/>
    </w:rPr>
  </w:style>
  <w:style w:type="character" w:styleId="UnresolvedMention">
    <w:name w:val="Unresolved Mention"/>
    <w:uiPriority w:val="99"/>
    <w:semiHidden/>
    <w:unhideWhenUsed/>
    <w:rsid w:val="00EC6123"/>
    <w:rPr>
      <w:color w:val="605E5C"/>
      <w:shd w:val="clear" w:color="auto" w:fill="E1DFDD"/>
    </w:rPr>
  </w:style>
  <w:style w:type="paragraph" w:customStyle="1" w:styleId="CYDABodycopyitalic">
    <w:name w:val="CYDA Body copy italic"/>
    <w:basedOn w:val="CYDABodycopy"/>
    <w:qFormat/>
    <w:rsid w:val="005617F7"/>
    <w:rPr>
      <w:i/>
      <w:iCs/>
    </w:rPr>
  </w:style>
  <w:style w:type="paragraph" w:customStyle="1" w:styleId="Bodycopyforcasestudies">
    <w:name w:val="Body copy for case studies"/>
    <w:basedOn w:val="CYDABodycopy"/>
    <w:qFormat/>
    <w:rsid w:val="00A06C29"/>
    <w:pPr>
      <w:ind w:left="567" w:right="567"/>
    </w:pPr>
  </w:style>
  <w:style w:type="paragraph" w:styleId="FootnoteText">
    <w:name w:val="footnote text"/>
    <w:basedOn w:val="Normal"/>
    <w:link w:val="FootnoteTextChar"/>
    <w:uiPriority w:val="99"/>
    <w:unhideWhenUsed/>
    <w:rsid w:val="001C0BDD"/>
    <w:rPr>
      <w:rFonts w:ascii="Arial" w:hAnsi="Arial"/>
      <w:sz w:val="20"/>
      <w:szCs w:val="20"/>
    </w:rPr>
  </w:style>
  <w:style w:type="character" w:customStyle="1" w:styleId="FootnoteTextChar">
    <w:name w:val="Footnote Text Char"/>
    <w:basedOn w:val="DefaultParagraphFont"/>
    <w:link w:val="FootnoteText"/>
    <w:uiPriority w:val="99"/>
    <w:rsid w:val="001C0BDD"/>
    <w:rPr>
      <w:rFonts w:ascii="Arial" w:hAnsi="Arial"/>
      <w:lang w:eastAsia="en-US"/>
    </w:rPr>
  </w:style>
  <w:style w:type="character" w:styleId="FootnoteReference">
    <w:name w:val="footnote reference"/>
    <w:basedOn w:val="DefaultParagraphFont"/>
    <w:uiPriority w:val="99"/>
    <w:semiHidden/>
    <w:unhideWhenUsed/>
    <w:rsid w:val="000321A1"/>
    <w:rPr>
      <w:vertAlign w:val="superscript"/>
    </w:rPr>
  </w:style>
  <w:style w:type="character" w:styleId="CommentReference">
    <w:name w:val="annotation reference"/>
    <w:basedOn w:val="DefaultParagraphFont"/>
    <w:uiPriority w:val="99"/>
    <w:semiHidden/>
    <w:unhideWhenUsed/>
    <w:rsid w:val="00B0616A"/>
    <w:rPr>
      <w:sz w:val="16"/>
      <w:szCs w:val="16"/>
    </w:rPr>
  </w:style>
  <w:style w:type="paragraph" w:styleId="CommentText">
    <w:name w:val="annotation text"/>
    <w:basedOn w:val="Normal"/>
    <w:link w:val="CommentTextChar"/>
    <w:uiPriority w:val="99"/>
    <w:unhideWhenUsed/>
    <w:rsid w:val="00B0616A"/>
    <w:rPr>
      <w:sz w:val="20"/>
      <w:szCs w:val="20"/>
    </w:rPr>
  </w:style>
  <w:style w:type="character" w:customStyle="1" w:styleId="CommentTextChar">
    <w:name w:val="Comment Text Char"/>
    <w:basedOn w:val="DefaultParagraphFont"/>
    <w:link w:val="CommentText"/>
    <w:uiPriority w:val="99"/>
    <w:rsid w:val="00B0616A"/>
    <w:rPr>
      <w:lang w:eastAsia="en-US"/>
    </w:rPr>
  </w:style>
  <w:style w:type="paragraph" w:styleId="CommentSubject">
    <w:name w:val="annotation subject"/>
    <w:basedOn w:val="CommentText"/>
    <w:next w:val="CommentText"/>
    <w:link w:val="CommentSubjectChar"/>
    <w:uiPriority w:val="99"/>
    <w:semiHidden/>
    <w:unhideWhenUsed/>
    <w:rsid w:val="00B0616A"/>
    <w:rPr>
      <w:b/>
      <w:bCs/>
    </w:rPr>
  </w:style>
  <w:style w:type="character" w:customStyle="1" w:styleId="CommentSubjectChar">
    <w:name w:val="Comment Subject Char"/>
    <w:basedOn w:val="CommentTextChar"/>
    <w:link w:val="CommentSubject"/>
    <w:uiPriority w:val="99"/>
    <w:semiHidden/>
    <w:rsid w:val="00B0616A"/>
    <w:rPr>
      <w:b/>
      <w:bCs/>
      <w:lang w:eastAsia="en-US"/>
    </w:rPr>
  </w:style>
  <w:style w:type="character" w:styleId="FollowedHyperlink">
    <w:name w:val="FollowedHyperlink"/>
    <w:basedOn w:val="DefaultParagraphFont"/>
    <w:uiPriority w:val="99"/>
    <w:semiHidden/>
    <w:unhideWhenUsed/>
    <w:rsid w:val="00253015"/>
    <w:rPr>
      <w:color w:val="954F72" w:themeColor="followedHyperlink"/>
      <w:u w:val="single"/>
    </w:rPr>
  </w:style>
  <w:style w:type="paragraph" w:styleId="Revision">
    <w:name w:val="Revision"/>
    <w:hidden/>
    <w:uiPriority w:val="99"/>
    <w:semiHidden/>
    <w:rsid w:val="0085685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402233">
      <w:bodyDiv w:val="1"/>
      <w:marLeft w:val="0"/>
      <w:marRight w:val="0"/>
      <w:marTop w:val="0"/>
      <w:marBottom w:val="0"/>
      <w:divBdr>
        <w:top w:val="none" w:sz="0" w:space="0" w:color="auto"/>
        <w:left w:val="none" w:sz="0" w:space="0" w:color="auto"/>
        <w:bottom w:val="none" w:sz="0" w:space="0" w:color="auto"/>
        <w:right w:val="none" w:sz="0" w:space="0" w:color="auto"/>
      </w:divBdr>
    </w:div>
    <w:div w:id="1594360213">
      <w:bodyDiv w:val="1"/>
      <w:marLeft w:val="0"/>
      <w:marRight w:val="0"/>
      <w:marTop w:val="0"/>
      <w:marBottom w:val="0"/>
      <w:divBdr>
        <w:top w:val="none" w:sz="0" w:space="0" w:color="auto"/>
        <w:left w:val="none" w:sz="0" w:space="0" w:color="auto"/>
        <w:bottom w:val="none" w:sz="0" w:space="0" w:color="auto"/>
        <w:right w:val="none" w:sz="0" w:space="0" w:color="auto"/>
      </w:divBdr>
    </w:div>
    <w:div w:id="1602715363">
      <w:bodyDiv w:val="1"/>
      <w:marLeft w:val="0"/>
      <w:marRight w:val="0"/>
      <w:marTop w:val="0"/>
      <w:marBottom w:val="0"/>
      <w:divBdr>
        <w:top w:val="none" w:sz="0" w:space="0" w:color="auto"/>
        <w:left w:val="none" w:sz="0" w:space="0" w:color="auto"/>
        <w:bottom w:val="none" w:sz="0" w:space="0" w:color="auto"/>
        <w:right w:val="none" w:sz="0" w:space="0" w:color="auto"/>
      </w:divBdr>
    </w:div>
    <w:div w:id="1768844054">
      <w:bodyDiv w:val="1"/>
      <w:marLeft w:val="0"/>
      <w:marRight w:val="0"/>
      <w:marTop w:val="0"/>
      <w:marBottom w:val="0"/>
      <w:divBdr>
        <w:top w:val="none" w:sz="0" w:space="0" w:color="auto"/>
        <w:left w:val="none" w:sz="0" w:space="0" w:color="auto"/>
        <w:bottom w:val="none" w:sz="0" w:space="0" w:color="auto"/>
        <w:right w:val="none" w:sz="0" w:space="0" w:color="auto"/>
      </w:divBdr>
      <w:divsChild>
        <w:div w:id="1550147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952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4.png"/><Relationship Id="rId26" Type="http://schemas.openxmlformats.org/officeDocument/2006/relationships/hyperlink" Target="https://www.cyda.org.au/resources/details/299/national-framework-for-protecting-australia-s-children-2009-2020" TargetMode="External"/><Relationship Id="rId39" Type="http://schemas.openxmlformats.org/officeDocument/2006/relationships/hyperlink" Target="https://www.aracy.org.au/projects/the-nest" TargetMode="External"/><Relationship Id="rId21" Type="http://schemas.openxmlformats.org/officeDocument/2006/relationships/image" Target="media/image5.png"/><Relationship Id="rId34" Type="http://schemas.openxmlformats.org/officeDocument/2006/relationships/hyperlink" Target="https://www.cyda.org.au/resources/details/216/disability-royal-commission-response-to-rights-and-attitudes-issues-paper" TargetMode="External"/><Relationship Id="rId42" Type="http://schemas.openxmlformats.org/officeDocument/2006/relationships/hyperlink" Target="https://www.earlychildhoodaustralia.org.au"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skye@cyda.org.au" TargetMode="External"/><Relationship Id="rId29" Type="http://schemas.openxmlformats.org/officeDocument/2006/relationships/hyperlink" Target="https://www.cyda.org.au/resources/details/293/content-warning-response-to-the-national-strategy-to-prevent-child-sexual-abuse-final-development-consultation-pap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cyda.org.au/cydas-response-to-the-south-australian-royal-commission-into-early-childhood-education-and-care/" TargetMode="External"/><Relationship Id="rId32" Type="http://schemas.openxmlformats.org/officeDocument/2006/relationships/hyperlink" Target="https://www.cyda.org.au/resources/details/198/senate-select-committee-on-autism-inquiry" TargetMode="External"/><Relationship Id="rId37" Type="http://schemas.openxmlformats.org/officeDocument/2006/relationships/hyperlink" Target="https://acie.org.au/2020/07/14/driving-change-a-roadmap-for-achieving-inclusive-education-in-australia/" TargetMode="External"/><Relationship Id="rId40" Type="http://schemas.openxmlformats.org/officeDocument/2006/relationships/hyperlink" Target="https://www.earlychildhoodaustralia.org.au/our-work/inclusion-resources/" TargetMode="External"/><Relationship Id="rId45" Type="http://schemas.openxmlformats.org/officeDocument/2006/relationships/hyperlink" Target="http://www.facebook.com/CydaAu"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hyperlink" Target="https://cyda.org.au/cydas-submission-to-the-education-departments-national-vision-for-early-childhood-education-and-care/" TargetMode="External"/><Relationship Id="rId36" Type="http://schemas.openxmlformats.org/officeDocument/2006/relationships/hyperlink" Target="https://www.cyda.org.au/resources/details/269/end-segregation-campaign-and-position-paper-on-segregation"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s://www.cyda.org.au/resources/details/372/cyda-s-pre-budget-submission-2023-24" TargetMode="External"/><Relationship Id="rId44" Type="http://schemas.openxmlformats.org/officeDocument/2006/relationships/hyperlink" Target="https://playgroupaustralia.org.au/playgroup-stat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image" Target="media/image6.png"/><Relationship Id="rId27" Type="http://schemas.openxmlformats.org/officeDocument/2006/relationships/hyperlink" Target="https://cyda.org.au/cydas-response-to-the-australian-governments-early-years-strategy-discussion-paper/" TargetMode="External"/><Relationship Id="rId30" Type="http://schemas.openxmlformats.org/officeDocument/2006/relationships/hyperlink" Target="https://www.cyda.org.au/resources/details/255/nds-ndis-outcomes-framework-introductory-paper" TargetMode="External"/><Relationship Id="rId35" Type="http://schemas.openxmlformats.org/officeDocument/2006/relationships/hyperlink" Target="https://www.cyda.org.au/resources/details/266/improving-the-ndis-for-children-with-disability" TargetMode="External"/><Relationship Id="rId43" Type="http://schemas.openxmlformats.org/officeDocument/2006/relationships/hyperlink" Target="https://cdn.minderoo.org/content/uploads/2019/02/06102007/TB5_Time2Act_20170119_FNL_Digital-p.pdf"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2.xml"/><Relationship Id="rId17" Type="http://schemas.openxmlformats.org/officeDocument/2006/relationships/hyperlink" Target="http://www.cyda.org.au" TargetMode="External"/><Relationship Id="rId25" Type="http://schemas.openxmlformats.org/officeDocument/2006/relationships/hyperlink" Target="https://cyda.org.au/cydas-response-to-the-productivity-commissions-inquiry-into-early-childhood-education-and-care/" TargetMode="External"/><Relationship Id="rId33" Type="http://schemas.openxmlformats.org/officeDocument/2006/relationships/hyperlink" Target="https://www.cyda.org.au/resources/details/238/national-disability-strategy-beyond-2020" TargetMode="External"/><Relationship Id="rId38" Type="http://schemas.openxmlformats.org/officeDocument/2006/relationships/hyperlink" Target="https://acie.org.au" TargetMode="External"/><Relationship Id="rId46" Type="http://schemas.openxmlformats.org/officeDocument/2006/relationships/image" Target="media/image8.png"/><Relationship Id="rId20" Type="http://schemas.openxmlformats.org/officeDocument/2006/relationships/footer" Target="footer5.xml"/><Relationship Id="rId41" Type="http://schemas.openxmlformats.org/officeDocument/2006/relationships/hyperlink" Target="https://www.earlychildhoodaustralia.org.au/our-work/eca-year-of-play/"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education.gov.au/early-childhood/resources/inclusion-support-program-review-final-report" TargetMode="External"/><Relationship Id="rId2" Type="http://schemas.openxmlformats.org/officeDocument/2006/relationships/hyperlink" Target="https://www.pc.gov.au/inquiries/completed/childhood/report" TargetMode="External"/><Relationship Id="rId1" Type="http://schemas.openxmlformats.org/officeDocument/2006/relationships/hyperlink" Target="https://www.pc.gov.au/inquiries/completed/childhood/report" TargetMode="External"/><Relationship Id="rId4" Type="http://schemas.openxmlformats.org/officeDocument/2006/relationships/hyperlink" Target="https://creative.gov.au/advocacy-and-research/creating-our-futu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rgbClr val="000000"/>
      </a:dk1>
      <a:lt1>
        <a:srgbClr val="FFFFFF"/>
      </a:lt1>
      <a:dk2>
        <a:srgbClr val="3D444F"/>
      </a:dk2>
      <a:lt2>
        <a:srgbClr val="E9EBEC"/>
      </a:lt2>
      <a:accent1>
        <a:srgbClr val="FEC357"/>
      </a:accent1>
      <a:accent2>
        <a:srgbClr val="F79C3D"/>
      </a:accent2>
      <a:accent3>
        <a:srgbClr val="DE5F1F"/>
      </a:accent3>
      <a:accent4>
        <a:srgbClr val="DEE56D"/>
      </a:accent4>
      <a:accent5>
        <a:srgbClr val="66BD6A"/>
      </a:accent5>
      <a:accent6>
        <a:srgbClr val="00663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1885D4208B864DB8E2028671BC8CB3" ma:contentTypeVersion="19" ma:contentTypeDescription="Create a new document." ma:contentTypeScope="" ma:versionID="4463c61db8639333065d88679dd8d4d9">
  <xsd:schema xmlns:xsd="http://www.w3.org/2001/XMLSchema" xmlns:xs="http://www.w3.org/2001/XMLSchema" xmlns:p="http://schemas.microsoft.com/office/2006/metadata/properties" xmlns:ns2="1687197d-ab52-43d2-b631-1ce3da201b2b" xmlns:ns3="f56cdae6-9e9c-4c3b-9d76-31558cb6e5c5" targetNamespace="http://schemas.microsoft.com/office/2006/metadata/properties" ma:root="true" ma:fieldsID="cf89fbc87516244c30f648df12f1088c" ns2:_="" ns3:_="">
    <xsd:import namespace="1687197d-ab52-43d2-b631-1ce3da201b2b"/>
    <xsd:import namespace="f56cdae6-9e9c-4c3b-9d76-31558cb6e5c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7197d-ab52-43d2-b631-1ce3da201b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1099fe-c54a-4fbe-859b-b81a6ee2af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6cdae6-9e9c-4c3b-9d76-31558cb6e5c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cb9899d-440f-40df-9620-d72096622b29}" ma:internalName="TaxCatchAll" ma:showField="CatchAllData" ma:web="f56cdae6-9e9c-4c3b-9d76-31558cb6e5c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56cdae6-9e9c-4c3b-9d76-31558cb6e5c5" xsi:nil="true"/>
    <lcf76f155ced4ddcb4097134ff3c332f xmlns="1687197d-ab52-43d2-b631-1ce3da201b2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CC364-3BB1-44F4-BC1E-37359F2038D1}">
  <ds:schemaRefs>
    <ds:schemaRef ds:uri="http://schemas.microsoft.com/sharepoint/v3/contenttype/forms"/>
  </ds:schemaRefs>
</ds:datastoreItem>
</file>

<file path=customXml/itemProps2.xml><?xml version="1.0" encoding="utf-8"?>
<ds:datastoreItem xmlns:ds="http://schemas.openxmlformats.org/officeDocument/2006/customXml" ds:itemID="{CE8F04C5-D1BC-4B3C-A35F-8758A0F8E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7197d-ab52-43d2-b631-1ce3da201b2b"/>
    <ds:schemaRef ds:uri="f56cdae6-9e9c-4c3b-9d76-31558cb6e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3C415F-2E05-4B78-AB3D-845139C13DEF}">
  <ds:schemaRefs>
    <ds:schemaRef ds:uri="http://schemas.microsoft.com/office/2006/metadata/properties"/>
    <ds:schemaRef ds:uri="http://schemas.microsoft.com/office/infopath/2007/PartnerControls"/>
    <ds:schemaRef ds:uri="f56cdae6-9e9c-4c3b-9d76-31558cb6e5c5"/>
    <ds:schemaRef ds:uri="1687197d-ab52-43d2-b631-1ce3da201b2b"/>
  </ds:schemaRefs>
</ds:datastoreItem>
</file>

<file path=customXml/itemProps4.xml><?xml version="1.0" encoding="utf-8"?>
<ds:datastoreItem xmlns:ds="http://schemas.openxmlformats.org/officeDocument/2006/customXml" ds:itemID="{999318DE-44D5-5046-9D23-1B4DA5DD6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12</Pages>
  <Words>2525</Words>
  <Characters>14394</Characters>
  <Application>Microsoft Office Word</Application>
  <DocSecurity>0</DocSecurity>
  <Lines>119</Lines>
  <Paragraphs>33</Paragraphs>
  <ScaleCrop>false</ScaleCrop>
  <Company/>
  <LinksUpToDate>false</LinksUpToDate>
  <CharactersWithSpaces>16886</CharactersWithSpaces>
  <SharedDoc>false</SharedDoc>
  <HLinks>
    <vt:vector size="156" baseType="variant">
      <vt:variant>
        <vt:i4>2097208</vt:i4>
      </vt:variant>
      <vt:variant>
        <vt:i4>87</vt:i4>
      </vt:variant>
      <vt:variant>
        <vt:i4>0</vt:i4>
      </vt:variant>
      <vt:variant>
        <vt:i4>5</vt:i4>
      </vt:variant>
      <vt:variant>
        <vt:lpwstr>http://www.facebook.com/CydaAu</vt:lpwstr>
      </vt:variant>
      <vt:variant>
        <vt:lpwstr/>
      </vt:variant>
      <vt:variant>
        <vt:i4>6029333</vt:i4>
      </vt:variant>
      <vt:variant>
        <vt:i4>84</vt:i4>
      </vt:variant>
      <vt:variant>
        <vt:i4>0</vt:i4>
      </vt:variant>
      <vt:variant>
        <vt:i4>5</vt:i4>
      </vt:variant>
      <vt:variant>
        <vt:lpwstr>https://www.cyda.org.au/resources/details/266/improving-the-ndis-for-children-with-disability</vt:lpwstr>
      </vt:variant>
      <vt:variant>
        <vt:lpwstr/>
      </vt:variant>
      <vt:variant>
        <vt:i4>2949178</vt:i4>
      </vt:variant>
      <vt:variant>
        <vt:i4>81</vt:i4>
      </vt:variant>
      <vt:variant>
        <vt:i4>0</vt:i4>
      </vt:variant>
      <vt:variant>
        <vt:i4>5</vt:i4>
      </vt:variant>
      <vt:variant>
        <vt:lpwstr>https://www.cyda.org.au/resources/details/216/disability-royal-commission-response-to-rights-and-attitudes-issues-paper</vt:lpwstr>
      </vt:variant>
      <vt:variant>
        <vt:lpwstr/>
      </vt:variant>
      <vt:variant>
        <vt:i4>6553661</vt:i4>
      </vt:variant>
      <vt:variant>
        <vt:i4>78</vt:i4>
      </vt:variant>
      <vt:variant>
        <vt:i4>0</vt:i4>
      </vt:variant>
      <vt:variant>
        <vt:i4>5</vt:i4>
      </vt:variant>
      <vt:variant>
        <vt:lpwstr>https://www.cyda.org.au/resources/details/238/national-disability-strategy-beyond-2020</vt:lpwstr>
      </vt:variant>
      <vt:variant>
        <vt:lpwstr/>
      </vt:variant>
      <vt:variant>
        <vt:i4>3604515</vt:i4>
      </vt:variant>
      <vt:variant>
        <vt:i4>75</vt:i4>
      </vt:variant>
      <vt:variant>
        <vt:i4>0</vt:i4>
      </vt:variant>
      <vt:variant>
        <vt:i4>5</vt:i4>
      </vt:variant>
      <vt:variant>
        <vt:lpwstr>https://www.cyda.org.au/resources/details/198/senate-select-committee-on-autism-inquiry</vt:lpwstr>
      </vt:variant>
      <vt:variant>
        <vt:lpwstr/>
      </vt:variant>
      <vt:variant>
        <vt:i4>4063337</vt:i4>
      </vt:variant>
      <vt:variant>
        <vt:i4>72</vt:i4>
      </vt:variant>
      <vt:variant>
        <vt:i4>0</vt:i4>
      </vt:variant>
      <vt:variant>
        <vt:i4>5</vt:i4>
      </vt:variant>
      <vt:variant>
        <vt:lpwstr>https://www.cyda.org.au/resources/details/372/cyda-s-pre-budget-submission-2023-24</vt:lpwstr>
      </vt:variant>
      <vt:variant>
        <vt:lpwstr/>
      </vt:variant>
      <vt:variant>
        <vt:i4>5439576</vt:i4>
      </vt:variant>
      <vt:variant>
        <vt:i4>69</vt:i4>
      </vt:variant>
      <vt:variant>
        <vt:i4>0</vt:i4>
      </vt:variant>
      <vt:variant>
        <vt:i4>5</vt:i4>
      </vt:variant>
      <vt:variant>
        <vt:lpwstr>https://www.cyda.org.au/resources/details/255/nds-ndis-outcomes-framework-introductory-paper</vt:lpwstr>
      </vt:variant>
      <vt:variant>
        <vt:lpwstr/>
      </vt:variant>
      <vt:variant>
        <vt:i4>2621497</vt:i4>
      </vt:variant>
      <vt:variant>
        <vt:i4>66</vt:i4>
      </vt:variant>
      <vt:variant>
        <vt:i4>0</vt:i4>
      </vt:variant>
      <vt:variant>
        <vt:i4>5</vt:i4>
      </vt:variant>
      <vt:variant>
        <vt:lpwstr>https://www.cyda.org.au/resources/details/293/content-warning-response-to-the-national-strategy-to-prevent-child-sexual-abuse-final-development-consultation-paper</vt:lpwstr>
      </vt:variant>
      <vt:variant>
        <vt:lpwstr/>
      </vt:variant>
      <vt:variant>
        <vt:i4>73</vt:i4>
      </vt:variant>
      <vt:variant>
        <vt:i4>63</vt:i4>
      </vt:variant>
      <vt:variant>
        <vt:i4>0</vt:i4>
      </vt:variant>
      <vt:variant>
        <vt:i4>5</vt:i4>
      </vt:variant>
      <vt:variant>
        <vt:lpwstr>https://cyda.org.au/cydas-submission-to-the-education-departments-national-vision-for-early-childhood-education-and-care/</vt:lpwstr>
      </vt:variant>
      <vt:variant>
        <vt:lpwstr/>
      </vt:variant>
      <vt:variant>
        <vt:i4>3801126</vt:i4>
      </vt:variant>
      <vt:variant>
        <vt:i4>60</vt:i4>
      </vt:variant>
      <vt:variant>
        <vt:i4>0</vt:i4>
      </vt:variant>
      <vt:variant>
        <vt:i4>5</vt:i4>
      </vt:variant>
      <vt:variant>
        <vt:lpwstr>https://cyda.org.au/cydas-response-to-the-australian-governments-early-years-strategy-discussion-paper/</vt:lpwstr>
      </vt:variant>
      <vt:variant>
        <vt:lpwstr/>
      </vt:variant>
      <vt:variant>
        <vt:i4>8257587</vt:i4>
      </vt:variant>
      <vt:variant>
        <vt:i4>57</vt:i4>
      </vt:variant>
      <vt:variant>
        <vt:i4>0</vt:i4>
      </vt:variant>
      <vt:variant>
        <vt:i4>5</vt:i4>
      </vt:variant>
      <vt:variant>
        <vt:lpwstr>https://www.cyda.org.au/resources/details/299/national-framework-for-protecting-australia-s-children-2009-2020</vt:lpwstr>
      </vt:variant>
      <vt:variant>
        <vt:lpwstr/>
      </vt:variant>
      <vt:variant>
        <vt:i4>6225993</vt:i4>
      </vt:variant>
      <vt:variant>
        <vt:i4>54</vt:i4>
      </vt:variant>
      <vt:variant>
        <vt:i4>0</vt:i4>
      </vt:variant>
      <vt:variant>
        <vt:i4>5</vt:i4>
      </vt:variant>
      <vt:variant>
        <vt:lpwstr>https://cyda.org.au/cydas-response-to-the-south-australian-royal-commission-into-early-childhood-education-and-care/</vt:lpwstr>
      </vt:variant>
      <vt:variant>
        <vt:lpwstr/>
      </vt:variant>
      <vt:variant>
        <vt:i4>6225993</vt:i4>
      </vt:variant>
      <vt:variant>
        <vt:i4>51</vt:i4>
      </vt:variant>
      <vt:variant>
        <vt:i4>0</vt:i4>
      </vt:variant>
      <vt:variant>
        <vt:i4>5</vt:i4>
      </vt:variant>
      <vt:variant>
        <vt:lpwstr>https://cyda.org.au/cydas-response-to-the-south-australian-royal-commission-into-early-childhood-education-and-care/</vt:lpwstr>
      </vt:variant>
      <vt:variant>
        <vt:lpwstr/>
      </vt:variant>
      <vt:variant>
        <vt:i4>2031674</vt:i4>
      </vt:variant>
      <vt:variant>
        <vt:i4>44</vt:i4>
      </vt:variant>
      <vt:variant>
        <vt:i4>0</vt:i4>
      </vt:variant>
      <vt:variant>
        <vt:i4>5</vt:i4>
      </vt:variant>
      <vt:variant>
        <vt:lpwstr/>
      </vt:variant>
      <vt:variant>
        <vt:lpwstr>_Toc191280234</vt:lpwstr>
      </vt:variant>
      <vt:variant>
        <vt:i4>2031674</vt:i4>
      </vt:variant>
      <vt:variant>
        <vt:i4>38</vt:i4>
      </vt:variant>
      <vt:variant>
        <vt:i4>0</vt:i4>
      </vt:variant>
      <vt:variant>
        <vt:i4>5</vt:i4>
      </vt:variant>
      <vt:variant>
        <vt:lpwstr/>
      </vt:variant>
      <vt:variant>
        <vt:lpwstr>_Toc191280233</vt:lpwstr>
      </vt:variant>
      <vt:variant>
        <vt:i4>2031674</vt:i4>
      </vt:variant>
      <vt:variant>
        <vt:i4>32</vt:i4>
      </vt:variant>
      <vt:variant>
        <vt:i4>0</vt:i4>
      </vt:variant>
      <vt:variant>
        <vt:i4>5</vt:i4>
      </vt:variant>
      <vt:variant>
        <vt:lpwstr/>
      </vt:variant>
      <vt:variant>
        <vt:lpwstr>_Toc191280232</vt:lpwstr>
      </vt:variant>
      <vt:variant>
        <vt:i4>2031674</vt:i4>
      </vt:variant>
      <vt:variant>
        <vt:i4>26</vt:i4>
      </vt:variant>
      <vt:variant>
        <vt:i4>0</vt:i4>
      </vt:variant>
      <vt:variant>
        <vt:i4>5</vt:i4>
      </vt:variant>
      <vt:variant>
        <vt:lpwstr/>
      </vt:variant>
      <vt:variant>
        <vt:lpwstr>_Toc191280231</vt:lpwstr>
      </vt:variant>
      <vt:variant>
        <vt:i4>2031674</vt:i4>
      </vt:variant>
      <vt:variant>
        <vt:i4>20</vt:i4>
      </vt:variant>
      <vt:variant>
        <vt:i4>0</vt:i4>
      </vt:variant>
      <vt:variant>
        <vt:i4>5</vt:i4>
      </vt:variant>
      <vt:variant>
        <vt:lpwstr/>
      </vt:variant>
      <vt:variant>
        <vt:lpwstr>_Toc191280230</vt:lpwstr>
      </vt:variant>
      <vt:variant>
        <vt:i4>1966138</vt:i4>
      </vt:variant>
      <vt:variant>
        <vt:i4>14</vt:i4>
      </vt:variant>
      <vt:variant>
        <vt:i4>0</vt:i4>
      </vt:variant>
      <vt:variant>
        <vt:i4>5</vt:i4>
      </vt:variant>
      <vt:variant>
        <vt:lpwstr/>
      </vt:variant>
      <vt:variant>
        <vt:lpwstr>_Toc191280229</vt:lpwstr>
      </vt:variant>
      <vt:variant>
        <vt:i4>1966138</vt:i4>
      </vt:variant>
      <vt:variant>
        <vt:i4>8</vt:i4>
      </vt:variant>
      <vt:variant>
        <vt:i4>0</vt:i4>
      </vt:variant>
      <vt:variant>
        <vt:i4>5</vt:i4>
      </vt:variant>
      <vt:variant>
        <vt:lpwstr/>
      </vt:variant>
      <vt:variant>
        <vt:lpwstr>_Toc191280228</vt:lpwstr>
      </vt:variant>
      <vt:variant>
        <vt:i4>2818081</vt:i4>
      </vt:variant>
      <vt:variant>
        <vt:i4>3</vt:i4>
      </vt:variant>
      <vt:variant>
        <vt:i4>0</vt:i4>
      </vt:variant>
      <vt:variant>
        <vt:i4>5</vt:i4>
      </vt:variant>
      <vt:variant>
        <vt:lpwstr>http://www.cyda.org.au/</vt:lpwstr>
      </vt:variant>
      <vt:variant>
        <vt:lpwstr/>
      </vt:variant>
      <vt:variant>
        <vt:i4>5832753</vt:i4>
      </vt:variant>
      <vt:variant>
        <vt:i4>0</vt:i4>
      </vt:variant>
      <vt:variant>
        <vt:i4>0</vt:i4>
      </vt:variant>
      <vt:variant>
        <vt:i4>5</vt:i4>
      </vt:variant>
      <vt:variant>
        <vt:lpwstr>mailto:skye@cyda.org.au</vt:lpwstr>
      </vt:variant>
      <vt:variant>
        <vt:lpwstr/>
      </vt:variant>
      <vt:variant>
        <vt:i4>5636104</vt:i4>
      </vt:variant>
      <vt:variant>
        <vt:i4>6</vt:i4>
      </vt:variant>
      <vt:variant>
        <vt:i4>0</vt:i4>
      </vt:variant>
      <vt:variant>
        <vt:i4>5</vt:i4>
      </vt:variant>
      <vt:variant>
        <vt:lpwstr>https://www.education.gov.au/early-childhood/resources/inclusion-support-program-review-final-report</vt:lpwstr>
      </vt:variant>
      <vt:variant>
        <vt:lpwstr/>
      </vt:variant>
      <vt:variant>
        <vt:i4>3473446</vt:i4>
      </vt:variant>
      <vt:variant>
        <vt:i4>3</vt:i4>
      </vt:variant>
      <vt:variant>
        <vt:i4>0</vt:i4>
      </vt:variant>
      <vt:variant>
        <vt:i4>5</vt:i4>
      </vt:variant>
      <vt:variant>
        <vt:lpwstr>https://www.pc.gov.au/inquiries/completed/childhood/report</vt:lpwstr>
      </vt:variant>
      <vt:variant>
        <vt:lpwstr/>
      </vt:variant>
      <vt:variant>
        <vt:i4>3473446</vt:i4>
      </vt:variant>
      <vt:variant>
        <vt:i4>0</vt:i4>
      </vt:variant>
      <vt:variant>
        <vt:i4>0</vt:i4>
      </vt:variant>
      <vt:variant>
        <vt:i4>5</vt:i4>
      </vt:variant>
      <vt:variant>
        <vt:lpwstr>https://www.pc.gov.au/inquiries/completed/childhood/report</vt:lpwstr>
      </vt:variant>
      <vt:variant>
        <vt:lpwstr/>
      </vt:variant>
      <vt:variant>
        <vt:i4>6291579</vt:i4>
      </vt:variant>
      <vt:variant>
        <vt:i4>0</vt:i4>
      </vt:variant>
      <vt:variant>
        <vt:i4>0</vt:i4>
      </vt:variant>
      <vt:variant>
        <vt:i4>5</vt:i4>
      </vt:variant>
      <vt:variant>
        <vt:lpwstr>https://www.monash.edu/medicine/psych/allplay-child-and-family-program/allplay/publcations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Levis</dc:creator>
  <cp:keywords/>
  <dc:description/>
  <cp:lastModifiedBy>Joanne Ellingworth</cp:lastModifiedBy>
  <cp:revision>108</cp:revision>
  <dcterms:created xsi:type="dcterms:W3CDTF">2025-03-11T18:32:00Z</dcterms:created>
  <dcterms:modified xsi:type="dcterms:W3CDTF">2025-03-14T05:27:00Z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0x010100C91885D4208B864DB8E2028671BC8CB3</vt:lpwstr>
  </property>
  <property fmtid="{D5CDD505-2E9C-101B-9397-08002B2CF9AE}" pid="3" name="MediaServiceImageTags">
    <vt:lpwstr/>
  </property>
</Properties>
</file>