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76B6" w14:textId="5229EB5E" w:rsidR="001363A3" w:rsidRDefault="001363A3" w:rsidP="001363A3">
      <w:pPr>
        <w:pStyle w:val="Header"/>
        <w:tabs>
          <w:tab w:val="clear" w:pos="4513"/>
          <w:tab w:val="clear" w:pos="9026"/>
        </w:tabs>
      </w:pPr>
      <w:r>
        <w:rPr>
          <w:noProof/>
        </w:rPr>
        <w:drawing>
          <wp:inline distT="0" distB="0" distL="0" distR="0" wp14:anchorId="0E0FA586" wp14:editId="1B280C91">
            <wp:extent cx="2337898" cy="734727"/>
            <wp:effectExtent l="0" t="0" r="5715" b="8255"/>
            <wp:docPr id="14" name="Picture 14" descr="A green and white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green and white logo with a black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898" cy="73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0500" w14:textId="77777777" w:rsidR="001363A3" w:rsidRPr="002A52AA" w:rsidRDefault="001363A3" w:rsidP="001363A3">
      <w:pPr>
        <w:jc w:val="right"/>
        <w:rPr>
          <w:rFonts w:ascii="Arial" w:hAnsi="Arial" w:cs="Arial"/>
          <w:b/>
          <w:bCs/>
          <w:color w:val="00663E"/>
        </w:rPr>
      </w:pPr>
      <w:r w:rsidRPr="00AC4561">
        <w:rPr>
          <w:rFonts w:ascii="Arial" w:hAnsi="Arial" w:cs="Arial"/>
        </w:rPr>
        <w:t>PO Box 172</w:t>
      </w:r>
      <w:r w:rsidRPr="00AC4561">
        <w:rPr>
          <w:rFonts w:ascii="Arial" w:hAnsi="Arial" w:cs="Arial"/>
        </w:rPr>
        <w:br/>
        <w:t>Clifton Hill VIC 3068</w:t>
      </w:r>
      <w:r>
        <w:rPr>
          <w:rFonts w:ascii="Arial" w:hAnsi="Arial" w:cs="Arial"/>
        </w:rPr>
        <w:br/>
        <w:t>Phone</w:t>
      </w:r>
      <w:r w:rsidRPr="00AC4561">
        <w:rPr>
          <w:rFonts w:ascii="Arial" w:hAnsi="Arial" w:cs="Arial"/>
        </w:rPr>
        <w:t>: 03 9417 1025</w:t>
      </w:r>
      <w:r w:rsidRPr="00AC4561">
        <w:rPr>
          <w:rFonts w:ascii="Arial" w:hAnsi="Arial" w:cs="Arial"/>
        </w:rPr>
        <w:br/>
        <w:t>Regional &amp; Interstate: 1800 222 660</w:t>
      </w:r>
      <w:r w:rsidRPr="00AC4561">
        <w:rPr>
          <w:rFonts w:ascii="Arial" w:hAnsi="Arial" w:cs="Arial"/>
        </w:rPr>
        <w:br/>
      </w:r>
      <w:r w:rsidRPr="00AC4561">
        <w:rPr>
          <w:rFonts w:ascii="Arial" w:hAnsi="Arial" w:cs="Arial"/>
          <w:sz w:val="22"/>
          <w:szCs w:val="22"/>
        </w:rPr>
        <w:t>ABN: 42 140 529 273</w:t>
      </w:r>
      <w:r>
        <w:rPr>
          <w:rFonts w:ascii="Arial" w:hAnsi="Arial" w:cs="Arial"/>
          <w:sz w:val="22"/>
          <w:szCs w:val="22"/>
        </w:rPr>
        <w:br/>
      </w:r>
      <w:r w:rsidRPr="002A52AA">
        <w:rPr>
          <w:rFonts w:ascii="Arial" w:hAnsi="Arial" w:cs="Arial"/>
          <w:b/>
          <w:bCs/>
          <w:color w:val="00663E"/>
        </w:rPr>
        <w:t>www.cyda.org.au</w:t>
      </w:r>
    </w:p>
    <w:p w14:paraId="3D73B65E" w14:textId="77777777" w:rsidR="001363A3" w:rsidRDefault="001363A3" w:rsidP="006B4C8E">
      <w:pPr>
        <w:pStyle w:val="CYDABodycopyArial12pt"/>
        <w:spacing w:before="0" w:after="0"/>
      </w:pPr>
    </w:p>
    <w:p w14:paraId="5AFB1DC2" w14:textId="77777777" w:rsidR="00C248B9" w:rsidRDefault="00C248B9" w:rsidP="006B4C8E">
      <w:pPr>
        <w:pStyle w:val="CYDABodycopyArial12pt"/>
        <w:spacing w:before="0" w:after="0"/>
      </w:pPr>
    </w:p>
    <w:p w14:paraId="12ED4007" w14:textId="2D374C37" w:rsidR="006B4C8E" w:rsidRDefault="007D418B" w:rsidP="006B4C8E">
      <w:pPr>
        <w:pStyle w:val="CYDABodycopyArial12pt"/>
        <w:spacing w:before="0" w:after="0"/>
      </w:pPr>
      <w:r>
        <w:t>Attorney-General’s Department</w:t>
      </w:r>
      <w:r w:rsidR="00D52877" w:rsidRPr="0066713C">
        <w:br/>
      </w:r>
      <w:r>
        <w:t>Australian Government</w:t>
      </w:r>
      <w:r w:rsidR="00D52877" w:rsidRPr="0066713C">
        <w:br/>
      </w:r>
      <w:r w:rsidR="006B4C8E" w:rsidRPr="006B4C8E">
        <w:t>3-5 National Circuit, Barton</w:t>
      </w:r>
    </w:p>
    <w:p w14:paraId="56C34418" w14:textId="1796E574" w:rsidR="00BB1957" w:rsidRDefault="006B4C8E" w:rsidP="006B4C8E">
      <w:pPr>
        <w:pStyle w:val="CYDABodycopyArial12pt"/>
        <w:spacing w:before="0" w:after="0"/>
      </w:pPr>
      <w:r w:rsidRPr="006B4C8E">
        <w:t xml:space="preserve">Canberra, </w:t>
      </w:r>
      <w:r>
        <w:t>ACT</w:t>
      </w:r>
      <w:r w:rsidRPr="006B4C8E">
        <w:t xml:space="preserve"> 2600</w:t>
      </w:r>
    </w:p>
    <w:p w14:paraId="74A9E056" w14:textId="77777777" w:rsidR="006220EF" w:rsidRPr="0066713C" w:rsidRDefault="006220EF" w:rsidP="0066713C">
      <w:pPr>
        <w:pStyle w:val="CYDABodycopyArial12pt"/>
      </w:pPr>
    </w:p>
    <w:p w14:paraId="39544B3F" w14:textId="1A980F4A" w:rsidR="0066713C" w:rsidRDefault="008B0B1D" w:rsidP="0066713C">
      <w:pPr>
        <w:pStyle w:val="CYDABodycopyArial12pt"/>
      </w:pPr>
      <w:r>
        <w:t>2</w:t>
      </w:r>
      <w:r w:rsidR="008D0367">
        <w:t>8</w:t>
      </w:r>
      <w:r>
        <w:t xml:space="preserve"> August </w:t>
      </w:r>
      <w:r w:rsidR="005845F8">
        <w:t>2025</w:t>
      </w:r>
    </w:p>
    <w:p w14:paraId="7EBBA625" w14:textId="77777777" w:rsidR="00BB1957" w:rsidRDefault="00BB1957" w:rsidP="0066713C">
      <w:pPr>
        <w:pStyle w:val="CYDABodycopyArial12pt"/>
      </w:pPr>
    </w:p>
    <w:p w14:paraId="02F261D7" w14:textId="0120D73B" w:rsidR="005845F8" w:rsidRDefault="005845F8" w:rsidP="003269E9">
      <w:pPr>
        <w:pStyle w:val="CYDABodycopyArial12pt"/>
        <w:spacing w:line="276" w:lineRule="auto"/>
        <w:rPr>
          <w:lang w:val="en-AU"/>
        </w:rPr>
      </w:pPr>
      <w:r w:rsidRPr="0082576B">
        <w:rPr>
          <w:lang w:val="en-AU"/>
        </w:rPr>
        <w:t>Please accept this letter as Children and Young People</w:t>
      </w:r>
      <w:r w:rsidR="00632B11">
        <w:rPr>
          <w:lang w:val="en-AU"/>
        </w:rPr>
        <w:t xml:space="preserve"> with Disability</w:t>
      </w:r>
      <w:r w:rsidRPr="0082576B">
        <w:rPr>
          <w:lang w:val="en-AU"/>
        </w:rPr>
        <w:t xml:space="preserve"> Australia (CYDA)’s submission to </w:t>
      </w:r>
      <w:r w:rsidR="00530474">
        <w:rPr>
          <w:lang w:val="en-AU"/>
        </w:rPr>
        <w:t xml:space="preserve">the consultation on </w:t>
      </w:r>
      <w:r w:rsidR="00D31C5C">
        <w:rPr>
          <w:lang w:val="en-AU"/>
        </w:rPr>
        <w:t xml:space="preserve">Australia’s fourth Universal Periodic Review – draft </w:t>
      </w:r>
      <w:r w:rsidR="00530474">
        <w:rPr>
          <w:lang w:val="en-AU"/>
        </w:rPr>
        <w:t>Na</w:t>
      </w:r>
      <w:r w:rsidR="00D31C5C">
        <w:rPr>
          <w:lang w:val="en-AU"/>
        </w:rPr>
        <w:t xml:space="preserve">tional </w:t>
      </w:r>
      <w:r w:rsidR="00530474">
        <w:rPr>
          <w:lang w:val="en-AU"/>
        </w:rPr>
        <w:t>R</w:t>
      </w:r>
      <w:r w:rsidR="00D31C5C">
        <w:rPr>
          <w:lang w:val="en-AU"/>
        </w:rPr>
        <w:t xml:space="preserve">eport. </w:t>
      </w:r>
      <w:r w:rsidRPr="0082576B">
        <w:rPr>
          <w:lang w:val="en-AU"/>
        </w:rPr>
        <w:t xml:space="preserve"> </w:t>
      </w:r>
    </w:p>
    <w:p w14:paraId="4FFA888B" w14:textId="35F317DB" w:rsidR="00490F60" w:rsidRDefault="005845F8" w:rsidP="0066713C">
      <w:pPr>
        <w:pStyle w:val="CYDABodycopyArial12pt"/>
        <w:rPr>
          <w:lang w:val="en-AU"/>
        </w:rPr>
      </w:pPr>
      <w:r w:rsidRPr="0082576B">
        <w:rPr>
          <w:lang w:val="en-AU"/>
        </w:rPr>
        <w:t>Thank you for the opportunity to provide written feedback on</w:t>
      </w:r>
      <w:r w:rsidR="008E6DF0">
        <w:rPr>
          <w:lang w:val="en-AU"/>
        </w:rPr>
        <w:t>:</w:t>
      </w:r>
    </w:p>
    <w:p w14:paraId="487C210C" w14:textId="2FBA3F79" w:rsidR="008E6DF0" w:rsidRPr="008E6DF0" w:rsidRDefault="008E6DF0" w:rsidP="003876A4">
      <w:pPr>
        <w:pStyle w:val="CYDABodycopyArial12pt"/>
        <w:numPr>
          <w:ilvl w:val="0"/>
          <w:numId w:val="2"/>
        </w:numPr>
      </w:pPr>
      <w:r w:rsidRPr="008E6DF0">
        <w:t>Australia's draft National Report</w:t>
      </w:r>
    </w:p>
    <w:p w14:paraId="5D0CB554" w14:textId="0EE62A2D" w:rsidR="008E6DF0" w:rsidRPr="008E6DF0" w:rsidRDefault="001105B6" w:rsidP="008E6DF0">
      <w:pPr>
        <w:pStyle w:val="CYDABodycopyArial12pt"/>
        <w:numPr>
          <w:ilvl w:val="0"/>
          <w:numId w:val="2"/>
        </w:numPr>
      </w:pPr>
      <w:r>
        <w:t>T</w:t>
      </w:r>
      <w:r w:rsidR="008E6DF0" w:rsidRPr="008E6DF0">
        <w:t>he implementation status of the 344 recommendations Australia received at its UPR in 2021, and</w:t>
      </w:r>
    </w:p>
    <w:p w14:paraId="4B954DE7" w14:textId="514C16C2" w:rsidR="008E6DF0" w:rsidRPr="008E6DF0" w:rsidRDefault="001105B6" w:rsidP="008E6DF0">
      <w:pPr>
        <w:pStyle w:val="CYDABodycopyArial12pt"/>
        <w:numPr>
          <w:ilvl w:val="0"/>
          <w:numId w:val="2"/>
        </w:numPr>
      </w:pPr>
      <w:r>
        <w:t>P</w:t>
      </w:r>
      <w:r w:rsidR="008E6DF0" w:rsidRPr="008E6DF0">
        <w:t>otential voluntary commitments Australia could make during its appearance.</w:t>
      </w:r>
    </w:p>
    <w:p w14:paraId="3F96E119" w14:textId="77777777" w:rsidR="008E6DF0" w:rsidRDefault="008E6DF0" w:rsidP="0066713C">
      <w:pPr>
        <w:pStyle w:val="CYDABodycopyArial12pt"/>
        <w:rPr>
          <w:lang w:val="en-AU"/>
        </w:rPr>
      </w:pPr>
    </w:p>
    <w:p w14:paraId="471E3401" w14:textId="03E6272B" w:rsidR="000331D8" w:rsidRPr="00F14285" w:rsidRDefault="00F14285" w:rsidP="003269E9">
      <w:pPr>
        <w:pStyle w:val="CYDABodycopyArial12pt"/>
        <w:spacing w:line="276" w:lineRule="auto"/>
        <w:rPr>
          <w:b/>
          <w:bCs/>
          <w:lang w:val="en-AU"/>
        </w:rPr>
      </w:pPr>
      <w:r w:rsidRPr="00F14285">
        <w:rPr>
          <w:b/>
          <w:bCs/>
          <w:lang w:val="en-AU"/>
        </w:rPr>
        <w:t>About C</w:t>
      </w:r>
      <w:r>
        <w:rPr>
          <w:b/>
          <w:bCs/>
          <w:lang w:val="en-AU"/>
        </w:rPr>
        <w:t>hildren and Young People with Disability Australia (CYDA)</w:t>
      </w:r>
    </w:p>
    <w:p w14:paraId="2D6682A1" w14:textId="4B56BC30" w:rsidR="00C248B9" w:rsidRDefault="005845F8" w:rsidP="003269E9">
      <w:pPr>
        <w:pStyle w:val="CYDABodycopyArial12pt"/>
        <w:spacing w:line="276" w:lineRule="auto"/>
        <w:rPr>
          <w:lang w:val="en-AU"/>
        </w:rPr>
      </w:pPr>
      <w:r w:rsidRPr="0082576B">
        <w:rPr>
          <w:lang w:val="en-AU"/>
        </w:rPr>
        <w:t xml:space="preserve">Children and Young People with Disability Australia (CYDA) is the national representative organisation for children and young people with disability aged 0 to 25 years. </w:t>
      </w:r>
    </w:p>
    <w:p w14:paraId="33F5887F" w14:textId="6EB19322" w:rsidR="00490F60" w:rsidRDefault="005845F8" w:rsidP="003269E9">
      <w:pPr>
        <w:pStyle w:val="CYDABodycopyArial12pt"/>
        <w:spacing w:line="276" w:lineRule="auto"/>
        <w:rPr>
          <w:lang w:val="en-AU"/>
        </w:rPr>
      </w:pPr>
      <w:r w:rsidRPr="0082576B">
        <w:rPr>
          <w:lang w:val="en-AU"/>
        </w:rPr>
        <w:t xml:space="preserve">CYDA has extensive national networks of young people with disability, their families and caregivers, and advocacy and community organisations. </w:t>
      </w:r>
    </w:p>
    <w:p w14:paraId="38F29DCA" w14:textId="77777777" w:rsidR="00490F60" w:rsidRDefault="005845F8" w:rsidP="003269E9">
      <w:pPr>
        <w:pStyle w:val="CYDABodycopyArial12pt"/>
        <w:spacing w:line="276" w:lineRule="auto"/>
        <w:rPr>
          <w:lang w:val="en-AU"/>
        </w:rPr>
      </w:pPr>
      <w:r w:rsidRPr="0082576B">
        <w:rPr>
          <w:lang w:val="en-AU"/>
        </w:rPr>
        <w:t xml:space="preserve">Our vision is that children and young people with disability in Australia will fully exercise their rights, realise their aspirations and thrive in all communities. </w:t>
      </w:r>
    </w:p>
    <w:p w14:paraId="41B37EE2" w14:textId="77777777" w:rsidR="00C248B9" w:rsidRDefault="00C248B9" w:rsidP="003269E9">
      <w:pPr>
        <w:pStyle w:val="CYDABodycopyArial12pt"/>
        <w:spacing w:line="276" w:lineRule="auto"/>
        <w:rPr>
          <w:lang w:val="en-AU"/>
        </w:rPr>
      </w:pPr>
    </w:p>
    <w:p w14:paraId="06D711C3" w14:textId="77777777" w:rsidR="00C248B9" w:rsidRDefault="00C248B9" w:rsidP="003269E9">
      <w:pPr>
        <w:pStyle w:val="CYDABodycopyArial12pt"/>
        <w:spacing w:line="276" w:lineRule="auto"/>
        <w:rPr>
          <w:lang w:val="en-AU"/>
        </w:rPr>
      </w:pPr>
    </w:p>
    <w:p w14:paraId="0591A373" w14:textId="77777777" w:rsidR="00C248B9" w:rsidRDefault="00C248B9" w:rsidP="003269E9">
      <w:pPr>
        <w:pStyle w:val="CYDABodycopyArial12pt"/>
        <w:spacing w:line="276" w:lineRule="auto"/>
        <w:rPr>
          <w:lang w:val="en-AU"/>
        </w:rPr>
      </w:pPr>
    </w:p>
    <w:p w14:paraId="0F5AF23F" w14:textId="03D10AA2" w:rsidR="00F14285" w:rsidRDefault="00F14285" w:rsidP="003269E9">
      <w:pPr>
        <w:pStyle w:val="CYDABodycopyArial12pt"/>
        <w:spacing w:line="276" w:lineRule="auto"/>
        <w:rPr>
          <w:lang w:val="en-AU"/>
        </w:rPr>
      </w:pPr>
      <w:r>
        <w:rPr>
          <w:lang w:val="en-AU"/>
        </w:rPr>
        <w:lastRenderedPageBreak/>
        <w:t xml:space="preserve">Our </w:t>
      </w:r>
      <w:hyperlink r:id="rId11" w:history="1">
        <w:r w:rsidRPr="00B902CD">
          <w:rPr>
            <w:rStyle w:val="Hyperlink"/>
            <w:lang w:val="en-AU"/>
          </w:rPr>
          <w:t>Strategic Goals</w:t>
        </w:r>
      </w:hyperlink>
      <w:r>
        <w:rPr>
          <w:lang w:val="en-AU"/>
        </w:rPr>
        <w:t xml:space="preserve"> are: </w:t>
      </w:r>
    </w:p>
    <w:p w14:paraId="1CA5F74D" w14:textId="5F35BF47" w:rsidR="008034D7" w:rsidRPr="008034D7" w:rsidRDefault="008034D7" w:rsidP="003269E9">
      <w:pPr>
        <w:pStyle w:val="CYDABodycopyArial12pt"/>
        <w:spacing w:line="276" w:lineRule="auto"/>
        <w:rPr>
          <w:lang w:val="en-AU"/>
        </w:rPr>
      </w:pPr>
      <w:r w:rsidRPr="008034D7">
        <w:rPr>
          <w:lang w:val="en-AU"/>
        </w:rPr>
        <w:t>Goal 1 Raise community attitudes and expectations</w:t>
      </w:r>
    </w:p>
    <w:p w14:paraId="260D16B9" w14:textId="77777777" w:rsidR="008034D7" w:rsidRPr="008034D7" w:rsidRDefault="008034D7" w:rsidP="003269E9">
      <w:pPr>
        <w:pStyle w:val="CYDABodycopyArial12pt"/>
        <w:spacing w:line="276" w:lineRule="auto"/>
        <w:rPr>
          <w:lang w:val="en-AU"/>
        </w:rPr>
      </w:pPr>
      <w:r w:rsidRPr="008034D7">
        <w:rPr>
          <w:lang w:val="en-AU"/>
        </w:rPr>
        <w:t>Goal 2 Champion initiatives that promote the best start in the early years for children with disability, and their families and caregivers</w:t>
      </w:r>
    </w:p>
    <w:p w14:paraId="25952058" w14:textId="088C0364" w:rsidR="00066DB8" w:rsidRDefault="008034D7" w:rsidP="003269E9">
      <w:pPr>
        <w:pStyle w:val="CYDABodycopyArial12pt"/>
        <w:spacing w:line="276" w:lineRule="auto"/>
        <w:rPr>
          <w:lang w:val="en-AU"/>
        </w:rPr>
      </w:pPr>
      <w:r w:rsidRPr="71D73866">
        <w:rPr>
          <w:lang w:val="en-AU"/>
        </w:rPr>
        <w:t>Goal 3 Lead social change to transform education systems to be inclusive at all points across life stages</w:t>
      </w:r>
    </w:p>
    <w:p w14:paraId="6D5CA1FE" w14:textId="69456088" w:rsidR="008034D7" w:rsidRPr="008034D7" w:rsidRDefault="008034D7" w:rsidP="003269E9">
      <w:pPr>
        <w:pStyle w:val="CYDABodycopyArial12pt"/>
        <w:spacing w:line="276" w:lineRule="auto"/>
        <w:rPr>
          <w:lang w:val="en-AU"/>
        </w:rPr>
      </w:pPr>
      <w:r w:rsidRPr="008034D7">
        <w:rPr>
          <w:lang w:val="en-AU"/>
        </w:rPr>
        <w:t>Goal 4 Advocate for systems that facilitate successful life transitions to adulthood</w:t>
      </w:r>
    </w:p>
    <w:p w14:paraId="3DAAD4D9" w14:textId="319858B2" w:rsidR="00F14285" w:rsidRDefault="008034D7" w:rsidP="003269E9">
      <w:pPr>
        <w:pStyle w:val="CYDABodycopyArial12pt"/>
        <w:spacing w:line="276" w:lineRule="auto"/>
        <w:rPr>
          <w:lang w:val="en-AU"/>
        </w:rPr>
      </w:pPr>
      <w:r w:rsidRPr="008034D7">
        <w:rPr>
          <w:lang w:val="en-AU"/>
        </w:rPr>
        <w:t>Goal 5 Lead innovative initiatives to ensure the sustainability and impact of the organisation and the broader sector</w:t>
      </w:r>
      <w:r>
        <w:rPr>
          <w:lang w:val="en-AU"/>
        </w:rPr>
        <w:t>.</w:t>
      </w:r>
    </w:p>
    <w:p w14:paraId="5956EFC3" w14:textId="77777777" w:rsidR="00D2326F" w:rsidRDefault="00D2326F" w:rsidP="003269E9">
      <w:pPr>
        <w:pStyle w:val="CYDABodycopyArial12pt"/>
        <w:spacing w:line="276" w:lineRule="auto"/>
        <w:rPr>
          <w:lang w:val="en-AU"/>
        </w:rPr>
      </w:pPr>
    </w:p>
    <w:p w14:paraId="1FBD489B" w14:textId="77777777" w:rsidR="00490F60" w:rsidRPr="000B2917" w:rsidRDefault="005845F8" w:rsidP="003269E9">
      <w:pPr>
        <w:pStyle w:val="CYDABodycopyArial12pt"/>
        <w:spacing w:line="276" w:lineRule="auto"/>
        <w:rPr>
          <w:b/>
          <w:bCs/>
          <w:lang w:val="en-AU"/>
        </w:rPr>
      </w:pPr>
      <w:r w:rsidRPr="000B2917">
        <w:rPr>
          <w:b/>
          <w:bCs/>
          <w:lang w:val="en-AU"/>
        </w:rPr>
        <w:t xml:space="preserve">CYDA’s Response to the consultation paper </w:t>
      </w:r>
    </w:p>
    <w:p w14:paraId="6C4D57B9" w14:textId="77777777" w:rsidR="001F17C1" w:rsidRDefault="001F17C1" w:rsidP="003269E9">
      <w:pPr>
        <w:pStyle w:val="CYDABodycopyArial12pt"/>
        <w:spacing w:line="276" w:lineRule="auto"/>
        <w:rPr>
          <w:lang w:val="en-AU"/>
        </w:rPr>
      </w:pPr>
      <w:r w:rsidRPr="71D73866">
        <w:rPr>
          <w:lang w:val="en-AU"/>
        </w:rPr>
        <w:t xml:space="preserve">Our response is informed by the lived expertise of CYDA staff with lived and family experience of disability. </w:t>
      </w:r>
    </w:p>
    <w:p w14:paraId="1BFE4DC2" w14:textId="42F90BAA" w:rsidR="71D73866" w:rsidRDefault="71D73866" w:rsidP="71D73866">
      <w:pPr>
        <w:pStyle w:val="CYDABodycopyArial12pt"/>
        <w:spacing w:line="276" w:lineRule="auto"/>
        <w:rPr>
          <w:lang w:val="en-AU"/>
        </w:rPr>
      </w:pPr>
    </w:p>
    <w:p w14:paraId="1AB35F3E" w14:textId="1964AF13" w:rsidR="004C3366" w:rsidRPr="000331D8" w:rsidRDefault="001F17C1" w:rsidP="003269E9">
      <w:pPr>
        <w:pStyle w:val="CYDABodycopyArial12pt"/>
        <w:spacing w:line="276" w:lineRule="auto"/>
        <w:rPr>
          <w:b/>
          <w:bCs/>
          <w:i/>
          <w:iCs/>
          <w:lang w:val="en-AU"/>
        </w:rPr>
      </w:pPr>
      <w:r w:rsidRPr="000331D8">
        <w:rPr>
          <w:b/>
          <w:bCs/>
          <w:i/>
          <w:iCs/>
          <w:lang w:val="en-AU"/>
        </w:rPr>
        <w:t xml:space="preserve">1: Australia’s draft National Report </w:t>
      </w:r>
    </w:p>
    <w:p w14:paraId="360658F0" w14:textId="526C31F0" w:rsidR="00055669" w:rsidRDefault="00092F4F" w:rsidP="003269E9">
      <w:pPr>
        <w:pStyle w:val="CYDABodycopyArial12pt"/>
        <w:spacing w:line="276" w:lineRule="auto"/>
        <w:rPr>
          <w:lang w:val="en-AU"/>
        </w:rPr>
      </w:pPr>
      <w:r w:rsidRPr="00092F4F">
        <w:rPr>
          <w:lang w:val="en-AU"/>
        </w:rPr>
        <w:t>CYDA makes no substantive comment on Point 1 – the draft National Report – as it primarily outlines existing Australian Government policy frameworks and commitments.</w:t>
      </w:r>
    </w:p>
    <w:p w14:paraId="04ADCDC8" w14:textId="77777777" w:rsidR="00092F4F" w:rsidRPr="00092F4F" w:rsidRDefault="00092F4F" w:rsidP="003269E9">
      <w:pPr>
        <w:pStyle w:val="CYDABodycopyArial12pt"/>
        <w:spacing w:line="276" w:lineRule="auto"/>
        <w:rPr>
          <w:lang w:val="en-AU"/>
        </w:rPr>
      </w:pPr>
    </w:p>
    <w:p w14:paraId="2D41ED34" w14:textId="5CEB4FFE" w:rsidR="00673E5B" w:rsidRPr="000331D8" w:rsidRDefault="001F17C1" w:rsidP="003269E9">
      <w:pPr>
        <w:pStyle w:val="CYDABodycopyArial12pt"/>
        <w:spacing w:line="276" w:lineRule="auto"/>
        <w:rPr>
          <w:b/>
          <w:bCs/>
          <w:i/>
          <w:iCs/>
        </w:rPr>
      </w:pPr>
      <w:r w:rsidRPr="000331D8">
        <w:rPr>
          <w:b/>
          <w:bCs/>
          <w:i/>
          <w:iCs/>
          <w:lang w:val="en-AU"/>
        </w:rPr>
        <w:t xml:space="preserve">2: </w:t>
      </w:r>
      <w:r w:rsidR="00673E5B" w:rsidRPr="000331D8">
        <w:rPr>
          <w:b/>
          <w:bCs/>
          <w:i/>
          <w:iCs/>
        </w:rPr>
        <w:t>The implementation status of the 344 recommendations Australia received at its UPR in 2021</w:t>
      </w:r>
    </w:p>
    <w:p w14:paraId="6E075C0F" w14:textId="59615B93" w:rsidR="004150A7" w:rsidRDefault="00B54333" w:rsidP="00BF1088">
      <w:pPr>
        <w:pStyle w:val="CYDABodycopyArial12pt"/>
        <w:spacing w:line="276" w:lineRule="auto"/>
      </w:pPr>
      <w:r>
        <w:t xml:space="preserve">CYDA has </w:t>
      </w:r>
      <w:r w:rsidR="00B85988">
        <w:t xml:space="preserve">reviewed the </w:t>
      </w:r>
      <w:r w:rsidR="00F31AD4">
        <w:t>344 recommendations Australia received at its UPR in 2021</w:t>
      </w:r>
      <w:r w:rsidR="006924C2">
        <w:t>.</w:t>
      </w:r>
    </w:p>
    <w:p w14:paraId="6638D23F" w14:textId="6E81DA63" w:rsidR="00673E5B" w:rsidRDefault="004150A7" w:rsidP="00BF1088">
      <w:pPr>
        <w:pStyle w:val="CYDABodycopyArial12pt"/>
        <w:spacing w:line="276" w:lineRule="auto"/>
      </w:pPr>
      <w:r>
        <w:t>We have identified 50 recommendations</w:t>
      </w:r>
      <w:r w:rsidR="00B47451">
        <w:t xml:space="preserve"> relevant to CYDA,</w:t>
      </w:r>
      <w:r>
        <w:t xml:space="preserve"> </w:t>
      </w:r>
      <w:r w:rsidR="006924C2">
        <w:t xml:space="preserve">that </w:t>
      </w:r>
      <w:r>
        <w:t>relat</w:t>
      </w:r>
      <w:r w:rsidR="006924C2">
        <w:t>e</w:t>
      </w:r>
      <w:r w:rsidR="006924C2" w:rsidRPr="006924C2">
        <w:t xml:space="preserve"> to children, girls, boys, youth and people with disability</w:t>
      </w:r>
      <w:r w:rsidR="00EF3809">
        <w:t>.</w:t>
      </w:r>
    </w:p>
    <w:p w14:paraId="77048140" w14:textId="77777777" w:rsidR="007A60C1" w:rsidRDefault="00B6075B" w:rsidP="00BF1088">
      <w:pPr>
        <w:pStyle w:val="CYDABodycopyArial12pt"/>
        <w:spacing w:line="276" w:lineRule="auto"/>
      </w:pPr>
      <w:r>
        <w:t xml:space="preserve">Of these 50 recommendations, </w:t>
      </w:r>
      <w:r w:rsidR="00F337F5">
        <w:t>less than half have been accepted by Australia:</w:t>
      </w:r>
      <w:r w:rsidR="00EF3809">
        <w:t xml:space="preserve"> </w:t>
      </w:r>
    </w:p>
    <w:p w14:paraId="1E13D139" w14:textId="77777777" w:rsidR="007A60C1" w:rsidRDefault="00EF3809" w:rsidP="00BF1088">
      <w:pPr>
        <w:pStyle w:val="CYDABodycopyArial12pt"/>
        <w:numPr>
          <w:ilvl w:val="0"/>
          <w:numId w:val="5"/>
        </w:numPr>
        <w:spacing w:line="276" w:lineRule="auto"/>
      </w:pPr>
      <w:r>
        <w:t xml:space="preserve">23 </w:t>
      </w:r>
      <w:r w:rsidR="007A60C1">
        <w:t>“</w:t>
      </w:r>
      <w:r>
        <w:t>accept</w:t>
      </w:r>
      <w:r w:rsidR="007A60C1">
        <w:t>s”</w:t>
      </w:r>
    </w:p>
    <w:p w14:paraId="772DF1DB" w14:textId="77777777" w:rsidR="007A60C1" w:rsidRDefault="00EF3809" w:rsidP="00BF1088">
      <w:pPr>
        <w:pStyle w:val="CYDABodycopyArial12pt"/>
        <w:numPr>
          <w:ilvl w:val="0"/>
          <w:numId w:val="5"/>
        </w:numPr>
        <w:spacing w:line="276" w:lineRule="auto"/>
      </w:pPr>
      <w:r>
        <w:t>14</w:t>
      </w:r>
      <w:r w:rsidR="00F337F5">
        <w:t xml:space="preserve"> </w:t>
      </w:r>
      <w:r w:rsidR="007A60C1">
        <w:t>“</w:t>
      </w:r>
      <w:r w:rsidR="00F337F5">
        <w:t>note</w:t>
      </w:r>
      <w:r w:rsidR="007A60C1">
        <w:t>s”</w:t>
      </w:r>
    </w:p>
    <w:p w14:paraId="13537383" w14:textId="77006983" w:rsidR="00F337F5" w:rsidRDefault="007A60C1" w:rsidP="00BF1088">
      <w:pPr>
        <w:pStyle w:val="CYDABodycopyArial12pt"/>
        <w:numPr>
          <w:ilvl w:val="0"/>
          <w:numId w:val="5"/>
        </w:numPr>
        <w:spacing w:line="276" w:lineRule="auto"/>
      </w:pPr>
      <w:r>
        <w:t>6</w:t>
      </w:r>
      <w:r w:rsidR="00F337F5">
        <w:t xml:space="preserve"> </w:t>
      </w:r>
      <w:r>
        <w:t>“</w:t>
      </w:r>
      <w:r w:rsidR="00F337F5">
        <w:t>notes and will consider further</w:t>
      </w:r>
      <w:r>
        <w:t>”</w:t>
      </w:r>
      <w:r w:rsidR="004A4F82">
        <w:t xml:space="preserve">, and </w:t>
      </w:r>
    </w:p>
    <w:p w14:paraId="7EC59E0D" w14:textId="44411705" w:rsidR="005A6532" w:rsidRDefault="004A4F82" w:rsidP="00BF1088">
      <w:pPr>
        <w:pStyle w:val="CYDABodycopyArial12pt"/>
        <w:numPr>
          <w:ilvl w:val="0"/>
          <w:numId w:val="5"/>
        </w:numPr>
        <w:spacing w:line="276" w:lineRule="auto"/>
      </w:pPr>
      <w:r>
        <w:t>7 “notes but will not consider further at this time”.</w:t>
      </w:r>
    </w:p>
    <w:p w14:paraId="7A0582C4" w14:textId="77777777" w:rsidR="00055669" w:rsidRDefault="00055669" w:rsidP="00BF1088">
      <w:pPr>
        <w:pStyle w:val="CYDABodycopyArial12pt"/>
        <w:spacing w:line="276" w:lineRule="auto"/>
        <w:ind w:left="720"/>
      </w:pPr>
    </w:p>
    <w:p w14:paraId="55E9C850" w14:textId="4076A10C" w:rsidR="0026005D" w:rsidRDefault="00B6075B" w:rsidP="00BF1088">
      <w:pPr>
        <w:pStyle w:val="CYDABodycopyArial12pt"/>
        <w:spacing w:line="276" w:lineRule="auto"/>
      </w:pPr>
      <w:r w:rsidRPr="004A4F82">
        <w:rPr>
          <w:b/>
          <w:bCs/>
        </w:rPr>
        <w:t xml:space="preserve">CYDA strongly recommends the Australian Government accept </w:t>
      </w:r>
      <w:r w:rsidR="00016883" w:rsidRPr="004A4F82">
        <w:rPr>
          <w:b/>
          <w:bCs/>
        </w:rPr>
        <w:t>th</w:t>
      </w:r>
      <w:r w:rsidR="00CC054D">
        <w:rPr>
          <w:b/>
          <w:bCs/>
        </w:rPr>
        <w:t>e</w:t>
      </w:r>
      <w:r w:rsidR="00016883" w:rsidRPr="004A4F82">
        <w:rPr>
          <w:b/>
          <w:bCs/>
        </w:rPr>
        <w:t xml:space="preserve"> </w:t>
      </w:r>
      <w:r w:rsidR="00F24738" w:rsidRPr="004A4F82">
        <w:rPr>
          <w:b/>
          <w:bCs/>
        </w:rPr>
        <w:t>27</w:t>
      </w:r>
      <w:r w:rsidR="005A6532" w:rsidRPr="004A4F82">
        <w:rPr>
          <w:b/>
          <w:bCs/>
        </w:rPr>
        <w:t xml:space="preserve"> </w:t>
      </w:r>
      <w:r w:rsidR="00016883" w:rsidRPr="004A4F82">
        <w:rPr>
          <w:b/>
          <w:bCs/>
        </w:rPr>
        <w:t xml:space="preserve">outstanding </w:t>
      </w:r>
      <w:r w:rsidRPr="004A4F82">
        <w:rPr>
          <w:b/>
          <w:bCs/>
        </w:rPr>
        <w:t xml:space="preserve">recommendations </w:t>
      </w:r>
      <w:r w:rsidR="00F24738" w:rsidRPr="004A4F82">
        <w:rPr>
          <w:b/>
          <w:bCs/>
        </w:rPr>
        <w:t>above</w:t>
      </w:r>
      <w:r w:rsidR="0026005D">
        <w:rPr>
          <w:b/>
          <w:bCs/>
        </w:rPr>
        <w:t>,</w:t>
      </w:r>
      <w:r w:rsidR="00F24738">
        <w:t xml:space="preserve"> that have only been noted</w:t>
      </w:r>
      <w:r w:rsidR="0026005D">
        <w:t xml:space="preserve"> to date</w:t>
      </w:r>
      <w:r w:rsidR="00F24738">
        <w:t xml:space="preserve">. </w:t>
      </w:r>
    </w:p>
    <w:p w14:paraId="509C2ACC" w14:textId="58ACA8CF" w:rsidR="00963D20" w:rsidRDefault="00F24738" w:rsidP="003269E9">
      <w:pPr>
        <w:pStyle w:val="CYDABodycopyArial12pt"/>
        <w:spacing w:line="276" w:lineRule="auto"/>
      </w:pPr>
      <w:r>
        <w:lastRenderedPageBreak/>
        <w:t xml:space="preserve">These </w:t>
      </w:r>
      <w:r w:rsidR="000F0D02">
        <w:t xml:space="preserve">27 </w:t>
      </w:r>
      <w:r w:rsidR="0026005D">
        <w:t xml:space="preserve">outstanding </w:t>
      </w:r>
      <w:r>
        <w:t>recommendations</w:t>
      </w:r>
      <w:r w:rsidR="00C67DAB">
        <w:t xml:space="preserve"> </w:t>
      </w:r>
      <w:r w:rsidR="00C67DAB" w:rsidRPr="00C67DAB">
        <w:t>reflect the priorities of our community and are directly relevant to CYDA’s Strategic Goals</w:t>
      </w:r>
      <w:r w:rsidR="00F1622E">
        <w:t xml:space="preserve">. </w:t>
      </w:r>
      <w:r>
        <w:t xml:space="preserve"> </w:t>
      </w:r>
      <w:r w:rsidR="00F1622E" w:rsidRPr="00F1622E">
        <w:t>They call for stronger action to improve outcomes in</w:t>
      </w:r>
      <w:r w:rsidR="00996290">
        <w:t xml:space="preserve"> the</w:t>
      </w:r>
      <w:r w:rsidR="003269E9">
        <w:t xml:space="preserve"> areas of</w:t>
      </w:r>
      <w:r w:rsidR="00B6075B">
        <w:t xml:space="preserve"> education, justice, age of criminal responsibility, harm prevention, and compliance with </w:t>
      </w:r>
      <w:r w:rsidR="003269E9">
        <w:t>the Convention on the Rights of the Child.</w:t>
      </w:r>
    </w:p>
    <w:p w14:paraId="43B8C8D8" w14:textId="01531C70" w:rsidR="00B6075B" w:rsidRDefault="00B6075B" w:rsidP="003269E9">
      <w:pPr>
        <w:pStyle w:val="CYDABodycopyArial12pt"/>
        <w:spacing w:line="276" w:lineRule="auto"/>
      </w:pPr>
      <w:r>
        <w:t>In particular</w:t>
      </w:r>
      <w:r w:rsidR="00996290">
        <w:t xml:space="preserve">, we support: </w:t>
      </w:r>
    </w:p>
    <w:p w14:paraId="5EF71C08" w14:textId="6B4224CF" w:rsidR="00287CD4" w:rsidRDefault="00B6075B" w:rsidP="003269E9">
      <w:pPr>
        <w:pStyle w:val="CYDABodycopyArial12pt"/>
        <w:numPr>
          <w:ilvl w:val="0"/>
          <w:numId w:val="6"/>
        </w:numPr>
        <w:spacing w:line="276" w:lineRule="auto"/>
      </w:pPr>
      <w:r>
        <w:t>Access to inclusive education for children with disability (</w:t>
      </w:r>
      <w:r w:rsidR="00996290">
        <w:t xml:space="preserve">Recommendations </w:t>
      </w:r>
      <w:r>
        <w:t>230 and 240-241)</w:t>
      </w:r>
    </w:p>
    <w:p w14:paraId="26132CB7" w14:textId="513351E3" w:rsidR="00287CD4" w:rsidRDefault="00B6075B" w:rsidP="003269E9">
      <w:pPr>
        <w:pStyle w:val="CYDABodycopyArial12pt"/>
        <w:numPr>
          <w:ilvl w:val="0"/>
          <w:numId w:val="6"/>
        </w:numPr>
        <w:spacing w:line="276" w:lineRule="auto"/>
      </w:pPr>
      <w:r>
        <w:t>Raising the minimum age of criminal responsibility in line with international best practice and to protect children and young people with disability and other intersectional identities (</w:t>
      </w:r>
      <w:r w:rsidR="00996290">
        <w:t xml:space="preserve">Recommendations </w:t>
      </w:r>
      <w:r>
        <w:t>40, 142, 147, 152, 159, 161, 164)</w:t>
      </w:r>
    </w:p>
    <w:p w14:paraId="1FAF4BD2" w14:textId="4DC3A4E1" w:rsidR="00287CD4" w:rsidRDefault="00B6075B" w:rsidP="003269E9">
      <w:pPr>
        <w:pStyle w:val="CYDABodycopyArial12pt"/>
        <w:numPr>
          <w:ilvl w:val="0"/>
          <w:numId w:val="6"/>
        </w:numPr>
        <w:spacing w:line="276" w:lineRule="auto"/>
      </w:pPr>
      <w:r>
        <w:t xml:space="preserve">Strengthening </w:t>
      </w:r>
      <w:r w:rsidR="006550D4">
        <w:t>Australia’s</w:t>
      </w:r>
      <w:r>
        <w:t xml:space="preserve"> actions on the Convention on the Rights of the Child to be more inclusive of children and young people with disability (</w:t>
      </w:r>
      <w:r w:rsidR="00423CE5">
        <w:t xml:space="preserve">Recommendations </w:t>
      </w:r>
      <w:r>
        <w:t xml:space="preserve">8, 9, 232, 233, 237, </w:t>
      </w:r>
      <w:r w:rsidR="00996290">
        <w:t xml:space="preserve">and </w:t>
      </w:r>
      <w:r>
        <w:t xml:space="preserve">252) </w:t>
      </w:r>
    </w:p>
    <w:p w14:paraId="1DBE2AC1" w14:textId="72306C05" w:rsidR="00287CD4" w:rsidRDefault="00B6075B" w:rsidP="003269E9">
      <w:pPr>
        <w:pStyle w:val="CYDABodycopyArial12pt"/>
        <w:numPr>
          <w:ilvl w:val="0"/>
          <w:numId w:val="6"/>
        </w:numPr>
        <w:spacing w:line="276" w:lineRule="auto"/>
      </w:pPr>
      <w:r>
        <w:t>Improved access to and conditions for justice for those with disability (</w:t>
      </w:r>
      <w:r w:rsidR="00996290">
        <w:t xml:space="preserve">Recommendations </w:t>
      </w:r>
      <w:r>
        <w:t xml:space="preserve">39, 124, 135, 183, 207, 229, 242, 244, 247, </w:t>
      </w:r>
      <w:r w:rsidR="00996290">
        <w:t xml:space="preserve">and </w:t>
      </w:r>
      <w:r>
        <w:t>249)</w:t>
      </w:r>
    </w:p>
    <w:p w14:paraId="4C934198" w14:textId="377ED898" w:rsidR="00B6075B" w:rsidRDefault="00B6075B" w:rsidP="003269E9">
      <w:pPr>
        <w:pStyle w:val="CYDABodycopyArial12pt"/>
        <w:numPr>
          <w:ilvl w:val="0"/>
          <w:numId w:val="6"/>
        </w:numPr>
        <w:spacing w:line="276" w:lineRule="auto"/>
      </w:pPr>
      <w:r>
        <w:t>Strengthening protection from harm for the disability community and other intersectional identities (</w:t>
      </w:r>
      <w:r w:rsidR="00423CE5">
        <w:t xml:space="preserve">Recommendations </w:t>
      </w:r>
      <w:r>
        <w:t xml:space="preserve">101, 245, 246, </w:t>
      </w:r>
      <w:r w:rsidR="00996290">
        <w:t xml:space="preserve">and </w:t>
      </w:r>
      <w:r>
        <w:t>248)</w:t>
      </w:r>
      <w:r w:rsidR="00996290">
        <w:t>.</w:t>
      </w:r>
    </w:p>
    <w:p w14:paraId="461E8428" w14:textId="7C9D6B7B" w:rsidR="00C0724A" w:rsidRDefault="00B6075B" w:rsidP="003269E9">
      <w:pPr>
        <w:pStyle w:val="CYDABodycopyArial12pt"/>
        <w:spacing w:line="276" w:lineRule="auto"/>
      </w:pPr>
      <w:r>
        <w:t xml:space="preserve">We also </w:t>
      </w:r>
      <w:r w:rsidR="001F0F03">
        <w:t>agree with</w:t>
      </w:r>
      <w:r>
        <w:t xml:space="preserve"> </w:t>
      </w:r>
      <w:r w:rsidR="00996290">
        <w:t xml:space="preserve">Recommendation </w:t>
      </w:r>
      <w:r>
        <w:t>231</w:t>
      </w:r>
      <w:r w:rsidR="00996290">
        <w:t>,</w:t>
      </w:r>
      <w:r>
        <w:t xml:space="preserve"> </w:t>
      </w:r>
      <w:r w:rsidR="005919C4">
        <w:t>for</w:t>
      </w:r>
      <w:r>
        <w:t xml:space="preserve"> a national plan for child wellbeing and national children’s data framework.</w:t>
      </w:r>
    </w:p>
    <w:p w14:paraId="0EAC0576" w14:textId="77777777" w:rsidR="00055669" w:rsidRDefault="00055669" w:rsidP="003269E9">
      <w:pPr>
        <w:pStyle w:val="CYDABodycopyArial12pt"/>
        <w:spacing w:line="276" w:lineRule="auto"/>
      </w:pPr>
    </w:p>
    <w:p w14:paraId="6C7FBD3A" w14:textId="16056E85" w:rsidR="00673E5B" w:rsidRPr="00E00DC8" w:rsidRDefault="00673E5B" w:rsidP="003269E9">
      <w:pPr>
        <w:pStyle w:val="CYDABodycopyArial12pt"/>
        <w:spacing w:line="276" w:lineRule="auto"/>
        <w:rPr>
          <w:b/>
          <w:bCs/>
          <w:i/>
          <w:iCs/>
        </w:rPr>
      </w:pPr>
      <w:r w:rsidRPr="00E00DC8">
        <w:rPr>
          <w:b/>
          <w:bCs/>
          <w:i/>
          <w:iCs/>
        </w:rPr>
        <w:t xml:space="preserve">3: </w:t>
      </w:r>
      <w:r w:rsidR="00C0724A" w:rsidRPr="00E00DC8">
        <w:rPr>
          <w:b/>
          <w:bCs/>
          <w:i/>
          <w:iCs/>
        </w:rPr>
        <w:t>P</w:t>
      </w:r>
      <w:r w:rsidRPr="00E00DC8">
        <w:rPr>
          <w:b/>
          <w:bCs/>
          <w:i/>
          <w:iCs/>
        </w:rPr>
        <w:t>otential voluntary commitments Australia could make during its appearance.</w:t>
      </w:r>
    </w:p>
    <w:p w14:paraId="2A67D5BF" w14:textId="3BBE856D" w:rsidR="00673E5B" w:rsidRDefault="00C0724A" w:rsidP="71D73866">
      <w:pPr>
        <w:pStyle w:val="CYDABodycopyArial12pt"/>
        <w:spacing w:line="276" w:lineRule="auto"/>
      </w:pPr>
      <w:r>
        <w:t xml:space="preserve">CYDA recommends that the Australian Government </w:t>
      </w:r>
      <w:r w:rsidR="00AF4311">
        <w:t xml:space="preserve">make a voluntary </w:t>
      </w:r>
      <w:r>
        <w:t>commit</w:t>
      </w:r>
      <w:r w:rsidR="00AF4311">
        <w:t>ment</w:t>
      </w:r>
      <w:r>
        <w:t xml:space="preserve"> to a</w:t>
      </w:r>
      <w:r w:rsidR="6CEE8609">
        <w:t xml:space="preserve"> national</w:t>
      </w:r>
      <w:r>
        <w:t xml:space="preserve"> </w:t>
      </w:r>
      <w:r w:rsidR="5AE958BB">
        <w:t>Human</w:t>
      </w:r>
      <w:r>
        <w:t xml:space="preserve"> Rights Act</w:t>
      </w:r>
      <w:r w:rsidR="3B78C18C">
        <w:t>. This is</w:t>
      </w:r>
      <w:r w:rsidR="00AF4311">
        <w:t xml:space="preserve"> </w:t>
      </w:r>
      <w:r>
        <w:t xml:space="preserve">in line with </w:t>
      </w:r>
      <w:r w:rsidR="00AF4311">
        <w:t xml:space="preserve">the recommendations of </w:t>
      </w:r>
      <w:r w:rsidR="0BA9854B">
        <w:t>12 Disability Representative Organisations</w:t>
      </w:r>
      <w:r w:rsidR="7ECC7A85">
        <w:t>, including CYDA</w:t>
      </w:r>
      <w:r w:rsidR="0BA9854B">
        <w:t>. For further information</w:t>
      </w:r>
      <w:r w:rsidR="11974708">
        <w:t>,</w:t>
      </w:r>
      <w:r w:rsidR="0BA9854B">
        <w:t xml:space="preserve"> see the joint statement here: </w:t>
      </w:r>
      <w:hyperlink r:id="rId12">
        <w:r w:rsidR="0BA9854B" w:rsidRPr="71D73866">
          <w:rPr>
            <w:rStyle w:val="Hyperlink"/>
          </w:rPr>
          <w:t>Strengthening protection of the rights of people with disability through a national Human Rights Act (HRA)</w:t>
        </w:r>
      </w:hyperlink>
    </w:p>
    <w:p w14:paraId="2EB8A129" w14:textId="77777777" w:rsidR="00673E5B" w:rsidRDefault="00673E5B" w:rsidP="003269E9">
      <w:pPr>
        <w:pStyle w:val="CYDABodycopyArial12pt"/>
        <w:spacing w:line="276" w:lineRule="auto"/>
      </w:pPr>
    </w:p>
    <w:p w14:paraId="5F3811A9" w14:textId="02DC0FE5" w:rsidR="00084178" w:rsidRDefault="00084178" w:rsidP="003269E9">
      <w:pPr>
        <w:pStyle w:val="CYDABodycopyArial12pt"/>
        <w:spacing w:line="276" w:lineRule="auto"/>
        <w:rPr>
          <w:lang w:val="en-AU"/>
        </w:rPr>
      </w:pPr>
      <w:r w:rsidRPr="00084178">
        <w:rPr>
          <w:lang w:val="en-AU"/>
        </w:rPr>
        <w:t xml:space="preserve">Thank you again for this opportunity to make a submission to </w:t>
      </w:r>
      <w:r>
        <w:rPr>
          <w:lang w:val="en-AU"/>
        </w:rPr>
        <w:t>Australia’s fourth Universal Periodic Review.</w:t>
      </w:r>
    </w:p>
    <w:p w14:paraId="5DD5BF79" w14:textId="77777777" w:rsidR="00084178" w:rsidRPr="008E6DF0" w:rsidRDefault="00084178" w:rsidP="003269E9">
      <w:pPr>
        <w:pStyle w:val="CYDABodycopyArial12pt"/>
        <w:spacing w:line="276" w:lineRule="auto"/>
      </w:pPr>
    </w:p>
    <w:p w14:paraId="4975CAFE" w14:textId="4BACF62F" w:rsidR="00D2326F" w:rsidRDefault="00AC4561" w:rsidP="0066713C">
      <w:pPr>
        <w:pStyle w:val="CYDABodycopyArial12pt"/>
      </w:pPr>
      <w:r w:rsidRPr="0066713C">
        <w:t xml:space="preserve">Yours sincerely </w:t>
      </w:r>
    </w:p>
    <w:p w14:paraId="67A726A6" w14:textId="77777777" w:rsidR="00D2326F" w:rsidRDefault="00D2326F" w:rsidP="0066713C">
      <w:pPr>
        <w:pStyle w:val="CYDABodycopyArial12pt"/>
      </w:pPr>
    </w:p>
    <w:p w14:paraId="1EDC9E4F" w14:textId="77777777" w:rsidR="00423CE5" w:rsidRPr="0066713C" w:rsidRDefault="00423CE5" w:rsidP="0066713C">
      <w:pPr>
        <w:pStyle w:val="CYDABodycopyArial12pt"/>
      </w:pPr>
    </w:p>
    <w:p w14:paraId="346C4985" w14:textId="5916FA60" w:rsidR="00490F60" w:rsidRDefault="00B80319" w:rsidP="0066713C">
      <w:pPr>
        <w:pStyle w:val="CYDABodycopyArial12pt"/>
      </w:pPr>
      <w:r>
        <w:t>Dr Liz Hudson</w:t>
      </w:r>
    </w:p>
    <w:p w14:paraId="59CAA6AA" w14:textId="2F287AF1" w:rsidR="006A526E" w:rsidRPr="0066713C" w:rsidRDefault="00B80319" w:rsidP="0066713C">
      <w:pPr>
        <w:pStyle w:val="CYDABodycopyArial12pt"/>
      </w:pPr>
      <w:r>
        <w:t>Policy and Research Manager</w:t>
      </w:r>
    </w:p>
    <w:sectPr w:rsidR="006A526E" w:rsidRPr="0066713C" w:rsidSect="00CF0DDB">
      <w:headerReference w:type="default" r:id="rId13"/>
      <w:footerReference w:type="default" r:id="rId14"/>
      <w:pgSz w:w="11906" w:h="16838"/>
      <w:pgMar w:top="1315" w:right="991" w:bottom="1440" w:left="1298" w:header="67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FB11" w14:textId="77777777" w:rsidR="0093233E" w:rsidRDefault="0093233E" w:rsidP="00AC4561">
      <w:r>
        <w:separator/>
      </w:r>
    </w:p>
  </w:endnote>
  <w:endnote w:type="continuationSeparator" w:id="0">
    <w:p w14:paraId="57B18BF5" w14:textId="77777777" w:rsidR="0093233E" w:rsidRDefault="0093233E" w:rsidP="00AC4561">
      <w:r>
        <w:continuationSeparator/>
      </w:r>
    </w:p>
  </w:endnote>
  <w:endnote w:type="continuationNotice" w:id="1">
    <w:p w14:paraId="7BA796B9" w14:textId="77777777" w:rsidR="0093233E" w:rsidRDefault="00932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66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F1800" w14:textId="1019B3E9" w:rsidR="00E00DC8" w:rsidRDefault="00E00D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229DFB" w14:textId="6D5CA978" w:rsidR="00135DC2" w:rsidRPr="00135DC2" w:rsidRDefault="00135DC2" w:rsidP="00135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5FDB8" w14:textId="77777777" w:rsidR="0093233E" w:rsidRDefault="0093233E" w:rsidP="00AC4561">
      <w:r>
        <w:separator/>
      </w:r>
    </w:p>
  </w:footnote>
  <w:footnote w:type="continuationSeparator" w:id="0">
    <w:p w14:paraId="66BF00F0" w14:textId="77777777" w:rsidR="0093233E" w:rsidRDefault="0093233E" w:rsidP="00AC4561">
      <w:r>
        <w:continuationSeparator/>
      </w:r>
    </w:p>
  </w:footnote>
  <w:footnote w:type="continuationNotice" w:id="1">
    <w:p w14:paraId="6AC97F93" w14:textId="77777777" w:rsidR="0093233E" w:rsidRDefault="009323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2652" w14:textId="15A7A0A5" w:rsidR="00C22016" w:rsidRPr="002A52AA" w:rsidRDefault="00C22016" w:rsidP="006A526E">
    <w:pPr>
      <w:jc w:val="right"/>
      <w:rPr>
        <w:rFonts w:ascii="Arial" w:hAnsi="Arial" w:cs="Arial"/>
        <w:b/>
        <w:bCs/>
        <w:color w:val="00663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E55"/>
    <w:multiLevelType w:val="hybridMultilevel"/>
    <w:tmpl w:val="B21EDA42"/>
    <w:lvl w:ilvl="0" w:tplc="B7E2FB56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6BAC"/>
    <w:multiLevelType w:val="hybridMultilevel"/>
    <w:tmpl w:val="F3BAD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7341"/>
    <w:multiLevelType w:val="multilevel"/>
    <w:tmpl w:val="47D6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Helvetica Neue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6707A"/>
    <w:multiLevelType w:val="hybridMultilevel"/>
    <w:tmpl w:val="97E4A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56466"/>
    <w:multiLevelType w:val="multilevel"/>
    <w:tmpl w:val="47D6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Helvetica Neue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8592E"/>
    <w:multiLevelType w:val="multilevel"/>
    <w:tmpl w:val="47D6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Helvetica Neue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503319">
    <w:abstractNumId w:val="0"/>
  </w:num>
  <w:num w:numId="2" w16cid:durableId="156657487">
    <w:abstractNumId w:val="5"/>
  </w:num>
  <w:num w:numId="3" w16cid:durableId="1879392670">
    <w:abstractNumId w:val="4"/>
  </w:num>
  <w:num w:numId="4" w16cid:durableId="1430664576">
    <w:abstractNumId w:val="2"/>
  </w:num>
  <w:num w:numId="5" w16cid:durableId="1872063315">
    <w:abstractNumId w:val="1"/>
  </w:num>
  <w:num w:numId="6" w16cid:durableId="21366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61"/>
    <w:rsid w:val="0000728E"/>
    <w:rsid w:val="00016883"/>
    <w:rsid w:val="000331D8"/>
    <w:rsid w:val="00043C02"/>
    <w:rsid w:val="00045AB8"/>
    <w:rsid w:val="00055669"/>
    <w:rsid w:val="0006170D"/>
    <w:rsid w:val="00066DB8"/>
    <w:rsid w:val="00084178"/>
    <w:rsid w:val="00092F4F"/>
    <w:rsid w:val="000A5F09"/>
    <w:rsid w:val="000B2917"/>
    <w:rsid w:val="000C00CD"/>
    <w:rsid w:val="000F0D02"/>
    <w:rsid w:val="001074D7"/>
    <w:rsid w:val="00107804"/>
    <w:rsid w:val="001105B6"/>
    <w:rsid w:val="00135DC2"/>
    <w:rsid w:val="001363A3"/>
    <w:rsid w:val="001455AD"/>
    <w:rsid w:val="00155D80"/>
    <w:rsid w:val="00164F95"/>
    <w:rsid w:val="00186059"/>
    <w:rsid w:val="001A350F"/>
    <w:rsid w:val="001F0B25"/>
    <w:rsid w:val="001F0F03"/>
    <w:rsid w:val="001F0F05"/>
    <w:rsid w:val="001F17C1"/>
    <w:rsid w:val="001F476F"/>
    <w:rsid w:val="0026005D"/>
    <w:rsid w:val="00287CD4"/>
    <w:rsid w:val="002A52AA"/>
    <w:rsid w:val="002A7223"/>
    <w:rsid w:val="002C5A1B"/>
    <w:rsid w:val="002D23CE"/>
    <w:rsid w:val="002E09FC"/>
    <w:rsid w:val="003165AC"/>
    <w:rsid w:val="003269E9"/>
    <w:rsid w:val="0034606E"/>
    <w:rsid w:val="00376DFD"/>
    <w:rsid w:val="003876A4"/>
    <w:rsid w:val="003C12BA"/>
    <w:rsid w:val="004150A7"/>
    <w:rsid w:val="00423CE5"/>
    <w:rsid w:val="00436122"/>
    <w:rsid w:val="00452F00"/>
    <w:rsid w:val="00461ADF"/>
    <w:rsid w:val="0046341E"/>
    <w:rsid w:val="004647AD"/>
    <w:rsid w:val="00490D1F"/>
    <w:rsid w:val="00490F60"/>
    <w:rsid w:val="004A158A"/>
    <w:rsid w:val="004A4F82"/>
    <w:rsid w:val="004C3366"/>
    <w:rsid w:val="004F4C3D"/>
    <w:rsid w:val="00504507"/>
    <w:rsid w:val="00517CCC"/>
    <w:rsid w:val="0052515B"/>
    <w:rsid w:val="00530474"/>
    <w:rsid w:val="0055550F"/>
    <w:rsid w:val="005845F8"/>
    <w:rsid w:val="005919C4"/>
    <w:rsid w:val="00593E80"/>
    <w:rsid w:val="005A6532"/>
    <w:rsid w:val="005D699E"/>
    <w:rsid w:val="005E7524"/>
    <w:rsid w:val="005F6694"/>
    <w:rsid w:val="006220EF"/>
    <w:rsid w:val="00632B11"/>
    <w:rsid w:val="00640F87"/>
    <w:rsid w:val="00642DDF"/>
    <w:rsid w:val="006550D4"/>
    <w:rsid w:val="0066713C"/>
    <w:rsid w:val="00673E5B"/>
    <w:rsid w:val="006924C2"/>
    <w:rsid w:val="006A526E"/>
    <w:rsid w:val="006B4C8E"/>
    <w:rsid w:val="00707107"/>
    <w:rsid w:val="007230CB"/>
    <w:rsid w:val="00736623"/>
    <w:rsid w:val="0075006F"/>
    <w:rsid w:val="00751E7F"/>
    <w:rsid w:val="0075542D"/>
    <w:rsid w:val="00762DD9"/>
    <w:rsid w:val="00783A33"/>
    <w:rsid w:val="00784D18"/>
    <w:rsid w:val="007A60C1"/>
    <w:rsid w:val="007D418B"/>
    <w:rsid w:val="008034D7"/>
    <w:rsid w:val="0082576B"/>
    <w:rsid w:val="00845998"/>
    <w:rsid w:val="0086060C"/>
    <w:rsid w:val="0086766E"/>
    <w:rsid w:val="008A6C24"/>
    <w:rsid w:val="008B0B1D"/>
    <w:rsid w:val="008B0F81"/>
    <w:rsid w:val="008D0367"/>
    <w:rsid w:val="008E6DF0"/>
    <w:rsid w:val="008F1CEC"/>
    <w:rsid w:val="0093233E"/>
    <w:rsid w:val="00963D20"/>
    <w:rsid w:val="00972F27"/>
    <w:rsid w:val="0098037A"/>
    <w:rsid w:val="00996290"/>
    <w:rsid w:val="009F5F02"/>
    <w:rsid w:val="00A42231"/>
    <w:rsid w:val="00A879C6"/>
    <w:rsid w:val="00AC3DA2"/>
    <w:rsid w:val="00AC4561"/>
    <w:rsid w:val="00AF4311"/>
    <w:rsid w:val="00B24941"/>
    <w:rsid w:val="00B47451"/>
    <w:rsid w:val="00B47DA4"/>
    <w:rsid w:val="00B54333"/>
    <w:rsid w:val="00B578F6"/>
    <w:rsid w:val="00B6075B"/>
    <w:rsid w:val="00B62E90"/>
    <w:rsid w:val="00B80319"/>
    <w:rsid w:val="00B85988"/>
    <w:rsid w:val="00B902CD"/>
    <w:rsid w:val="00BA2C65"/>
    <w:rsid w:val="00BB1957"/>
    <w:rsid w:val="00BF1088"/>
    <w:rsid w:val="00BF7998"/>
    <w:rsid w:val="00C0724A"/>
    <w:rsid w:val="00C22016"/>
    <w:rsid w:val="00C23612"/>
    <w:rsid w:val="00C248B9"/>
    <w:rsid w:val="00C67DAB"/>
    <w:rsid w:val="00C756FE"/>
    <w:rsid w:val="00CA6EDF"/>
    <w:rsid w:val="00CC054D"/>
    <w:rsid w:val="00CE75A6"/>
    <w:rsid w:val="00CF0DDB"/>
    <w:rsid w:val="00D027C2"/>
    <w:rsid w:val="00D2326F"/>
    <w:rsid w:val="00D31C5C"/>
    <w:rsid w:val="00D52877"/>
    <w:rsid w:val="00DC2E56"/>
    <w:rsid w:val="00E00DC8"/>
    <w:rsid w:val="00E01283"/>
    <w:rsid w:val="00EC61FF"/>
    <w:rsid w:val="00EF3809"/>
    <w:rsid w:val="00F14285"/>
    <w:rsid w:val="00F1622E"/>
    <w:rsid w:val="00F24589"/>
    <w:rsid w:val="00F24738"/>
    <w:rsid w:val="00F31AD4"/>
    <w:rsid w:val="00F337F5"/>
    <w:rsid w:val="00FA4E99"/>
    <w:rsid w:val="00FE0A5A"/>
    <w:rsid w:val="0BA9854B"/>
    <w:rsid w:val="11974708"/>
    <w:rsid w:val="2DE6E828"/>
    <w:rsid w:val="3B78C18C"/>
    <w:rsid w:val="4475787D"/>
    <w:rsid w:val="44B0C95F"/>
    <w:rsid w:val="4DF0C3A7"/>
    <w:rsid w:val="5AE958BB"/>
    <w:rsid w:val="611D688B"/>
    <w:rsid w:val="6AD081B3"/>
    <w:rsid w:val="6CEE8609"/>
    <w:rsid w:val="71D73866"/>
    <w:rsid w:val="7EC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50489"/>
  <w15:chartTrackingRefBased/>
  <w15:docId w15:val="{E429396B-EA10-417D-8FB9-AB14BF30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5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DA30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1F0B25"/>
    <w:pPr>
      <w:keepNext/>
      <w:keepLines/>
      <w:spacing w:before="360" w:after="60"/>
      <w:outlineLvl w:val="1"/>
    </w:pPr>
    <w:rPr>
      <w:rFonts w:ascii="Calibri" w:eastAsiaTheme="majorEastAsia" w:hAnsi="Calibri" w:cs="Arial (Headings CS)"/>
      <w:b/>
      <w:color w:val="4D6485"/>
      <w:kern w:val="20"/>
      <w:sz w:val="28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1F0B25"/>
    <w:pPr>
      <w:keepNext/>
      <w:keepLines/>
      <w:spacing w:before="200" w:line="276" w:lineRule="auto"/>
      <w:outlineLvl w:val="2"/>
    </w:pPr>
    <w:rPr>
      <w:rFonts w:ascii="Calibri" w:eastAsiaTheme="majorEastAsia" w:hAnsi="Calibri" w:cs="Arial (Headings CS)"/>
      <w:b/>
      <w:bCs/>
      <w:color w:val="A4B9D4"/>
      <w:kern w:val="20"/>
      <w:sz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F0B25"/>
    <w:rPr>
      <w:rFonts w:ascii="Calibri" w:eastAsiaTheme="majorEastAsia" w:hAnsi="Calibri" w:cs="Arial (Headings CS)"/>
      <w:b/>
      <w:color w:val="4D6485"/>
      <w:kern w:val="20"/>
      <w:sz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1F0B25"/>
    <w:rPr>
      <w:rFonts w:ascii="Calibri" w:eastAsiaTheme="majorEastAsia" w:hAnsi="Calibri" w:cs="Arial (Headings CS)"/>
      <w:b/>
      <w:bCs/>
      <w:color w:val="A4B9D4"/>
      <w:kern w:val="20"/>
      <w:sz w:val="22"/>
      <w14:ligatures w14:val="standardContextual"/>
    </w:rPr>
  </w:style>
  <w:style w:type="paragraph" w:customStyle="1" w:styleId="Captionsandtables">
    <w:name w:val="Captions and tables"/>
    <w:autoRedefine/>
    <w:qFormat/>
    <w:rsid w:val="001F0B25"/>
    <w:pPr>
      <w:spacing w:after="200" w:line="276" w:lineRule="auto"/>
    </w:pPr>
    <w:rPr>
      <w:rFonts w:ascii="Calibri" w:eastAsiaTheme="majorEastAsia" w:hAnsi="Calibri" w:cs="Arial (Headings CS)"/>
      <w:b/>
      <w:bCs/>
      <w:kern w:val="20"/>
      <w:sz w:val="18"/>
      <w:szCs w:val="20"/>
      <w:lang w:val="en-US" w:eastAsia="ja-JP"/>
      <w14:ligatures w14:val="standardContextual"/>
    </w:rPr>
  </w:style>
  <w:style w:type="paragraph" w:customStyle="1" w:styleId="Style1">
    <w:name w:val="Style1"/>
    <w:basedOn w:val="ListParagraph"/>
    <w:autoRedefine/>
    <w:qFormat/>
    <w:rsid w:val="001F0B25"/>
    <w:pPr>
      <w:numPr>
        <w:numId w:val="1"/>
      </w:num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1F0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61"/>
  </w:style>
  <w:style w:type="paragraph" w:styleId="Footer">
    <w:name w:val="footer"/>
    <w:basedOn w:val="Normal"/>
    <w:link w:val="FooterChar"/>
    <w:uiPriority w:val="99"/>
    <w:unhideWhenUsed/>
    <w:rsid w:val="00AC4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61"/>
  </w:style>
  <w:style w:type="paragraph" w:customStyle="1" w:styleId="CYDABodycopyArial12pt">
    <w:name w:val="CYDA Body copy Arial 12pt"/>
    <w:uiPriority w:val="99"/>
    <w:rsid w:val="0066713C"/>
    <w:pPr>
      <w:tabs>
        <w:tab w:val="left" w:pos="283"/>
      </w:tabs>
      <w:suppressAutoHyphens/>
      <w:autoSpaceDE w:val="0"/>
      <w:autoSpaceDN w:val="0"/>
      <w:adjustRightInd w:val="0"/>
      <w:spacing w:before="160" w:after="160" w:line="252" w:lineRule="auto"/>
      <w:textAlignment w:val="center"/>
    </w:pPr>
    <w:rPr>
      <w:rFonts w:ascii="Arial" w:hAnsi="Arial" w:cs="Helvetica Neue"/>
      <w:color w:val="000000"/>
      <w:lang w:val="en-US"/>
    </w:rPr>
  </w:style>
  <w:style w:type="paragraph" w:styleId="NoSpacing">
    <w:name w:val="No Spacing"/>
    <w:uiPriority w:val="1"/>
    <w:qFormat/>
    <w:rsid w:val="00AC4561"/>
  </w:style>
  <w:style w:type="character" w:customStyle="1" w:styleId="Heading1Char">
    <w:name w:val="Heading 1 Char"/>
    <w:basedOn w:val="DefaultParagraphFont"/>
    <w:link w:val="Heading1"/>
    <w:uiPriority w:val="9"/>
    <w:rsid w:val="00AC4561"/>
    <w:rPr>
      <w:rFonts w:asciiTheme="majorHAnsi" w:eastAsiaTheme="majorEastAsia" w:hAnsiTheme="majorHAnsi" w:cstheme="majorBidi"/>
      <w:color w:val="FDA301" w:themeColor="accent1" w:themeShade="BF"/>
      <w:sz w:val="32"/>
      <w:szCs w:val="32"/>
    </w:rPr>
  </w:style>
  <w:style w:type="paragraph" w:customStyle="1" w:styleId="LetterText">
    <w:name w:val="Letter Text"/>
    <w:rsid w:val="00AC4561"/>
    <w:rPr>
      <w:rFonts w:ascii="Arial" w:eastAsiaTheme="minorEastAsia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07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2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5D80"/>
  </w:style>
  <w:style w:type="character" w:styleId="CommentReference">
    <w:name w:val="annotation reference"/>
    <w:basedOn w:val="DefaultParagraphFont"/>
    <w:uiPriority w:val="99"/>
    <w:semiHidden/>
    <w:unhideWhenUsed/>
    <w:rsid w:val="002C5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da.org.au/our-resources/publication/strengthening-protection-of-the-rights-of-people-with-disability-through-a-national-human-rights-act-hr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yda.org.au/wp-content/uploads/2024/11/CYDA_Strategic_Plan_A3_Poster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D444F"/>
      </a:dk2>
      <a:lt2>
        <a:srgbClr val="E9EBEC"/>
      </a:lt2>
      <a:accent1>
        <a:srgbClr val="FEC357"/>
      </a:accent1>
      <a:accent2>
        <a:srgbClr val="F79C3D"/>
      </a:accent2>
      <a:accent3>
        <a:srgbClr val="DE5F1F"/>
      </a:accent3>
      <a:accent4>
        <a:srgbClr val="DEE56D"/>
      </a:accent4>
      <a:accent5>
        <a:srgbClr val="66BD6A"/>
      </a:accent5>
      <a:accent6>
        <a:srgbClr val="00663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6cdae6-9e9c-4c3b-9d76-31558cb6e5c5" xsi:nil="true"/>
    <lcf76f155ced4ddcb4097134ff3c332f xmlns="1687197d-ab52-43d2-b631-1ce3da201b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885D4208B864DB8E2028671BC8CB3" ma:contentTypeVersion="19" ma:contentTypeDescription="Create a new document." ma:contentTypeScope="" ma:versionID="4463c61db8639333065d88679dd8d4d9">
  <xsd:schema xmlns:xsd="http://www.w3.org/2001/XMLSchema" xmlns:xs="http://www.w3.org/2001/XMLSchema" xmlns:p="http://schemas.microsoft.com/office/2006/metadata/properties" xmlns:ns2="1687197d-ab52-43d2-b631-1ce3da201b2b" xmlns:ns3="f56cdae6-9e9c-4c3b-9d76-31558cb6e5c5" targetNamespace="http://schemas.microsoft.com/office/2006/metadata/properties" ma:root="true" ma:fieldsID="cf89fbc87516244c30f648df12f1088c" ns2:_="" ns3:_="">
    <xsd:import namespace="1687197d-ab52-43d2-b631-1ce3da201b2b"/>
    <xsd:import namespace="f56cdae6-9e9c-4c3b-9d76-31558cb6e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7197d-ab52-43d2-b631-1ce3da201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1099fe-c54a-4fbe-859b-b81a6ee2a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dae6-9e9c-4c3b-9d76-31558cb6e5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b9899d-440f-40df-9620-d72096622b29}" ma:internalName="TaxCatchAll" ma:showField="CatchAllData" ma:web="f56cdae6-9e9c-4c3b-9d76-31558cb6e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A8AEF-2A03-4224-BD2E-061EB0422F83}">
  <ds:schemaRefs>
    <ds:schemaRef ds:uri="http://schemas.microsoft.com/office/2006/metadata/properties"/>
    <ds:schemaRef ds:uri="http://schemas.microsoft.com/office/infopath/2007/PartnerControls"/>
    <ds:schemaRef ds:uri="f56cdae6-9e9c-4c3b-9d76-31558cb6e5c5"/>
    <ds:schemaRef ds:uri="1687197d-ab52-43d2-b631-1ce3da201b2b"/>
  </ds:schemaRefs>
</ds:datastoreItem>
</file>

<file path=customXml/itemProps2.xml><?xml version="1.0" encoding="utf-8"?>
<ds:datastoreItem xmlns:ds="http://schemas.openxmlformats.org/officeDocument/2006/customXml" ds:itemID="{8E792245-4B5F-4EBB-A591-04DAAD4DE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44BD7-6674-4792-8227-87D332C89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7197d-ab52-43d2-b631-1ce3da201b2b"/>
    <ds:schemaRef ds:uri="f56cdae6-9e9c-4c3b-9d76-31558cb6e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Levis</dc:creator>
  <cp:keywords/>
  <dc:description/>
  <cp:lastModifiedBy>Tess Altman</cp:lastModifiedBy>
  <cp:revision>20</cp:revision>
  <cp:lastPrinted>2025-08-28T02:09:00Z</cp:lastPrinted>
  <dcterms:created xsi:type="dcterms:W3CDTF">2025-08-27T22:24:00Z</dcterms:created>
  <dcterms:modified xsi:type="dcterms:W3CDTF">2025-08-28T02:26:00Z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0x010100C91885D4208B864DB8E2028671BC8CB3</vt:lpwstr>
  </property>
  <property fmtid="{D5CDD505-2E9C-101B-9397-08002B2CF9AE}" pid="3" name="MediaServiceImageTags">
    <vt:lpwstr/>
  </property>
</Properties>
</file>