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033F41D4" w:rsidR="00472C55" w:rsidRDefault="00322782">
      <w:pPr>
        <w:sectPr w:rsidR="00472C55" w:rsidSect="00472C55">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r>
        <w:rPr>
          <w:rFonts w:ascii="Times New Roman"/>
          <w:noProof/>
          <w:sz w:val="20"/>
        </w:rPr>
        <mc:AlternateContent>
          <mc:Choice Requires="wps">
            <w:drawing>
              <wp:anchor distT="0" distB="0" distL="114300" distR="114300" simplePos="0" relativeHeight="251658242" behindDoc="0" locked="0" layoutInCell="1" allowOverlap="1" wp14:anchorId="2A4CCBE9" wp14:editId="2CCD20E2">
                <wp:simplePos x="0" y="0"/>
                <wp:positionH relativeFrom="column">
                  <wp:posOffset>-141890</wp:posOffset>
                </wp:positionH>
                <wp:positionV relativeFrom="paragraph">
                  <wp:posOffset>4508939</wp:posOffset>
                </wp:positionV>
                <wp:extent cx="4540469" cy="50449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540469" cy="504496"/>
                        </a:xfrm>
                        <a:prstGeom prst="rect">
                          <a:avLst/>
                        </a:prstGeom>
                        <a:noFill/>
                        <a:ln w="6350">
                          <a:noFill/>
                        </a:ln>
                      </wps:spPr>
                      <wps:txbx>
                        <w:txbxContent>
                          <w:p w14:paraId="1EEAF82F" w14:textId="01AE95F5" w:rsidR="00893C6A" w:rsidRPr="00BE5283" w:rsidRDefault="00CD1360" w:rsidP="00893C6A">
                            <w:pPr>
                              <w:pStyle w:val="CYDADate"/>
                              <w:rPr>
                                <w:lang w:val="en-US"/>
                              </w:rPr>
                            </w:pPr>
                            <w:r>
                              <w:rPr>
                                <w:lang w:val="en-US"/>
                              </w:rPr>
                              <w:t>March</w:t>
                            </w:r>
                            <w:r w:rsidR="00BE5283">
                              <w:rPr>
                                <w:lang w:val="en-US"/>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CCBE9" id="_x0000_t202" coordsize="21600,21600" o:spt="202" path="m,l,21600r21600,l21600,xe">
                <v:stroke joinstyle="miter"/>
                <v:path gradientshapeok="t" o:connecttype="rect"/>
              </v:shapetype>
              <v:shape id="Text Box 10" o:spid="_x0000_s1026" type="#_x0000_t202" style="position:absolute;margin-left:-11.15pt;margin-top:355.05pt;width:357.5pt;height:39.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" filled="f" stroked="f" strokeweight=".5pt">
                <v:textbox>
                  <w:txbxContent>
                    <w:p w14:paraId="1EEAF82F" w14:textId="01AE95F5" w:rsidR="00893C6A" w:rsidRPr="00BE5283" w:rsidRDefault="00CD1360" w:rsidP="00893C6A">
                      <w:pPr>
                        <w:pStyle w:val="CYDADate"/>
                        <w:rPr>
                          <w:lang w:val="en-US"/>
                        </w:rPr>
                      </w:pPr>
                      <w:r>
                        <w:rPr>
                          <w:lang w:val="en-US"/>
                        </w:rPr>
                        <w:t>March</w:t>
                      </w:r>
                      <w:r w:rsidR="00BE5283">
                        <w:rPr>
                          <w:lang w:val="en-US"/>
                        </w:rPr>
                        <w:t xml:space="preserve"> 2026</w:t>
                      </w:r>
                    </w:p>
                  </w:txbxContent>
                </v:textbox>
              </v:shape>
            </w:pict>
          </mc:Fallback>
        </mc:AlternateContent>
      </w:r>
      <w:r w:rsidR="00893C6A">
        <w:rPr>
          <w:rFonts w:ascii="Times New Roman"/>
          <w:noProof/>
          <w:sz w:val="20"/>
        </w:rPr>
        <mc:AlternateContent>
          <mc:Choice Requires="wps">
            <w:drawing>
              <wp:anchor distT="0" distB="0" distL="114300" distR="114300" simplePos="0" relativeHeight="251658246" behindDoc="0" locked="0" layoutInCell="1" allowOverlap="1" wp14:anchorId="31B1104D" wp14:editId="04E57286">
                <wp:simplePos x="0" y="0"/>
                <wp:positionH relativeFrom="column">
                  <wp:posOffset>-141605</wp:posOffset>
                </wp:positionH>
                <wp:positionV relativeFrom="paragraph">
                  <wp:posOffset>772160</wp:posOffset>
                </wp:positionV>
                <wp:extent cx="4263390" cy="3042285"/>
                <wp:effectExtent l="0" t="0" r="0" b="0"/>
                <wp:wrapNone/>
                <wp:docPr id="172" name="Text Box 172"/>
                <wp:cNvGraphicFramePr/>
                <a:graphic xmlns:a="http://schemas.openxmlformats.org/drawingml/2006/main">
                  <a:graphicData uri="http://schemas.microsoft.com/office/word/2010/wordprocessingShape">
                    <wps:wsp>
                      <wps:cNvSpPr txBox="1"/>
                      <wps:spPr>
                        <a:xfrm>
                          <a:off x="0" y="0"/>
                          <a:ext cx="4263390" cy="3042285"/>
                        </a:xfrm>
                        <a:prstGeom prst="rect">
                          <a:avLst/>
                        </a:prstGeom>
                        <a:noFill/>
                        <a:ln w="6350">
                          <a:noFill/>
                        </a:ln>
                      </wps:spPr>
                      <wps:txbx>
                        <w:txbxContent>
                          <w:p w14:paraId="057427E6" w14:textId="77777777" w:rsidR="00BE5283" w:rsidRPr="00E702FF" w:rsidRDefault="00BE5283" w:rsidP="00BE5283">
                            <w:pPr>
                              <w:pStyle w:val="CYDATitle"/>
                              <w:rPr>
                                <w:lang w:val="en-US"/>
                              </w:rPr>
                            </w:pPr>
                            <w:r>
                              <w:rPr>
                                <w:lang w:val="en-US"/>
                              </w:rPr>
                              <w:t xml:space="preserve">Snapshot of children and young people with disability in Australia </w:t>
                            </w:r>
                          </w:p>
                          <w:p w14:paraId="37C954BD" w14:textId="517EB860" w:rsidR="0074674A" w:rsidRPr="00875F76" w:rsidRDefault="0074674A" w:rsidP="0074674A">
                            <w:pPr>
                              <w:pStyle w:val="CYDATit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1104D" id="Text Box 172" o:spid="_x0000_s1027" type="#_x0000_t202" style="position:absolute;margin-left:-11.15pt;margin-top:60.8pt;width:335.7pt;height:23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" filled="f" stroked="f" strokeweight=".5pt">
                <v:textbox>
                  <w:txbxContent>
                    <w:p w14:paraId="057427E6" w14:textId="77777777" w:rsidR="00BE5283" w:rsidRPr="00E702FF" w:rsidRDefault="00BE5283" w:rsidP="00BE5283">
                      <w:pPr>
                        <w:pStyle w:val="CYDATitle"/>
                        <w:rPr>
                          <w:lang w:val="en-US"/>
                        </w:rPr>
                      </w:pPr>
                      <w:r>
                        <w:rPr>
                          <w:lang w:val="en-US"/>
                        </w:rPr>
                        <w:t xml:space="preserve">Snapshot of children and young people with disability in Australia </w:t>
                      </w:r>
                    </w:p>
                    <w:p w14:paraId="37C954BD" w14:textId="517EB860" w:rsidR="0074674A" w:rsidRPr="00875F76" w:rsidRDefault="0074674A" w:rsidP="0074674A">
                      <w:pPr>
                        <w:pStyle w:val="CYDATitle"/>
                      </w:pPr>
                    </w:p>
                  </w:txbxContent>
                </v:textbox>
              </v:shape>
            </w:pict>
          </mc:Fallback>
        </mc:AlternateContent>
      </w:r>
      <w:r w:rsidR="00893C6A">
        <w:rPr>
          <w:rFonts w:ascii="Times New Roman"/>
          <w:noProof/>
          <w:sz w:val="20"/>
        </w:rPr>
        <mc:AlternateContent>
          <mc:Choice Requires="wps">
            <w:drawing>
              <wp:anchor distT="0" distB="0" distL="114300" distR="114300" simplePos="0" relativeHeight="251658241" behindDoc="0" locked="0" layoutInCell="1" allowOverlap="1" wp14:anchorId="196E3991" wp14:editId="3EC4AA7F">
                <wp:simplePos x="0" y="0"/>
                <wp:positionH relativeFrom="column">
                  <wp:posOffset>-142240</wp:posOffset>
                </wp:positionH>
                <wp:positionV relativeFrom="paragraph">
                  <wp:posOffset>3720552</wp:posOffset>
                </wp:positionV>
                <wp:extent cx="4540469" cy="788167"/>
                <wp:effectExtent l="0" t="0" r="0" b="0"/>
                <wp:wrapNone/>
                <wp:docPr id="6" name="Text Box 6"/>
                <wp:cNvGraphicFramePr/>
                <a:graphic xmlns:a="http://schemas.openxmlformats.org/drawingml/2006/main">
                  <a:graphicData uri="http://schemas.microsoft.com/office/word/2010/wordprocessingShape">
                    <wps:wsp>
                      <wps:cNvSpPr txBox="1"/>
                      <wps:spPr>
                        <a:xfrm>
                          <a:off x="0" y="0"/>
                          <a:ext cx="4540469" cy="788167"/>
                        </a:xfrm>
                        <a:prstGeom prst="rect">
                          <a:avLst/>
                        </a:prstGeom>
                        <a:noFill/>
                        <a:ln w="6350">
                          <a:noFill/>
                        </a:ln>
                      </wps:spPr>
                      <wps:txbx>
                        <w:txbxContent>
                          <w:p w14:paraId="1A75810F" w14:textId="146F3517" w:rsidR="00893C6A" w:rsidRPr="00BE5283" w:rsidRDefault="00BE5283" w:rsidP="00893C6A">
                            <w:pPr>
                              <w:pStyle w:val="CYDASubheading"/>
                              <w:rPr>
                                <w:lang w:val="en-US"/>
                              </w:rPr>
                            </w:pPr>
                            <w:r>
                              <w:rPr>
                                <w:lang w:val="en-US"/>
                              </w:rPr>
                              <w:t>Key statistics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3991" id="Text Box 6" o:spid="_x0000_s1028" type="#_x0000_t202" style="position:absolute;margin-left:-11.2pt;margin-top:292.95pt;width:357.5pt;height:6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" filled="f" stroked="f" strokeweight=".5pt">
                <v:textbox>
                  <w:txbxContent>
                    <w:p w14:paraId="1A75810F" w14:textId="146F3517" w:rsidR="00893C6A" w:rsidRPr="00BE5283" w:rsidRDefault="00BE5283" w:rsidP="00893C6A">
                      <w:pPr>
                        <w:pStyle w:val="CYDASubheading"/>
                        <w:rPr>
                          <w:lang w:val="en-US"/>
                        </w:rPr>
                      </w:pPr>
                      <w:r>
                        <w:rPr>
                          <w:lang w:val="en-US"/>
                        </w:rPr>
                        <w:t>Key statistics report</w:t>
                      </w:r>
                    </w:p>
                  </w:txbxContent>
                </v:textbox>
              </v:shape>
            </w:pict>
          </mc:Fallback>
        </mc:AlternateContent>
      </w:r>
    </w:p>
    <w:p w14:paraId="712E4F14" w14:textId="5D30E82B" w:rsidR="00ED1475" w:rsidRPr="00FB7F0A" w:rsidRDefault="00FB7F0A" w:rsidP="00D531D2">
      <w:pPr>
        <w:pStyle w:val="Heading2"/>
      </w:pPr>
      <w:bookmarkStart w:id="0" w:name="_Toc223423568"/>
      <w:r w:rsidRPr="00FB7F0A">
        <w:t>Contents</w:t>
      </w:r>
      <w:bookmarkEnd w:id="0"/>
    </w:p>
    <w:bookmarkStart w:id="1" w:name="_Toc216124278"/>
    <w:p w14:paraId="75B099A9" w14:textId="3C7048A1" w:rsidR="00CA6DE7" w:rsidRDefault="00D531D2">
      <w:pPr>
        <w:pStyle w:val="TOC2"/>
        <w:tabs>
          <w:tab w:val="right" w:leader="dot" w:pos="9204"/>
        </w:tabs>
        <w:rPr>
          <w:rFonts w:asciiTheme="minorHAnsi" w:eastAsiaTheme="minorEastAsia" w:hAnsiTheme="minorHAnsi"/>
          <w:noProof/>
          <w:kern w:val="2"/>
          <w:lang w:eastAsia="en-AU"/>
          <w14:ligatures w14:val="standardContextual"/>
        </w:rPr>
      </w:pPr>
      <w:r>
        <w:fldChar w:fldCharType="begin"/>
      </w:r>
      <w:r>
        <w:instrText xml:space="preserve"> TOC \o "1-3" \h \z \u </w:instrText>
      </w:r>
      <w:r>
        <w:fldChar w:fldCharType="separate"/>
      </w:r>
      <w:hyperlink w:anchor="_Toc223423568" w:history="1">
        <w:r w:rsidR="00CA6DE7" w:rsidRPr="001425C8">
          <w:rPr>
            <w:rStyle w:val="Hyperlink"/>
            <w:noProof/>
          </w:rPr>
          <w:t>Contents</w:t>
        </w:r>
        <w:r w:rsidR="00CA6DE7">
          <w:rPr>
            <w:noProof/>
            <w:webHidden/>
          </w:rPr>
          <w:tab/>
        </w:r>
        <w:r w:rsidR="00CA6DE7">
          <w:rPr>
            <w:noProof/>
            <w:webHidden/>
          </w:rPr>
          <w:fldChar w:fldCharType="begin"/>
        </w:r>
        <w:r w:rsidR="00CA6DE7">
          <w:rPr>
            <w:noProof/>
            <w:webHidden/>
          </w:rPr>
          <w:instrText xml:space="preserve"> PAGEREF _Toc223423568 \h </w:instrText>
        </w:r>
        <w:r w:rsidR="00CA6DE7">
          <w:rPr>
            <w:noProof/>
            <w:webHidden/>
          </w:rPr>
        </w:r>
        <w:r w:rsidR="00CA6DE7">
          <w:rPr>
            <w:noProof/>
            <w:webHidden/>
          </w:rPr>
          <w:fldChar w:fldCharType="separate"/>
        </w:r>
        <w:r w:rsidR="00CA6DE7">
          <w:rPr>
            <w:noProof/>
            <w:webHidden/>
          </w:rPr>
          <w:t>2</w:t>
        </w:r>
        <w:r w:rsidR="00CA6DE7">
          <w:rPr>
            <w:noProof/>
            <w:webHidden/>
          </w:rPr>
          <w:fldChar w:fldCharType="end"/>
        </w:r>
      </w:hyperlink>
    </w:p>
    <w:p w14:paraId="1303E1EE" w14:textId="028DE061"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569" w:history="1">
        <w:r w:rsidRPr="001425C8">
          <w:rPr>
            <w:rStyle w:val="Hyperlink"/>
            <w:noProof/>
          </w:rPr>
          <w:t>About this report</w:t>
        </w:r>
        <w:r>
          <w:rPr>
            <w:noProof/>
            <w:webHidden/>
          </w:rPr>
          <w:tab/>
        </w:r>
        <w:r>
          <w:rPr>
            <w:noProof/>
            <w:webHidden/>
          </w:rPr>
          <w:fldChar w:fldCharType="begin"/>
        </w:r>
        <w:r>
          <w:rPr>
            <w:noProof/>
            <w:webHidden/>
          </w:rPr>
          <w:instrText xml:space="preserve"> PAGEREF _Toc223423569 \h </w:instrText>
        </w:r>
        <w:r>
          <w:rPr>
            <w:noProof/>
            <w:webHidden/>
          </w:rPr>
        </w:r>
        <w:r>
          <w:rPr>
            <w:noProof/>
            <w:webHidden/>
          </w:rPr>
          <w:fldChar w:fldCharType="separate"/>
        </w:r>
        <w:r>
          <w:rPr>
            <w:noProof/>
            <w:webHidden/>
          </w:rPr>
          <w:t>4</w:t>
        </w:r>
        <w:r>
          <w:rPr>
            <w:noProof/>
            <w:webHidden/>
          </w:rPr>
          <w:fldChar w:fldCharType="end"/>
        </w:r>
      </w:hyperlink>
    </w:p>
    <w:p w14:paraId="16FF32EB" w14:textId="6074963D"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570" w:history="1">
        <w:r w:rsidRPr="001425C8">
          <w:rPr>
            <w:rStyle w:val="Hyperlink"/>
            <w:noProof/>
          </w:rPr>
          <w:t>Introduction</w:t>
        </w:r>
        <w:r>
          <w:rPr>
            <w:noProof/>
            <w:webHidden/>
          </w:rPr>
          <w:tab/>
        </w:r>
        <w:r>
          <w:rPr>
            <w:noProof/>
            <w:webHidden/>
          </w:rPr>
          <w:fldChar w:fldCharType="begin"/>
        </w:r>
        <w:r>
          <w:rPr>
            <w:noProof/>
            <w:webHidden/>
          </w:rPr>
          <w:instrText xml:space="preserve"> PAGEREF _Toc223423570 \h </w:instrText>
        </w:r>
        <w:r>
          <w:rPr>
            <w:noProof/>
            <w:webHidden/>
          </w:rPr>
        </w:r>
        <w:r>
          <w:rPr>
            <w:noProof/>
            <w:webHidden/>
          </w:rPr>
          <w:fldChar w:fldCharType="separate"/>
        </w:r>
        <w:r>
          <w:rPr>
            <w:noProof/>
            <w:webHidden/>
          </w:rPr>
          <w:t>5</w:t>
        </w:r>
        <w:r>
          <w:rPr>
            <w:noProof/>
            <w:webHidden/>
          </w:rPr>
          <w:fldChar w:fldCharType="end"/>
        </w:r>
      </w:hyperlink>
    </w:p>
    <w:p w14:paraId="57511179" w14:textId="6E47FAB2"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71" w:history="1">
        <w:r w:rsidRPr="001425C8">
          <w:rPr>
            <w:rStyle w:val="Hyperlink"/>
            <w:noProof/>
          </w:rPr>
          <w:t>Why we need this report</w:t>
        </w:r>
        <w:r>
          <w:rPr>
            <w:noProof/>
            <w:webHidden/>
          </w:rPr>
          <w:tab/>
        </w:r>
        <w:r>
          <w:rPr>
            <w:noProof/>
            <w:webHidden/>
          </w:rPr>
          <w:fldChar w:fldCharType="begin"/>
        </w:r>
        <w:r>
          <w:rPr>
            <w:noProof/>
            <w:webHidden/>
          </w:rPr>
          <w:instrText xml:space="preserve"> PAGEREF _Toc223423571 \h </w:instrText>
        </w:r>
        <w:r>
          <w:rPr>
            <w:noProof/>
            <w:webHidden/>
          </w:rPr>
        </w:r>
        <w:r>
          <w:rPr>
            <w:noProof/>
            <w:webHidden/>
          </w:rPr>
          <w:fldChar w:fldCharType="separate"/>
        </w:r>
        <w:r>
          <w:rPr>
            <w:noProof/>
            <w:webHidden/>
          </w:rPr>
          <w:t>6</w:t>
        </w:r>
        <w:r>
          <w:rPr>
            <w:noProof/>
            <w:webHidden/>
          </w:rPr>
          <w:fldChar w:fldCharType="end"/>
        </w:r>
      </w:hyperlink>
    </w:p>
    <w:p w14:paraId="5C184052" w14:textId="1971BC36"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72" w:history="1">
        <w:r w:rsidRPr="001425C8">
          <w:rPr>
            <w:rStyle w:val="Hyperlink"/>
            <w:noProof/>
          </w:rPr>
          <w:t>Development of this report</w:t>
        </w:r>
        <w:r>
          <w:rPr>
            <w:noProof/>
            <w:webHidden/>
          </w:rPr>
          <w:tab/>
        </w:r>
        <w:r>
          <w:rPr>
            <w:noProof/>
            <w:webHidden/>
          </w:rPr>
          <w:fldChar w:fldCharType="begin"/>
        </w:r>
        <w:r>
          <w:rPr>
            <w:noProof/>
            <w:webHidden/>
          </w:rPr>
          <w:instrText xml:space="preserve"> PAGEREF _Toc223423572 \h </w:instrText>
        </w:r>
        <w:r>
          <w:rPr>
            <w:noProof/>
            <w:webHidden/>
          </w:rPr>
        </w:r>
        <w:r>
          <w:rPr>
            <w:noProof/>
            <w:webHidden/>
          </w:rPr>
          <w:fldChar w:fldCharType="separate"/>
        </w:r>
        <w:r>
          <w:rPr>
            <w:noProof/>
            <w:webHidden/>
          </w:rPr>
          <w:t>7</w:t>
        </w:r>
        <w:r>
          <w:rPr>
            <w:noProof/>
            <w:webHidden/>
          </w:rPr>
          <w:fldChar w:fldCharType="end"/>
        </w:r>
      </w:hyperlink>
    </w:p>
    <w:p w14:paraId="2968832D" w14:textId="41457DF2"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73" w:history="1">
        <w:r w:rsidRPr="001425C8">
          <w:rPr>
            <w:rStyle w:val="Hyperlink"/>
            <w:noProof/>
          </w:rPr>
          <w:t>Using this report</w:t>
        </w:r>
        <w:r>
          <w:rPr>
            <w:noProof/>
            <w:webHidden/>
          </w:rPr>
          <w:tab/>
        </w:r>
        <w:r>
          <w:rPr>
            <w:noProof/>
            <w:webHidden/>
          </w:rPr>
          <w:fldChar w:fldCharType="begin"/>
        </w:r>
        <w:r>
          <w:rPr>
            <w:noProof/>
            <w:webHidden/>
          </w:rPr>
          <w:instrText xml:space="preserve"> PAGEREF _Toc223423573 \h </w:instrText>
        </w:r>
        <w:r>
          <w:rPr>
            <w:noProof/>
            <w:webHidden/>
          </w:rPr>
        </w:r>
        <w:r>
          <w:rPr>
            <w:noProof/>
            <w:webHidden/>
          </w:rPr>
          <w:fldChar w:fldCharType="separate"/>
        </w:r>
        <w:r>
          <w:rPr>
            <w:noProof/>
            <w:webHidden/>
          </w:rPr>
          <w:t>8</w:t>
        </w:r>
        <w:r>
          <w:rPr>
            <w:noProof/>
            <w:webHidden/>
          </w:rPr>
          <w:fldChar w:fldCharType="end"/>
        </w:r>
      </w:hyperlink>
    </w:p>
    <w:p w14:paraId="297D12B7" w14:textId="1771FCEA"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574" w:history="1">
        <w:r w:rsidRPr="001425C8">
          <w:rPr>
            <w:rStyle w:val="Hyperlink"/>
            <w:noProof/>
          </w:rPr>
          <w:t>Glossary – Important terms and context</w:t>
        </w:r>
        <w:r>
          <w:rPr>
            <w:noProof/>
            <w:webHidden/>
          </w:rPr>
          <w:tab/>
        </w:r>
        <w:r>
          <w:rPr>
            <w:noProof/>
            <w:webHidden/>
          </w:rPr>
          <w:fldChar w:fldCharType="begin"/>
        </w:r>
        <w:r>
          <w:rPr>
            <w:noProof/>
            <w:webHidden/>
          </w:rPr>
          <w:instrText xml:space="preserve"> PAGEREF _Toc223423574 \h </w:instrText>
        </w:r>
        <w:r>
          <w:rPr>
            <w:noProof/>
            <w:webHidden/>
          </w:rPr>
        </w:r>
        <w:r>
          <w:rPr>
            <w:noProof/>
            <w:webHidden/>
          </w:rPr>
          <w:fldChar w:fldCharType="separate"/>
        </w:r>
        <w:r>
          <w:rPr>
            <w:noProof/>
            <w:webHidden/>
          </w:rPr>
          <w:t>9</w:t>
        </w:r>
        <w:r>
          <w:rPr>
            <w:noProof/>
            <w:webHidden/>
          </w:rPr>
          <w:fldChar w:fldCharType="end"/>
        </w:r>
      </w:hyperlink>
    </w:p>
    <w:p w14:paraId="3E43C741" w14:textId="29C2ACB1"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575" w:history="1">
        <w:r w:rsidRPr="001425C8">
          <w:rPr>
            <w:rStyle w:val="Hyperlink"/>
            <w:noProof/>
          </w:rPr>
          <w:t>Key topics</w:t>
        </w:r>
        <w:r>
          <w:rPr>
            <w:noProof/>
            <w:webHidden/>
          </w:rPr>
          <w:tab/>
        </w:r>
        <w:r>
          <w:rPr>
            <w:noProof/>
            <w:webHidden/>
          </w:rPr>
          <w:fldChar w:fldCharType="begin"/>
        </w:r>
        <w:r>
          <w:rPr>
            <w:noProof/>
            <w:webHidden/>
          </w:rPr>
          <w:instrText xml:space="preserve"> PAGEREF _Toc223423575 \h </w:instrText>
        </w:r>
        <w:r>
          <w:rPr>
            <w:noProof/>
            <w:webHidden/>
          </w:rPr>
        </w:r>
        <w:r>
          <w:rPr>
            <w:noProof/>
            <w:webHidden/>
          </w:rPr>
          <w:fldChar w:fldCharType="separate"/>
        </w:r>
        <w:r>
          <w:rPr>
            <w:noProof/>
            <w:webHidden/>
          </w:rPr>
          <w:t>13</w:t>
        </w:r>
        <w:r>
          <w:rPr>
            <w:noProof/>
            <w:webHidden/>
          </w:rPr>
          <w:fldChar w:fldCharType="end"/>
        </w:r>
      </w:hyperlink>
    </w:p>
    <w:p w14:paraId="493FDB1C" w14:textId="22257FEC"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576" w:history="1">
        <w:r w:rsidRPr="001425C8">
          <w:rPr>
            <w:rStyle w:val="Hyperlink"/>
            <w:noProof/>
          </w:rPr>
          <w:t>Key statistics summary</w:t>
        </w:r>
        <w:r>
          <w:rPr>
            <w:noProof/>
            <w:webHidden/>
          </w:rPr>
          <w:tab/>
        </w:r>
        <w:r>
          <w:rPr>
            <w:noProof/>
            <w:webHidden/>
          </w:rPr>
          <w:fldChar w:fldCharType="begin"/>
        </w:r>
        <w:r>
          <w:rPr>
            <w:noProof/>
            <w:webHidden/>
          </w:rPr>
          <w:instrText xml:space="preserve"> PAGEREF _Toc223423576 \h </w:instrText>
        </w:r>
        <w:r>
          <w:rPr>
            <w:noProof/>
            <w:webHidden/>
          </w:rPr>
        </w:r>
        <w:r>
          <w:rPr>
            <w:noProof/>
            <w:webHidden/>
          </w:rPr>
          <w:fldChar w:fldCharType="separate"/>
        </w:r>
        <w:r>
          <w:rPr>
            <w:noProof/>
            <w:webHidden/>
          </w:rPr>
          <w:t>14</w:t>
        </w:r>
        <w:r>
          <w:rPr>
            <w:noProof/>
            <w:webHidden/>
          </w:rPr>
          <w:fldChar w:fldCharType="end"/>
        </w:r>
      </w:hyperlink>
    </w:p>
    <w:p w14:paraId="31C59A7D" w14:textId="61DC7865"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577" w:history="1">
        <w:r w:rsidRPr="001425C8">
          <w:rPr>
            <w:rStyle w:val="Hyperlink"/>
            <w:noProof/>
          </w:rPr>
          <w:t>Key policies and legislation</w:t>
        </w:r>
        <w:r>
          <w:rPr>
            <w:noProof/>
            <w:webHidden/>
          </w:rPr>
          <w:tab/>
        </w:r>
        <w:r>
          <w:rPr>
            <w:noProof/>
            <w:webHidden/>
          </w:rPr>
          <w:fldChar w:fldCharType="begin"/>
        </w:r>
        <w:r>
          <w:rPr>
            <w:noProof/>
            <w:webHidden/>
          </w:rPr>
          <w:instrText xml:space="preserve"> PAGEREF _Toc223423577 \h </w:instrText>
        </w:r>
        <w:r>
          <w:rPr>
            <w:noProof/>
            <w:webHidden/>
          </w:rPr>
        </w:r>
        <w:r>
          <w:rPr>
            <w:noProof/>
            <w:webHidden/>
          </w:rPr>
          <w:fldChar w:fldCharType="separate"/>
        </w:r>
        <w:r>
          <w:rPr>
            <w:noProof/>
            <w:webHidden/>
          </w:rPr>
          <w:t>17</w:t>
        </w:r>
        <w:r>
          <w:rPr>
            <w:noProof/>
            <w:webHidden/>
          </w:rPr>
          <w:fldChar w:fldCharType="end"/>
        </w:r>
      </w:hyperlink>
    </w:p>
    <w:p w14:paraId="04C474AC" w14:textId="3EB39396"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578" w:history="1">
        <w:r w:rsidRPr="001425C8">
          <w:rPr>
            <w:rStyle w:val="Hyperlink"/>
            <w:noProof/>
          </w:rPr>
          <w:t>1.</w:t>
        </w:r>
        <w:r>
          <w:rPr>
            <w:rFonts w:asciiTheme="minorHAnsi" w:eastAsiaTheme="minorEastAsia" w:hAnsiTheme="minorHAnsi"/>
            <w:noProof/>
            <w:kern w:val="2"/>
            <w:lang w:eastAsia="en-AU"/>
            <w14:ligatures w14:val="standardContextual"/>
          </w:rPr>
          <w:tab/>
        </w:r>
        <w:r w:rsidRPr="001425C8">
          <w:rPr>
            <w:rStyle w:val="Hyperlink"/>
            <w:noProof/>
          </w:rPr>
          <w:t xml:space="preserve"> Demographics</w:t>
        </w:r>
        <w:r>
          <w:rPr>
            <w:noProof/>
            <w:webHidden/>
          </w:rPr>
          <w:tab/>
        </w:r>
        <w:r>
          <w:rPr>
            <w:noProof/>
            <w:webHidden/>
          </w:rPr>
          <w:fldChar w:fldCharType="begin"/>
        </w:r>
        <w:r>
          <w:rPr>
            <w:noProof/>
            <w:webHidden/>
          </w:rPr>
          <w:instrText xml:space="preserve"> PAGEREF _Toc223423578 \h </w:instrText>
        </w:r>
        <w:r>
          <w:rPr>
            <w:noProof/>
            <w:webHidden/>
          </w:rPr>
        </w:r>
        <w:r>
          <w:rPr>
            <w:noProof/>
            <w:webHidden/>
          </w:rPr>
          <w:fldChar w:fldCharType="separate"/>
        </w:r>
        <w:r>
          <w:rPr>
            <w:noProof/>
            <w:webHidden/>
          </w:rPr>
          <w:t>20</w:t>
        </w:r>
        <w:r>
          <w:rPr>
            <w:noProof/>
            <w:webHidden/>
          </w:rPr>
          <w:fldChar w:fldCharType="end"/>
        </w:r>
      </w:hyperlink>
    </w:p>
    <w:p w14:paraId="7FBC93FE" w14:textId="316DD7BB"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79" w:history="1">
        <w:r w:rsidRPr="001425C8">
          <w:rPr>
            <w:rStyle w:val="Hyperlink"/>
            <w:noProof/>
          </w:rPr>
          <w:t>Disability prevalence</w:t>
        </w:r>
        <w:r>
          <w:rPr>
            <w:noProof/>
            <w:webHidden/>
          </w:rPr>
          <w:tab/>
        </w:r>
        <w:r>
          <w:rPr>
            <w:noProof/>
            <w:webHidden/>
          </w:rPr>
          <w:fldChar w:fldCharType="begin"/>
        </w:r>
        <w:r>
          <w:rPr>
            <w:noProof/>
            <w:webHidden/>
          </w:rPr>
          <w:instrText xml:space="preserve"> PAGEREF _Toc223423579 \h </w:instrText>
        </w:r>
        <w:r>
          <w:rPr>
            <w:noProof/>
            <w:webHidden/>
          </w:rPr>
        </w:r>
        <w:r>
          <w:rPr>
            <w:noProof/>
            <w:webHidden/>
          </w:rPr>
          <w:fldChar w:fldCharType="separate"/>
        </w:r>
        <w:r>
          <w:rPr>
            <w:noProof/>
            <w:webHidden/>
          </w:rPr>
          <w:t>20</w:t>
        </w:r>
        <w:r>
          <w:rPr>
            <w:noProof/>
            <w:webHidden/>
          </w:rPr>
          <w:fldChar w:fldCharType="end"/>
        </w:r>
      </w:hyperlink>
    </w:p>
    <w:p w14:paraId="0086693E" w14:textId="5AF96562"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0" w:history="1">
        <w:r w:rsidRPr="001425C8">
          <w:rPr>
            <w:rStyle w:val="Hyperlink"/>
            <w:noProof/>
          </w:rPr>
          <w:t>Disability status</w:t>
        </w:r>
        <w:r>
          <w:rPr>
            <w:noProof/>
            <w:webHidden/>
          </w:rPr>
          <w:tab/>
        </w:r>
        <w:r>
          <w:rPr>
            <w:noProof/>
            <w:webHidden/>
          </w:rPr>
          <w:fldChar w:fldCharType="begin"/>
        </w:r>
        <w:r>
          <w:rPr>
            <w:noProof/>
            <w:webHidden/>
          </w:rPr>
          <w:instrText xml:space="preserve"> PAGEREF _Toc223423580 \h </w:instrText>
        </w:r>
        <w:r>
          <w:rPr>
            <w:noProof/>
            <w:webHidden/>
          </w:rPr>
        </w:r>
        <w:r>
          <w:rPr>
            <w:noProof/>
            <w:webHidden/>
          </w:rPr>
          <w:fldChar w:fldCharType="separate"/>
        </w:r>
        <w:r>
          <w:rPr>
            <w:noProof/>
            <w:webHidden/>
          </w:rPr>
          <w:t>21</w:t>
        </w:r>
        <w:r>
          <w:rPr>
            <w:noProof/>
            <w:webHidden/>
          </w:rPr>
          <w:fldChar w:fldCharType="end"/>
        </w:r>
      </w:hyperlink>
    </w:p>
    <w:p w14:paraId="3F802DA4" w14:textId="75B8917C"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1" w:history="1">
        <w:r w:rsidRPr="001425C8">
          <w:rPr>
            <w:rStyle w:val="Hyperlink"/>
            <w:noProof/>
          </w:rPr>
          <w:t>Disability types</w:t>
        </w:r>
        <w:r>
          <w:rPr>
            <w:noProof/>
            <w:webHidden/>
          </w:rPr>
          <w:tab/>
        </w:r>
        <w:r>
          <w:rPr>
            <w:noProof/>
            <w:webHidden/>
          </w:rPr>
          <w:fldChar w:fldCharType="begin"/>
        </w:r>
        <w:r>
          <w:rPr>
            <w:noProof/>
            <w:webHidden/>
          </w:rPr>
          <w:instrText xml:space="preserve"> PAGEREF _Toc223423581 \h </w:instrText>
        </w:r>
        <w:r>
          <w:rPr>
            <w:noProof/>
            <w:webHidden/>
          </w:rPr>
        </w:r>
        <w:r>
          <w:rPr>
            <w:noProof/>
            <w:webHidden/>
          </w:rPr>
          <w:fldChar w:fldCharType="separate"/>
        </w:r>
        <w:r>
          <w:rPr>
            <w:noProof/>
            <w:webHidden/>
          </w:rPr>
          <w:t>21</w:t>
        </w:r>
        <w:r>
          <w:rPr>
            <w:noProof/>
            <w:webHidden/>
          </w:rPr>
          <w:fldChar w:fldCharType="end"/>
        </w:r>
      </w:hyperlink>
    </w:p>
    <w:p w14:paraId="3363B64F" w14:textId="02152C12"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2" w:history="1">
        <w:r w:rsidRPr="001425C8">
          <w:rPr>
            <w:rStyle w:val="Hyperlink"/>
            <w:noProof/>
          </w:rPr>
          <w:t>Co-existing disability</w:t>
        </w:r>
        <w:r>
          <w:rPr>
            <w:noProof/>
            <w:webHidden/>
          </w:rPr>
          <w:tab/>
        </w:r>
        <w:r>
          <w:rPr>
            <w:noProof/>
            <w:webHidden/>
          </w:rPr>
          <w:fldChar w:fldCharType="begin"/>
        </w:r>
        <w:r>
          <w:rPr>
            <w:noProof/>
            <w:webHidden/>
          </w:rPr>
          <w:instrText xml:space="preserve"> PAGEREF _Toc223423582 \h </w:instrText>
        </w:r>
        <w:r>
          <w:rPr>
            <w:noProof/>
            <w:webHidden/>
          </w:rPr>
        </w:r>
        <w:r>
          <w:rPr>
            <w:noProof/>
            <w:webHidden/>
          </w:rPr>
          <w:fldChar w:fldCharType="separate"/>
        </w:r>
        <w:r>
          <w:rPr>
            <w:noProof/>
            <w:webHidden/>
          </w:rPr>
          <w:t>22</w:t>
        </w:r>
        <w:r>
          <w:rPr>
            <w:noProof/>
            <w:webHidden/>
          </w:rPr>
          <w:fldChar w:fldCharType="end"/>
        </w:r>
      </w:hyperlink>
    </w:p>
    <w:p w14:paraId="1355CFD1" w14:textId="53380A5B"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3" w:history="1">
        <w:r w:rsidRPr="001425C8">
          <w:rPr>
            <w:rStyle w:val="Hyperlink"/>
            <w:noProof/>
          </w:rPr>
          <w:t>Need for assistance</w:t>
        </w:r>
        <w:r>
          <w:rPr>
            <w:noProof/>
            <w:webHidden/>
          </w:rPr>
          <w:tab/>
        </w:r>
        <w:r>
          <w:rPr>
            <w:noProof/>
            <w:webHidden/>
          </w:rPr>
          <w:fldChar w:fldCharType="begin"/>
        </w:r>
        <w:r>
          <w:rPr>
            <w:noProof/>
            <w:webHidden/>
          </w:rPr>
          <w:instrText xml:space="preserve"> PAGEREF _Toc223423583 \h </w:instrText>
        </w:r>
        <w:r>
          <w:rPr>
            <w:noProof/>
            <w:webHidden/>
          </w:rPr>
        </w:r>
        <w:r>
          <w:rPr>
            <w:noProof/>
            <w:webHidden/>
          </w:rPr>
          <w:fldChar w:fldCharType="separate"/>
        </w:r>
        <w:r>
          <w:rPr>
            <w:noProof/>
            <w:webHidden/>
          </w:rPr>
          <w:t>22</w:t>
        </w:r>
        <w:r>
          <w:rPr>
            <w:noProof/>
            <w:webHidden/>
          </w:rPr>
          <w:fldChar w:fldCharType="end"/>
        </w:r>
      </w:hyperlink>
    </w:p>
    <w:p w14:paraId="5E12339B" w14:textId="109D5E7B"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4" w:history="1">
        <w:r w:rsidRPr="001425C8">
          <w:rPr>
            <w:rStyle w:val="Hyperlink"/>
            <w:noProof/>
          </w:rPr>
          <w:t>Family and carer characteristics</w:t>
        </w:r>
        <w:r>
          <w:rPr>
            <w:noProof/>
            <w:webHidden/>
          </w:rPr>
          <w:tab/>
        </w:r>
        <w:r>
          <w:rPr>
            <w:noProof/>
            <w:webHidden/>
          </w:rPr>
          <w:fldChar w:fldCharType="begin"/>
        </w:r>
        <w:r>
          <w:rPr>
            <w:noProof/>
            <w:webHidden/>
          </w:rPr>
          <w:instrText xml:space="preserve"> PAGEREF _Toc223423584 \h </w:instrText>
        </w:r>
        <w:r>
          <w:rPr>
            <w:noProof/>
            <w:webHidden/>
          </w:rPr>
        </w:r>
        <w:r>
          <w:rPr>
            <w:noProof/>
            <w:webHidden/>
          </w:rPr>
          <w:fldChar w:fldCharType="separate"/>
        </w:r>
        <w:r>
          <w:rPr>
            <w:noProof/>
            <w:webHidden/>
          </w:rPr>
          <w:t>23</w:t>
        </w:r>
        <w:r>
          <w:rPr>
            <w:noProof/>
            <w:webHidden/>
          </w:rPr>
          <w:fldChar w:fldCharType="end"/>
        </w:r>
      </w:hyperlink>
    </w:p>
    <w:p w14:paraId="7B52A15D" w14:textId="724EA873"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585" w:history="1">
        <w:r w:rsidRPr="001425C8">
          <w:rPr>
            <w:rStyle w:val="Hyperlink"/>
            <w:noProof/>
          </w:rPr>
          <w:t>2.</w:t>
        </w:r>
        <w:r>
          <w:rPr>
            <w:rFonts w:asciiTheme="minorHAnsi" w:eastAsiaTheme="minorEastAsia" w:hAnsiTheme="minorHAnsi"/>
            <w:noProof/>
            <w:kern w:val="2"/>
            <w:lang w:eastAsia="en-AU"/>
            <w14:ligatures w14:val="standardContextual"/>
          </w:rPr>
          <w:tab/>
        </w:r>
        <w:r w:rsidRPr="001425C8">
          <w:rPr>
            <w:rStyle w:val="Hyperlink"/>
            <w:noProof/>
          </w:rPr>
          <w:t xml:space="preserve"> Early childhood education and care</w:t>
        </w:r>
        <w:r>
          <w:rPr>
            <w:noProof/>
            <w:webHidden/>
          </w:rPr>
          <w:tab/>
        </w:r>
        <w:r>
          <w:rPr>
            <w:noProof/>
            <w:webHidden/>
          </w:rPr>
          <w:fldChar w:fldCharType="begin"/>
        </w:r>
        <w:r>
          <w:rPr>
            <w:noProof/>
            <w:webHidden/>
          </w:rPr>
          <w:instrText xml:space="preserve"> PAGEREF _Toc223423585 \h </w:instrText>
        </w:r>
        <w:r>
          <w:rPr>
            <w:noProof/>
            <w:webHidden/>
          </w:rPr>
        </w:r>
        <w:r>
          <w:rPr>
            <w:noProof/>
            <w:webHidden/>
          </w:rPr>
          <w:fldChar w:fldCharType="separate"/>
        </w:r>
        <w:r>
          <w:rPr>
            <w:noProof/>
            <w:webHidden/>
          </w:rPr>
          <w:t>25</w:t>
        </w:r>
        <w:r>
          <w:rPr>
            <w:noProof/>
            <w:webHidden/>
          </w:rPr>
          <w:fldChar w:fldCharType="end"/>
        </w:r>
      </w:hyperlink>
    </w:p>
    <w:p w14:paraId="2C0567BE" w14:textId="19894D76"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6" w:history="1">
        <w:r w:rsidRPr="001425C8">
          <w:rPr>
            <w:rStyle w:val="Hyperlink"/>
            <w:noProof/>
          </w:rPr>
          <w:t>Funding and support</w:t>
        </w:r>
        <w:r>
          <w:rPr>
            <w:noProof/>
            <w:webHidden/>
          </w:rPr>
          <w:tab/>
        </w:r>
        <w:r>
          <w:rPr>
            <w:noProof/>
            <w:webHidden/>
          </w:rPr>
          <w:fldChar w:fldCharType="begin"/>
        </w:r>
        <w:r>
          <w:rPr>
            <w:noProof/>
            <w:webHidden/>
          </w:rPr>
          <w:instrText xml:space="preserve"> PAGEREF _Toc223423586 \h </w:instrText>
        </w:r>
        <w:r>
          <w:rPr>
            <w:noProof/>
            <w:webHidden/>
          </w:rPr>
        </w:r>
        <w:r>
          <w:rPr>
            <w:noProof/>
            <w:webHidden/>
          </w:rPr>
          <w:fldChar w:fldCharType="separate"/>
        </w:r>
        <w:r>
          <w:rPr>
            <w:noProof/>
            <w:webHidden/>
          </w:rPr>
          <w:t>25</w:t>
        </w:r>
        <w:r>
          <w:rPr>
            <w:noProof/>
            <w:webHidden/>
          </w:rPr>
          <w:fldChar w:fldCharType="end"/>
        </w:r>
      </w:hyperlink>
    </w:p>
    <w:p w14:paraId="6669C0B5" w14:textId="59FEFAF8"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7" w:history="1">
        <w:r w:rsidRPr="001425C8">
          <w:rPr>
            <w:rStyle w:val="Hyperlink"/>
            <w:noProof/>
          </w:rPr>
          <w:t>Engagement in preschool</w:t>
        </w:r>
        <w:r>
          <w:rPr>
            <w:noProof/>
            <w:webHidden/>
          </w:rPr>
          <w:tab/>
        </w:r>
        <w:r>
          <w:rPr>
            <w:noProof/>
            <w:webHidden/>
          </w:rPr>
          <w:fldChar w:fldCharType="begin"/>
        </w:r>
        <w:r>
          <w:rPr>
            <w:noProof/>
            <w:webHidden/>
          </w:rPr>
          <w:instrText xml:space="preserve"> PAGEREF _Toc223423587 \h </w:instrText>
        </w:r>
        <w:r>
          <w:rPr>
            <w:noProof/>
            <w:webHidden/>
          </w:rPr>
        </w:r>
        <w:r>
          <w:rPr>
            <w:noProof/>
            <w:webHidden/>
          </w:rPr>
          <w:fldChar w:fldCharType="separate"/>
        </w:r>
        <w:r>
          <w:rPr>
            <w:noProof/>
            <w:webHidden/>
          </w:rPr>
          <w:t>25</w:t>
        </w:r>
        <w:r>
          <w:rPr>
            <w:noProof/>
            <w:webHidden/>
          </w:rPr>
          <w:fldChar w:fldCharType="end"/>
        </w:r>
      </w:hyperlink>
    </w:p>
    <w:p w14:paraId="0212D40C" w14:textId="58EAC877"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88" w:history="1">
        <w:r w:rsidRPr="001425C8">
          <w:rPr>
            <w:rStyle w:val="Hyperlink"/>
            <w:noProof/>
          </w:rPr>
          <w:t>Barriers to inclusion</w:t>
        </w:r>
        <w:r>
          <w:rPr>
            <w:noProof/>
            <w:webHidden/>
          </w:rPr>
          <w:tab/>
        </w:r>
        <w:r>
          <w:rPr>
            <w:noProof/>
            <w:webHidden/>
          </w:rPr>
          <w:fldChar w:fldCharType="begin"/>
        </w:r>
        <w:r>
          <w:rPr>
            <w:noProof/>
            <w:webHidden/>
          </w:rPr>
          <w:instrText xml:space="preserve"> PAGEREF _Toc223423588 \h </w:instrText>
        </w:r>
        <w:r>
          <w:rPr>
            <w:noProof/>
            <w:webHidden/>
          </w:rPr>
        </w:r>
        <w:r>
          <w:rPr>
            <w:noProof/>
            <w:webHidden/>
          </w:rPr>
          <w:fldChar w:fldCharType="separate"/>
        </w:r>
        <w:r>
          <w:rPr>
            <w:noProof/>
            <w:webHidden/>
          </w:rPr>
          <w:t>25</w:t>
        </w:r>
        <w:r>
          <w:rPr>
            <w:noProof/>
            <w:webHidden/>
          </w:rPr>
          <w:fldChar w:fldCharType="end"/>
        </w:r>
      </w:hyperlink>
    </w:p>
    <w:p w14:paraId="275D803E" w14:textId="64449BA5"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589" w:history="1">
        <w:r w:rsidRPr="001425C8">
          <w:rPr>
            <w:rStyle w:val="Hyperlink"/>
            <w:noProof/>
          </w:rPr>
          <w:t>3.</w:t>
        </w:r>
        <w:r>
          <w:rPr>
            <w:rFonts w:asciiTheme="minorHAnsi" w:eastAsiaTheme="minorEastAsia" w:hAnsiTheme="minorHAnsi"/>
            <w:noProof/>
            <w:kern w:val="2"/>
            <w:lang w:eastAsia="en-AU"/>
            <w14:ligatures w14:val="standardContextual"/>
          </w:rPr>
          <w:tab/>
        </w:r>
        <w:r w:rsidRPr="001425C8">
          <w:rPr>
            <w:rStyle w:val="Hyperlink"/>
            <w:noProof/>
          </w:rPr>
          <w:t xml:space="preserve"> Education</w:t>
        </w:r>
        <w:r>
          <w:rPr>
            <w:noProof/>
            <w:webHidden/>
          </w:rPr>
          <w:tab/>
        </w:r>
        <w:r>
          <w:rPr>
            <w:noProof/>
            <w:webHidden/>
          </w:rPr>
          <w:fldChar w:fldCharType="begin"/>
        </w:r>
        <w:r>
          <w:rPr>
            <w:noProof/>
            <w:webHidden/>
          </w:rPr>
          <w:instrText xml:space="preserve"> PAGEREF _Toc223423589 \h </w:instrText>
        </w:r>
        <w:r>
          <w:rPr>
            <w:noProof/>
            <w:webHidden/>
          </w:rPr>
        </w:r>
        <w:r>
          <w:rPr>
            <w:noProof/>
            <w:webHidden/>
          </w:rPr>
          <w:fldChar w:fldCharType="separate"/>
        </w:r>
        <w:r>
          <w:rPr>
            <w:noProof/>
            <w:webHidden/>
          </w:rPr>
          <w:t>28</w:t>
        </w:r>
        <w:r>
          <w:rPr>
            <w:noProof/>
            <w:webHidden/>
          </w:rPr>
          <w:fldChar w:fldCharType="end"/>
        </w:r>
      </w:hyperlink>
    </w:p>
    <w:p w14:paraId="490D80A0" w14:textId="138226B7"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0" w:history="1">
        <w:r w:rsidRPr="001425C8">
          <w:rPr>
            <w:rStyle w:val="Hyperlink"/>
            <w:noProof/>
          </w:rPr>
          <w:t>Engagement in education</w:t>
        </w:r>
        <w:r>
          <w:rPr>
            <w:noProof/>
            <w:webHidden/>
          </w:rPr>
          <w:tab/>
        </w:r>
        <w:r>
          <w:rPr>
            <w:noProof/>
            <w:webHidden/>
          </w:rPr>
          <w:fldChar w:fldCharType="begin"/>
        </w:r>
        <w:r>
          <w:rPr>
            <w:noProof/>
            <w:webHidden/>
          </w:rPr>
          <w:instrText xml:space="preserve"> PAGEREF _Toc223423590 \h </w:instrText>
        </w:r>
        <w:r>
          <w:rPr>
            <w:noProof/>
            <w:webHidden/>
          </w:rPr>
        </w:r>
        <w:r>
          <w:rPr>
            <w:noProof/>
            <w:webHidden/>
          </w:rPr>
          <w:fldChar w:fldCharType="separate"/>
        </w:r>
        <w:r>
          <w:rPr>
            <w:noProof/>
            <w:webHidden/>
          </w:rPr>
          <w:t>28</w:t>
        </w:r>
        <w:r>
          <w:rPr>
            <w:noProof/>
            <w:webHidden/>
          </w:rPr>
          <w:fldChar w:fldCharType="end"/>
        </w:r>
      </w:hyperlink>
    </w:p>
    <w:p w14:paraId="260C4A26" w14:textId="30D8A7F1"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1" w:history="1">
        <w:r w:rsidRPr="001425C8">
          <w:rPr>
            <w:rStyle w:val="Hyperlink"/>
            <w:noProof/>
          </w:rPr>
          <w:t>Bullying and exclusion</w:t>
        </w:r>
        <w:r>
          <w:rPr>
            <w:noProof/>
            <w:webHidden/>
          </w:rPr>
          <w:tab/>
        </w:r>
        <w:r>
          <w:rPr>
            <w:noProof/>
            <w:webHidden/>
          </w:rPr>
          <w:fldChar w:fldCharType="begin"/>
        </w:r>
        <w:r>
          <w:rPr>
            <w:noProof/>
            <w:webHidden/>
          </w:rPr>
          <w:instrText xml:space="preserve"> PAGEREF _Toc223423591 \h </w:instrText>
        </w:r>
        <w:r>
          <w:rPr>
            <w:noProof/>
            <w:webHidden/>
          </w:rPr>
        </w:r>
        <w:r>
          <w:rPr>
            <w:noProof/>
            <w:webHidden/>
          </w:rPr>
          <w:fldChar w:fldCharType="separate"/>
        </w:r>
        <w:r>
          <w:rPr>
            <w:noProof/>
            <w:webHidden/>
          </w:rPr>
          <w:t>29</w:t>
        </w:r>
        <w:r>
          <w:rPr>
            <w:noProof/>
            <w:webHidden/>
          </w:rPr>
          <w:fldChar w:fldCharType="end"/>
        </w:r>
      </w:hyperlink>
    </w:p>
    <w:p w14:paraId="40856D58" w14:textId="24B9B8BE"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2" w:history="1">
        <w:r w:rsidRPr="001425C8">
          <w:rPr>
            <w:rStyle w:val="Hyperlink"/>
            <w:noProof/>
          </w:rPr>
          <w:t>Schooling restrictions and difficulties</w:t>
        </w:r>
        <w:r>
          <w:rPr>
            <w:noProof/>
            <w:webHidden/>
          </w:rPr>
          <w:tab/>
        </w:r>
        <w:r>
          <w:rPr>
            <w:noProof/>
            <w:webHidden/>
          </w:rPr>
          <w:fldChar w:fldCharType="begin"/>
        </w:r>
        <w:r>
          <w:rPr>
            <w:noProof/>
            <w:webHidden/>
          </w:rPr>
          <w:instrText xml:space="preserve"> PAGEREF _Toc223423592 \h </w:instrText>
        </w:r>
        <w:r>
          <w:rPr>
            <w:noProof/>
            <w:webHidden/>
          </w:rPr>
        </w:r>
        <w:r>
          <w:rPr>
            <w:noProof/>
            <w:webHidden/>
          </w:rPr>
          <w:fldChar w:fldCharType="separate"/>
        </w:r>
        <w:r>
          <w:rPr>
            <w:noProof/>
            <w:webHidden/>
          </w:rPr>
          <w:t>29</w:t>
        </w:r>
        <w:r>
          <w:rPr>
            <w:noProof/>
            <w:webHidden/>
          </w:rPr>
          <w:fldChar w:fldCharType="end"/>
        </w:r>
      </w:hyperlink>
    </w:p>
    <w:p w14:paraId="59C0A521" w14:textId="510442A3"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3" w:history="1">
        <w:r w:rsidRPr="001425C8">
          <w:rPr>
            <w:rStyle w:val="Hyperlink"/>
            <w:noProof/>
          </w:rPr>
          <w:t>Schooling support</w:t>
        </w:r>
        <w:r>
          <w:rPr>
            <w:noProof/>
            <w:webHidden/>
          </w:rPr>
          <w:tab/>
        </w:r>
        <w:r>
          <w:rPr>
            <w:noProof/>
            <w:webHidden/>
          </w:rPr>
          <w:fldChar w:fldCharType="begin"/>
        </w:r>
        <w:r>
          <w:rPr>
            <w:noProof/>
            <w:webHidden/>
          </w:rPr>
          <w:instrText xml:space="preserve"> PAGEREF _Toc223423593 \h </w:instrText>
        </w:r>
        <w:r>
          <w:rPr>
            <w:noProof/>
            <w:webHidden/>
          </w:rPr>
        </w:r>
        <w:r>
          <w:rPr>
            <w:noProof/>
            <w:webHidden/>
          </w:rPr>
          <w:fldChar w:fldCharType="separate"/>
        </w:r>
        <w:r>
          <w:rPr>
            <w:noProof/>
            <w:webHidden/>
          </w:rPr>
          <w:t>30</w:t>
        </w:r>
        <w:r>
          <w:rPr>
            <w:noProof/>
            <w:webHidden/>
          </w:rPr>
          <w:fldChar w:fldCharType="end"/>
        </w:r>
      </w:hyperlink>
    </w:p>
    <w:p w14:paraId="4E8BCCDD" w14:textId="0303FBEC"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4" w:history="1">
        <w:r w:rsidRPr="001425C8">
          <w:rPr>
            <w:rStyle w:val="Hyperlink"/>
            <w:noProof/>
          </w:rPr>
          <w:t>School adjustments</w:t>
        </w:r>
        <w:r>
          <w:rPr>
            <w:noProof/>
            <w:webHidden/>
          </w:rPr>
          <w:tab/>
        </w:r>
        <w:r>
          <w:rPr>
            <w:noProof/>
            <w:webHidden/>
          </w:rPr>
          <w:fldChar w:fldCharType="begin"/>
        </w:r>
        <w:r>
          <w:rPr>
            <w:noProof/>
            <w:webHidden/>
          </w:rPr>
          <w:instrText xml:space="preserve"> PAGEREF _Toc223423594 \h </w:instrText>
        </w:r>
        <w:r>
          <w:rPr>
            <w:noProof/>
            <w:webHidden/>
          </w:rPr>
        </w:r>
        <w:r>
          <w:rPr>
            <w:noProof/>
            <w:webHidden/>
          </w:rPr>
          <w:fldChar w:fldCharType="separate"/>
        </w:r>
        <w:r>
          <w:rPr>
            <w:noProof/>
            <w:webHidden/>
          </w:rPr>
          <w:t>30</w:t>
        </w:r>
        <w:r>
          <w:rPr>
            <w:noProof/>
            <w:webHidden/>
          </w:rPr>
          <w:fldChar w:fldCharType="end"/>
        </w:r>
      </w:hyperlink>
    </w:p>
    <w:p w14:paraId="643F0703" w14:textId="2F0AA59D"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5" w:history="1">
        <w:r w:rsidRPr="001425C8">
          <w:rPr>
            <w:rStyle w:val="Hyperlink"/>
            <w:noProof/>
          </w:rPr>
          <w:t>Further education</w:t>
        </w:r>
        <w:r>
          <w:rPr>
            <w:noProof/>
            <w:webHidden/>
          </w:rPr>
          <w:tab/>
        </w:r>
        <w:r>
          <w:rPr>
            <w:noProof/>
            <w:webHidden/>
          </w:rPr>
          <w:fldChar w:fldCharType="begin"/>
        </w:r>
        <w:r>
          <w:rPr>
            <w:noProof/>
            <w:webHidden/>
          </w:rPr>
          <w:instrText xml:space="preserve"> PAGEREF _Toc223423595 \h </w:instrText>
        </w:r>
        <w:r>
          <w:rPr>
            <w:noProof/>
            <w:webHidden/>
          </w:rPr>
        </w:r>
        <w:r>
          <w:rPr>
            <w:noProof/>
            <w:webHidden/>
          </w:rPr>
          <w:fldChar w:fldCharType="separate"/>
        </w:r>
        <w:r>
          <w:rPr>
            <w:noProof/>
            <w:webHidden/>
          </w:rPr>
          <w:t>31</w:t>
        </w:r>
        <w:r>
          <w:rPr>
            <w:noProof/>
            <w:webHidden/>
          </w:rPr>
          <w:fldChar w:fldCharType="end"/>
        </w:r>
      </w:hyperlink>
    </w:p>
    <w:p w14:paraId="60FCD7ED" w14:textId="4478888C"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596" w:history="1">
        <w:r w:rsidRPr="001425C8">
          <w:rPr>
            <w:rStyle w:val="Hyperlink"/>
            <w:noProof/>
          </w:rPr>
          <w:t>4.</w:t>
        </w:r>
        <w:r>
          <w:rPr>
            <w:rFonts w:asciiTheme="minorHAnsi" w:eastAsiaTheme="minorEastAsia" w:hAnsiTheme="minorHAnsi"/>
            <w:noProof/>
            <w:kern w:val="2"/>
            <w:lang w:eastAsia="en-AU"/>
            <w14:ligatures w14:val="standardContextual"/>
          </w:rPr>
          <w:tab/>
        </w:r>
        <w:r w:rsidRPr="001425C8">
          <w:rPr>
            <w:rStyle w:val="Hyperlink"/>
            <w:noProof/>
          </w:rPr>
          <w:t xml:space="preserve"> Employment</w:t>
        </w:r>
        <w:r>
          <w:rPr>
            <w:noProof/>
            <w:webHidden/>
          </w:rPr>
          <w:tab/>
        </w:r>
        <w:r>
          <w:rPr>
            <w:noProof/>
            <w:webHidden/>
          </w:rPr>
          <w:fldChar w:fldCharType="begin"/>
        </w:r>
        <w:r>
          <w:rPr>
            <w:noProof/>
            <w:webHidden/>
          </w:rPr>
          <w:instrText xml:space="preserve"> PAGEREF _Toc223423596 \h </w:instrText>
        </w:r>
        <w:r>
          <w:rPr>
            <w:noProof/>
            <w:webHidden/>
          </w:rPr>
        </w:r>
        <w:r>
          <w:rPr>
            <w:noProof/>
            <w:webHidden/>
          </w:rPr>
          <w:fldChar w:fldCharType="separate"/>
        </w:r>
        <w:r>
          <w:rPr>
            <w:noProof/>
            <w:webHidden/>
          </w:rPr>
          <w:t>35</w:t>
        </w:r>
        <w:r>
          <w:rPr>
            <w:noProof/>
            <w:webHidden/>
          </w:rPr>
          <w:fldChar w:fldCharType="end"/>
        </w:r>
      </w:hyperlink>
    </w:p>
    <w:p w14:paraId="5EF49722" w14:textId="319000BD"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7" w:history="1">
        <w:r w:rsidRPr="001425C8">
          <w:rPr>
            <w:rStyle w:val="Hyperlink"/>
            <w:noProof/>
          </w:rPr>
          <w:t>Labour force participation</w:t>
        </w:r>
        <w:r>
          <w:rPr>
            <w:noProof/>
            <w:webHidden/>
          </w:rPr>
          <w:tab/>
        </w:r>
        <w:r>
          <w:rPr>
            <w:noProof/>
            <w:webHidden/>
          </w:rPr>
          <w:fldChar w:fldCharType="begin"/>
        </w:r>
        <w:r>
          <w:rPr>
            <w:noProof/>
            <w:webHidden/>
          </w:rPr>
          <w:instrText xml:space="preserve"> PAGEREF _Toc223423597 \h </w:instrText>
        </w:r>
        <w:r>
          <w:rPr>
            <w:noProof/>
            <w:webHidden/>
          </w:rPr>
        </w:r>
        <w:r>
          <w:rPr>
            <w:noProof/>
            <w:webHidden/>
          </w:rPr>
          <w:fldChar w:fldCharType="separate"/>
        </w:r>
        <w:r>
          <w:rPr>
            <w:noProof/>
            <w:webHidden/>
          </w:rPr>
          <w:t>35</w:t>
        </w:r>
        <w:r>
          <w:rPr>
            <w:noProof/>
            <w:webHidden/>
          </w:rPr>
          <w:fldChar w:fldCharType="end"/>
        </w:r>
      </w:hyperlink>
    </w:p>
    <w:p w14:paraId="6856CCBD" w14:textId="4BB369F4"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8" w:history="1">
        <w:r w:rsidRPr="001425C8">
          <w:rPr>
            <w:rStyle w:val="Hyperlink"/>
            <w:noProof/>
          </w:rPr>
          <w:t>Transition to employment</w:t>
        </w:r>
        <w:r>
          <w:rPr>
            <w:noProof/>
            <w:webHidden/>
          </w:rPr>
          <w:tab/>
        </w:r>
        <w:r>
          <w:rPr>
            <w:noProof/>
            <w:webHidden/>
          </w:rPr>
          <w:fldChar w:fldCharType="begin"/>
        </w:r>
        <w:r>
          <w:rPr>
            <w:noProof/>
            <w:webHidden/>
          </w:rPr>
          <w:instrText xml:space="preserve"> PAGEREF _Toc223423598 \h </w:instrText>
        </w:r>
        <w:r>
          <w:rPr>
            <w:noProof/>
            <w:webHidden/>
          </w:rPr>
        </w:r>
        <w:r>
          <w:rPr>
            <w:noProof/>
            <w:webHidden/>
          </w:rPr>
          <w:fldChar w:fldCharType="separate"/>
        </w:r>
        <w:r>
          <w:rPr>
            <w:noProof/>
            <w:webHidden/>
          </w:rPr>
          <w:t>35</w:t>
        </w:r>
        <w:r>
          <w:rPr>
            <w:noProof/>
            <w:webHidden/>
          </w:rPr>
          <w:fldChar w:fldCharType="end"/>
        </w:r>
      </w:hyperlink>
    </w:p>
    <w:p w14:paraId="64F9633F" w14:textId="0D483253"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599" w:history="1">
        <w:r w:rsidRPr="001425C8">
          <w:rPr>
            <w:rStyle w:val="Hyperlink"/>
            <w:noProof/>
          </w:rPr>
          <w:t>Labour force status for carers</w:t>
        </w:r>
        <w:r>
          <w:rPr>
            <w:noProof/>
            <w:webHidden/>
          </w:rPr>
          <w:tab/>
        </w:r>
        <w:r>
          <w:rPr>
            <w:noProof/>
            <w:webHidden/>
          </w:rPr>
          <w:fldChar w:fldCharType="begin"/>
        </w:r>
        <w:r>
          <w:rPr>
            <w:noProof/>
            <w:webHidden/>
          </w:rPr>
          <w:instrText xml:space="preserve"> PAGEREF _Toc223423599 \h </w:instrText>
        </w:r>
        <w:r>
          <w:rPr>
            <w:noProof/>
            <w:webHidden/>
          </w:rPr>
        </w:r>
        <w:r>
          <w:rPr>
            <w:noProof/>
            <w:webHidden/>
          </w:rPr>
          <w:fldChar w:fldCharType="separate"/>
        </w:r>
        <w:r>
          <w:rPr>
            <w:noProof/>
            <w:webHidden/>
          </w:rPr>
          <w:t>36</w:t>
        </w:r>
        <w:r>
          <w:rPr>
            <w:noProof/>
            <w:webHidden/>
          </w:rPr>
          <w:fldChar w:fldCharType="end"/>
        </w:r>
      </w:hyperlink>
    </w:p>
    <w:p w14:paraId="4E615A00" w14:textId="37CFA2A0"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600" w:history="1">
        <w:r w:rsidRPr="001425C8">
          <w:rPr>
            <w:rStyle w:val="Hyperlink"/>
            <w:noProof/>
          </w:rPr>
          <w:t>5.</w:t>
        </w:r>
        <w:r>
          <w:rPr>
            <w:rFonts w:asciiTheme="minorHAnsi" w:eastAsiaTheme="minorEastAsia" w:hAnsiTheme="minorHAnsi"/>
            <w:noProof/>
            <w:kern w:val="2"/>
            <w:lang w:eastAsia="en-AU"/>
            <w14:ligatures w14:val="standardContextual"/>
          </w:rPr>
          <w:tab/>
        </w:r>
        <w:r w:rsidRPr="001425C8">
          <w:rPr>
            <w:rStyle w:val="Hyperlink"/>
            <w:noProof/>
          </w:rPr>
          <w:t xml:space="preserve"> Health and wellbeing</w:t>
        </w:r>
        <w:r>
          <w:rPr>
            <w:noProof/>
            <w:webHidden/>
          </w:rPr>
          <w:tab/>
        </w:r>
        <w:r>
          <w:rPr>
            <w:noProof/>
            <w:webHidden/>
          </w:rPr>
          <w:fldChar w:fldCharType="begin"/>
        </w:r>
        <w:r>
          <w:rPr>
            <w:noProof/>
            <w:webHidden/>
          </w:rPr>
          <w:instrText xml:space="preserve"> PAGEREF _Toc223423600 \h </w:instrText>
        </w:r>
        <w:r>
          <w:rPr>
            <w:noProof/>
            <w:webHidden/>
          </w:rPr>
        </w:r>
        <w:r>
          <w:rPr>
            <w:noProof/>
            <w:webHidden/>
          </w:rPr>
          <w:fldChar w:fldCharType="separate"/>
        </w:r>
        <w:r>
          <w:rPr>
            <w:noProof/>
            <w:webHidden/>
          </w:rPr>
          <w:t>39</w:t>
        </w:r>
        <w:r>
          <w:rPr>
            <w:noProof/>
            <w:webHidden/>
          </w:rPr>
          <w:fldChar w:fldCharType="end"/>
        </w:r>
      </w:hyperlink>
    </w:p>
    <w:p w14:paraId="07C6A458" w14:textId="68EF3520"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1" w:history="1">
        <w:r w:rsidRPr="001425C8">
          <w:rPr>
            <w:rStyle w:val="Hyperlink"/>
            <w:noProof/>
          </w:rPr>
          <w:t>Physical health</w:t>
        </w:r>
        <w:r>
          <w:rPr>
            <w:noProof/>
            <w:webHidden/>
          </w:rPr>
          <w:tab/>
        </w:r>
        <w:r>
          <w:rPr>
            <w:noProof/>
            <w:webHidden/>
          </w:rPr>
          <w:fldChar w:fldCharType="begin"/>
        </w:r>
        <w:r>
          <w:rPr>
            <w:noProof/>
            <w:webHidden/>
          </w:rPr>
          <w:instrText xml:space="preserve"> PAGEREF _Toc223423601 \h </w:instrText>
        </w:r>
        <w:r>
          <w:rPr>
            <w:noProof/>
            <w:webHidden/>
          </w:rPr>
        </w:r>
        <w:r>
          <w:rPr>
            <w:noProof/>
            <w:webHidden/>
          </w:rPr>
          <w:fldChar w:fldCharType="separate"/>
        </w:r>
        <w:r>
          <w:rPr>
            <w:noProof/>
            <w:webHidden/>
          </w:rPr>
          <w:t>39</w:t>
        </w:r>
        <w:r>
          <w:rPr>
            <w:noProof/>
            <w:webHidden/>
          </w:rPr>
          <w:fldChar w:fldCharType="end"/>
        </w:r>
      </w:hyperlink>
    </w:p>
    <w:p w14:paraId="6A9B7E7C" w14:textId="1B444EE2"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2" w:history="1">
        <w:r w:rsidRPr="001425C8">
          <w:rPr>
            <w:rStyle w:val="Hyperlink"/>
            <w:noProof/>
          </w:rPr>
          <w:t>Wellbeing and mental health</w:t>
        </w:r>
        <w:r>
          <w:rPr>
            <w:noProof/>
            <w:webHidden/>
          </w:rPr>
          <w:tab/>
        </w:r>
        <w:r>
          <w:rPr>
            <w:noProof/>
            <w:webHidden/>
          </w:rPr>
          <w:fldChar w:fldCharType="begin"/>
        </w:r>
        <w:r>
          <w:rPr>
            <w:noProof/>
            <w:webHidden/>
          </w:rPr>
          <w:instrText xml:space="preserve"> PAGEREF _Toc223423602 \h </w:instrText>
        </w:r>
        <w:r>
          <w:rPr>
            <w:noProof/>
            <w:webHidden/>
          </w:rPr>
        </w:r>
        <w:r>
          <w:rPr>
            <w:noProof/>
            <w:webHidden/>
          </w:rPr>
          <w:fldChar w:fldCharType="separate"/>
        </w:r>
        <w:r>
          <w:rPr>
            <w:noProof/>
            <w:webHidden/>
          </w:rPr>
          <w:t>40</w:t>
        </w:r>
        <w:r>
          <w:rPr>
            <w:noProof/>
            <w:webHidden/>
          </w:rPr>
          <w:fldChar w:fldCharType="end"/>
        </w:r>
      </w:hyperlink>
    </w:p>
    <w:p w14:paraId="6A5055ED" w14:textId="6F20CF89"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3" w:history="1">
        <w:r w:rsidRPr="001425C8">
          <w:rPr>
            <w:rStyle w:val="Hyperlink"/>
            <w:noProof/>
          </w:rPr>
          <w:t>Health service use</w:t>
        </w:r>
        <w:r>
          <w:rPr>
            <w:noProof/>
            <w:webHidden/>
          </w:rPr>
          <w:tab/>
        </w:r>
        <w:r>
          <w:rPr>
            <w:noProof/>
            <w:webHidden/>
          </w:rPr>
          <w:fldChar w:fldCharType="begin"/>
        </w:r>
        <w:r>
          <w:rPr>
            <w:noProof/>
            <w:webHidden/>
          </w:rPr>
          <w:instrText xml:space="preserve"> PAGEREF _Toc223423603 \h </w:instrText>
        </w:r>
        <w:r>
          <w:rPr>
            <w:noProof/>
            <w:webHidden/>
          </w:rPr>
        </w:r>
        <w:r>
          <w:rPr>
            <w:noProof/>
            <w:webHidden/>
          </w:rPr>
          <w:fldChar w:fldCharType="separate"/>
        </w:r>
        <w:r>
          <w:rPr>
            <w:noProof/>
            <w:webHidden/>
          </w:rPr>
          <w:t>40</w:t>
        </w:r>
        <w:r>
          <w:rPr>
            <w:noProof/>
            <w:webHidden/>
          </w:rPr>
          <w:fldChar w:fldCharType="end"/>
        </w:r>
      </w:hyperlink>
    </w:p>
    <w:p w14:paraId="26FD611B" w14:textId="58F48BBD"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4" w:history="1">
        <w:r w:rsidRPr="001425C8">
          <w:rPr>
            <w:rStyle w:val="Hyperlink"/>
            <w:noProof/>
          </w:rPr>
          <w:t>Sexual and reproductive health</w:t>
        </w:r>
        <w:r>
          <w:rPr>
            <w:noProof/>
            <w:webHidden/>
          </w:rPr>
          <w:tab/>
        </w:r>
        <w:r>
          <w:rPr>
            <w:noProof/>
            <w:webHidden/>
          </w:rPr>
          <w:fldChar w:fldCharType="begin"/>
        </w:r>
        <w:r>
          <w:rPr>
            <w:noProof/>
            <w:webHidden/>
          </w:rPr>
          <w:instrText xml:space="preserve"> PAGEREF _Toc223423604 \h </w:instrText>
        </w:r>
        <w:r>
          <w:rPr>
            <w:noProof/>
            <w:webHidden/>
          </w:rPr>
        </w:r>
        <w:r>
          <w:rPr>
            <w:noProof/>
            <w:webHidden/>
          </w:rPr>
          <w:fldChar w:fldCharType="separate"/>
        </w:r>
        <w:r>
          <w:rPr>
            <w:noProof/>
            <w:webHidden/>
          </w:rPr>
          <w:t>41</w:t>
        </w:r>
        <w:r>
          <w:rPr>
            <w:noProof/>
            <w:webHidden/>
          </w:rPr>
          <w:fldChar w:fldCharType="end"/>
        </w:r>
      </w:hyperlink>
    </w:p>
    <w:p w14:paraId="618313E3" w14:textId="3161CF74"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605" w:history="1">
        <w:r w:rsidRPr="001425C8">
          <w:rPr>
            <w:rStyle w:val="Hyperlink"/>
            <w:noProof/>
          </w:rPr>
          <w:t>6.</w:t>
        </w:r>
        <w:r>
          <w:rPr>
            <w:rFonts w:asciiTheme="minorHAnsi" w:eastAsiaTheme="minorEastAsia" w:hAnsiTheme="minorHAnsi"/>
            <w:noProof/>
            <w:kern w:val="2"/>
            <w:lang w:eastAsia="en-AU"/>
            <w14:ligatures w14:val="standardContextual"/>
          </w:rPr>
          <w:tab/>
        </w:r>
        <w:r w:rsidRPr="001425C8">
          <w:rPr>
            <w:rStyle w:val="Hyperlink"/>
            <w:noProof/>
          </w:rPr>
          <w:t xml:space="preserve"> Housing, transport, and infrastructure</w:t>
        </w:r>
        <w:r>
          <w:rPr>
            <w:noProof/>
            <w:webHidden/>
          </w:rPr>
          <w:tab/>
        </w:r>
        <w:r>
          <w:rPr>
            <w:noProof/>
            <w:webHidden/>
          </w:rPr>
          <w:fldChar w:fldCharType="begin"/>
        </w:r>
        <w:r>
          <w:rPr>
            <w:noProof/>
            <w:webHidden/>
          </w:rPr>
          <w:instrText xml:space="preserve"> PAGEREF _Toc223423605 \h </w:instrText>
        </w:r>
        <w:r>
          <w:rPr>
            <w:noProof/>
            <w:webHidden/>
          </w:rPr>
        </w:r>
        <w:r>
          <w:rPr>
            <w:noProof/>
            <w:webHidden/>
          </w:rPr>
          <w:fldChar w:fldCharType="separate"/>
        </w:r>
        <w:r>
          <w:rPr>
            <w:noProof/>
            <w:webHidden/>
          </w:rPr>
          <w:t>44</w:t>
        </w:r>
        <w:r>
          <w:rPr>
            <w:noProof/>
            <w:webHidden/>
          </w:rPr>
          <w:fldChar w:fldCharType="end"/>
        </w:r>
      </w:hyperlink>
    </w:p>
    <w:p w14:paraId="7C9EC573" w14:textId="5AD12FEB"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6" w:history="1">
        <w:r w:rsidRPr="001425C8">
          <w:rPr>
            <w:rStyle w:val="Hyperlink"/>
            <w:noProof/>
          </w:rPr>
          <w:t>Housing status</w:t>
        </w:r>
        <w:r>
          <w:rPr>
            <w:noProof/>
            <w:webHidden/>
          </w:rPr>
          <w:tab/>
        </w:r>
        <w:r>
          <w:rPr>
            <w:noProof/>
            <w:webHidden/>
          </w:rPr>
          <w:fldChar w:fldCharType="begin"/>
        </w:r>
        <w:r>
          <w:rPr>
            <w:noProof/>
            <w:webHidden/>
          </w:rPr>
          <w:instrText xml:space="preserve"> PAGEREF _Toc223423606 \h </w:instrText>
        </w:r>
        <w:r>
          <w:rPr>
            <w:noProof/>
            <w:webHidden/>
          </w:rPr>
        </w:r>
        <w:r>
          <w:rPr>
            <w:noProof/>
            <w:webHidden/>
          </w:rPr>
          <w:fldChar w:fldCharType="separate"/>
        </w:r>
        <w:r>
          <w:rPr>
            <w:noProof/>
            <w:webHidden/>
          </w:rPr>
          <w:t>44</w:t>
        </w:r>
        <w:r>
          <w:rPr>
            <w:noProof/>
            <w:webHidden/>
          </w:rPr>
          <w:fldChar w:fldCharType="end"/>
        </w:r>
      </w:hyperlink>
    </w:p>
    <w:p w14:paraId="7209D2BF" w14:textId="71602AFB"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7" w:history="1">
        <w:r w:rsidRPr="001425C8">
          <w:rPr>
            <w:rStyle w:val="Hyperlink"/>
            <w:noProof/>
          </w:rPr>
          <w:t>Housing modifications, satisfaction, and moving</w:t>
        </w:r>
        <w:r>
          <w:rPr>
            <w:noProof/>
            <w:webHidden/>
          </w:rPr>
          <w:tab/>
        </w:r>
        <w:r>
          <w:rPr>
            <w:noProof/>
            <w:webHidden/>
          </w:rPr>
          <w:fldChar w:fldCharType="begin"/>
        </w:r>
        <w:r>
          <w:rPr>
            <w:noProof/>
            <w:webHidden/>
          </w:rPr>
          <w:instrText xml:space="preserve"> PAGEREF _Toc223423607 \h </w:instrText>
        </w:r>
        <w:r>
          <w:rPr>
            <w:noProof/>
            <w:webHidden/>
          </w:rPr>
        </w:r>
        <w:r>
          <w:rPr>
            <w:noProof/>
            <w:webHidden/>
          </w:rPr>
          <w:fldChar w:fldCharType="separate"/>
        </w:r>
        <w:r>
          <w:rPr>
            <w:noProof/>
            <w:webHidden/>
          </w:rPr>
          <w:t>44</w:t>
        </w:r>
        <w:r>
          <w:rPr>
            <w:noProof/>
            <w:webHidden/>
          </w:rPr>
          <w:fldChar w:fldCharType="end"/>
        </w:r>
      </w:hyperlink>
    </w:p>
    <w:p w14:paraId="7DE6E0E5" w14:textId="54B7FFAE"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8" w:history="1">
        <w:r w:rsidRPr="001425C8">
          <w:rPr>
            <w:rStyle w:val="Hyperlink"/>
            <w:noProof/>
          </w:rPr>
          <w:t>Homelessness</w:t>
        </w:r>
        <w:r>
          <w:rPr>
            <w:noProof/>
            <w:webHidden/>
          </w:rPr>
          <w:tab/>
        </w:r>
        <w:r>
          <w:rPr>
            <w:noProof/>
            <w:webHidden/>
          </w:rPr>
          <w:fldChar w:fldCharType="begin"/>
        </w:r>
        <w:r>
          <w:rPr>
            <w:noProof/>
            <w:webHidden/>
          </w:rPr>
          <w:instrText xml:space="preserve"> PAGEREF _Toc223423608 \h </w:instrText>
        </w:r>
        <w:r>
          <w:rPr>
            <w:noProof/>
            <w:webHidden/>
          </w:rPr>
        </w:r>
        <w:r>
          <w:rPr>
            <w:noProof/>
            <w:webHidden/>
          </w:rPr>
          <w:fldChar w:fldCharType="separate"/>
        </w:r>
        <w:r>
          <w:rPr>
            <w:noProof/>
            <w:webHidden/>
          </w:rPr>
          <w:t>45</w:t>
        </w:r>
        <w:r>
          <w:rPr>
            <w:noProof/>
            <w:webHidden/>
          </w:rPr>
          <w:fldChar w:fldCharType="end"/>
        </w:r>
      </w:hyperlink>
    </w:p>
    <w:p w14:paraId="1D4EA69B" w14:textId="5DC1A162"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09" w:history="1">
        <w:r w:rsidRPr="001425C8">
          <w:rPr>
            <w:rStyle w:val="Hyperlink"/>
            <w:noProof/>
          </w:rPr>
          <w:t>Access to physical infastructure and public transport</w:t>
        </w:r>
        <w:r>
          <w:rPr>
            <w:noProof/>
            <w:webHidden/>
          </w:rPr>
          <w:tab/>
        </w:r>
        <w:r>
          <w:rPr>
            <w:noProof/>
            <w:webHidden/>
          </w:rPr>
          <w:fldChar w:fldCharType="begin"/>
        </w:r>
        <w:r>
          <w:rPr>
            <w:noProof/>
            <w:webHidden/>
          </w:rPr>
          <w:instrText xml:space="preserve"> PAGEREF _Toc223423609 \h </w:instrText>
        </w:r>
        <w:r>
          <w:rPr>
            <w:noProof/>
            <w:webHidden/>
          </w:rPr>
        </w:r>
        <w:r>
          <w:rPr>
            <w:noProof/>
            <w:webHidden/>
          </w:rPr>
          <w:fldChar w:fldCharType="separate"/>
        </w:r>
        <w:r>
          <w:rPr>
            <w:noProof/>
            <w:webHidden/>
          </w:rPr>
          <w:t>45</w:t>
        </w:r>
        <w:r>
          <w:rPr>
            <w:noProof/>
            <w:webHidden/>
          </w:rPr>
          <w:fldChar w:fldCharType="end"/>
        </w:r>
      </w:hyperlink>
    </w:p>
    <w:p w14:paraId="6D5A540F" w14:textId="3B7B41A9"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610" w:history="1">
        <w:r w:rsidRPr="001425C8">
          <w:rPr>
            <w:rStyle w:val="Hyperlink"/>
            <w:noProof/>
          </w:rPr>
          <w:t>7.</w:t>
        </w:r>
        <w:r>
          <w:rPr>
            <w:rFonts w:asciiTheme="minorHAnsi" w:eastAsiaTheme="minorEastAsia" w:hAnsiTheme="minorHAnsi"/>
            <w:noProof/>
            <w:kern w:val="2"/>
            <w:lang w:eastAsia="en-AU"/>
            <w14:ligatures w14:val="standardContextual"/>
          </w:rPr>
          <w:tab/>
        </w:r>
        <w:r w:rsidRPr="001425C8">
          <w:rPr>
            <w:rStyle w:val="Hyperlink"/>
            <w:noProof/>
          </w:rPr>
          <w:t xml:space="preserve"> Income and finance</w:t>
        </w:r>
        <w:r>
          <w:rPr>
            <w:noProof/>
            <w:webHidden/>
          </w:rPr>
          <w:tab/>
        </w:r>
        <w:r>
          <w:rPr>
            <w:noProof/>
            <w:webHidden/>
          </w:rPr>
          <w:fldChar w:fldCharType="begin"/>
        </w:r>
        <w:r>
          <w:rPr>
            <w:noProof/>
            <w:webHidden/>
          </w:rPr>
          <w:instrText xml:space="preserve"> PAGEREF _Toc223423610 \h </w:instrText>
        </w:r>
        <w:r>
          <w:rPr>
            <w:noProof/>
            <w:webHidden/>
          </w:rPr>
        </w:r>
        <w:r>
          <w:rPr>
            <w:noProof/>
            <w:webHidden/>
          </w:rPr>
          <w:fldChar w:fldCharType="separate"/>
        </w:r>
        <w:r>
          <w:rPr>
            <w:noProof/>
            <w:webHidden/>
          </w:rPr>
          <w:t>48</w:t>
        </w:r>
        <w:r>
          <w:rPr>
            <w:noProof/>
            <w:webHidden/>
          </w:rPr>
          <w:fldChar w:fldCharType="end"/>
        </w:r>
      </w:hyperlink>
    </w:p>
    <w:p w14:paraId="3D57B5CA" w14:textId="55314849"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11" w:history="1">
        <w:r w:rsidRPr="001425C8">
          <w:rPr>
            <w:rStyle w:val="Hyperlink"/>
            <w:noProof/>
          </w:rPr>
          <w:t>Personal and household income</w:t>
        </w:r>
        <w:r>
          <w:rPr>
            <w:noProof/>
            <w:webHidden/>
          </w:rPr>
          <w:tab/>
        </w:r>
        <w:r>
          <w:rPr>
            <w:noProof/>
            <w:webHidden/>
          </w:rPr>
          <w:fldChar w:fldCharType="begin"/>
        </w:r>
        <w:r>
          <w:rPr>
            <w:noProof/>
            <w:webHidden/>
          </w:rPr>
          <w:instrText xml:space="preserve"> PAGEREF _Toc223423611 \h </w:instrText>
        </w:r>
        <w:r>
          <w:rPr>
            <w:noProof/>
            <w:webHidden/>
          </w:rPr>
        </w:r>
        <w:r>
          <w:rPr>
            <w:noProof/>
            <w:webHidden/>
          </w:rPr>
          <w:fldChar w:fldCharType="separate"/>
        </w:r>
        <w:r>
          <w:rPr>
            <w:noProof/>
            <w:webHidden/>
          </w:rPr>
          <w:t>48</w:t>
        </w:r>
        <w:r>
          <w:rPr>
            <w:noProof/>
            <w:webHidden/>
          </w:rPr>
          <w:fldChar w:fldCharType="end"/>
        </w:r>
      </w:hyperlink>
    </w:p>
    <w:p w14:paraId="68E5E76A" w14:textId="7AA8642B"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12" w:history="1">
        <w:r w:rsidRPr="001425C8">
          <w:rPr>
            <w:rStyle w:val="Hyperlink"/>
            <w:noProof/>
          </w:rPr>
          <w:t>Pensions and allowances</w:t>
        </w:r>
        <w:r>
          <w:rPr>
            <w:noProof/>
            <w:webHidden/>
          </w:rPr>
          <w:tab/>
        </w:r>
        <w:r>
          <w:rPr>
            <w:noProof/>
            <w:webHidden/>
          </w:rPr>
          <w:fldChar w:fldCharType="begin"/>
        </w:r>
        <w:r>
          <w:rPr>
            <w:noProof/>
            <w:webHidden/>
          </w:rPr>
          <w:instrText xml:space="preserve"> PAGEREF _Toc223423612 \h </w:instrText>
        </w:r>
        <w:r>
          <w:rPr>
            <w:noProof/>
            <w:webHidden/>
          </w:rPr>
        </w:r>
        <w:r>
          <w:rPr>
            <w:noProof/>
            <w:webHidden/>
          </w:rPr>
          <w:fldChar w:fldCharType="separate"/>
        </w:r>
        <w:r>
          <w:rPr>
            <w:noProof/>
            <w:webHidden/>
          </w:rPr>
          <w:t>49</w:t>
        </w:r>
        <w:r>
          <w:rPr>
            <w:noProof/>
            <w:webHidden/>
          </w:rPr>
          <w:fldChar w:fldCharType="end"/>
        </w:r>
      </w:hyperlink>
    </w:p>
    <w:p w14:paraId="56EBAFF6" w14:textId="0F5AC96C"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13" w:history="1">
        <w:r w:rsidRPr="001425C8">
          <w:rPr>
            <w:rStyle w:val="Hyperlink"/>
            <w:noProof/>
          </w:rPr>
          <w:t>Cost-of-living</w:t>
        </w:r>
        <w:r>
          <w:rPr>
            <w:noProof/>
            <w:webHidden/>
          </w:rPr>
          <w:tab/>
        </w:r>
        <w:r>
          <w:rPr>
            <w:noProof/>
            <w:webHidden/>
          </w:rPr>
          <w:fldChar w:fldCharType="begin"/>
        </w:r>
        <w:r>
          <w:rPr>
            <w:noProof/>
            <w:webHidden/>
          </w:rPr>
          <w:instrText xml:space="preserve"> PAGEREF _Toc223423613 \h </w:instrText>
        </w:r>
        <w:r>
          <w:rPr>
            <w:noProof/>
            <w:webHidden/>
          </w:rPr>
        </w:r>
        <w:r>
          <w:rPr>
            <w:noProof/>
            <w:webHidden/>
          </w:rPr>
          <w:fldChar w:fldCharType="separate"/>
        </w:r>
        <w:r>
          <w:rPr>
            <w:noProof/>
            <w:webHidden/>
          </w:rPr>
          <w:t>50</w:t>
        </w:r>
        <w:r>
          <w:rPr>
            <w:noProof/>
            <w:webHidden/>
          </w:rPr>
          <w:fldChar w:fldCharType="end"/>
        </w:r>
      </w:hyperlink>
    </w:p>
    <w:p w14:paraId="2ACA6422" w14:textId="48E4EE0A"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614" w:history="1">
        <w:r w:rsidRPr="001425C8">
          <w:rPr>
            <w:rStyle w:val="Hyperlink"/>
            <w:noProof/>
          </w:rPr>
          <w:t>8.</w:t>
        </w:r>
        <w:r>
          <w:rPr>
            <w:rFonts w:asciiTheme="minorHAnsi" w:eastAsiaTheme="minorEastAsia" w:hAnsiTheme="minorHAnsi"/>
            <w:noProof/>
            <w:kern w:val="2"/>
            <w:lang w:eastAsia="en-AU"/>
            <w14:ligatures w14:val="standardContextual"/>
          </w:rPr>
          <w:tab/>
        </w:r>
        <w:r w:rsidRPr="001425C8">
          <w:rPr>
            <w:rStyle w:val="Hyperlink"/>
            <w:noProof/>
          </w:rPr>
          <w:t xml:space="preserve"> National Disability Insurance Scheme</w:t>
        </w:r>
        <w:r>
          <w:rPr>
            <w:noProof/>
            <w:webHidden/>
          </w:rPr>
          <w:tab/>
        </w:r>
        <w:r>
          <w:rPr>
            <w:noProof/>
            <w:webHidden/>
          </w:rPr>
          <w:fldChar w:fldCharType="begin"/>
        </w:r>
        <w:r>
          <w:rPr>
            <w:noProof/>
            <w:webHidden/>
          </w:rPr>
          <w:instrText xml:space="preserve"> PAGEREF _Toc223423614 \h </w:instrText>
        </w:r>
        <w:r>
          <w:rPr>
            <w:noProof/>
            <w:webHidden/>
          </w:rPr>
        </w:r>
        <w:r>
          <w:rPr>
            <w:noProof/>
            <w:webHidden/>
          </w:rPr>
          <w:fldChar w:fldCharType="separate"/>
        </w:r>
        <w:r>
          <w:rPr>
            <w:noProof/>
            <w:webHidden/>
          </w:rPr>
          <w:t>52</w:t>
        </w:r>
        <w:r>
          <w:rPr>
            <w:noProof/>
            <w:webHidden/>
          </w:rPr>
          <w:fldChar w:fldCharType="end"/>
        </w:r>
      </w:hyperlink>
    </w:p>
    <w:p w14:paraId="3170382E" w14:textId="63EBB083"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15" w:history="1">
        <w:r w:rsidRPr="001425C8">
          <w:rPr>
            <w:rStyle w:val="Hyperlink"/>
            <w:noProof/>
          </w:rPr>
          <w:t>NDIS participants, eligibility, and use</w:t>
        </w:r>
        <w:r>
          <w:rPr>
            <w:noProof/>
            <w:webHidden/>
          </w:rPr>
          <w:tab/>
        </w:r>
        <w:r>
          <w:rPr>
            <w:noProof/>
            <w:webHidden/>
          </w:rPr>
          <w:fldChar w:fldCharType="begin"/>
        </w:r>
        <w:r>
          <w:rPr>
            <w:noProof/>
            <w:webHidden/>
          </w:rPr>
          <w:instrText xml:space="preserve"> PAGEREF _Toc223423615 \h </w:instrText>
        </w:r>
        <w:r>
          <w:rPr>
            <w:noProof/>
            <w:webHidden/>
          </w:rPr>
        </w:r>
        <w:r>
          <w:rPr>
            <w:noProof/>
            <w:webHidden/>
          </w:rPr>
          <w:fldChar w:fldCharType="separate"/>
        </w:r>
        <w:r>
          <w:rPr>
            <w:noProof/>
            <w:webHidden/>
          </w:rPr>
          <w:t>52</w:t>
        </w:r>
        <w:r>
          <w:rPr>
            <w:noProof/>
            <w:webHidden/>
          </w:rPr>
          <w:fldChar w:fldCharType="end"/>
        </w:r>
      </w:hyperlink>
    </w:p>
    <w:p w14:paraId="39280FA8" w14:textId="10B863A4"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16" w:history="1">
        <w:r w:rsidRPr="001425C8">
          <w:rPr>
            <w:rStyle w:val="Hyperlink"/>
            <w:noProof/>
          </w:rPr>
          <w:t>Plan goals</w:t>
        </w:r>
        <w:r>
          <w:rPr>
            <w:noProof/>
            <w:webHidden/>
          </w:rPr>
          <w:tab/>
        </w:r>
        <w:r>
          <w:rPr>
            <w:noProof/>
            <w:webHidden/>
          </w:rPr>
          <w:fldChar w:fldCharType="begin"/>
        </w:r>
        <w:r>
          <w:rPr>
            <w:noProof/>
            <w:webHidden/>
          </w:rPr>
          <w:instrText xml:space="preserve"> PAGEREF _Toc223423616 \h </w:instrText>
        </w:r>
        <w:r>
          <w:rPr>
            <w:noProof/>
            <w:webHidden/>
          </w:rPr>
        </w:r>
        <w:r>
          <w:rPr>
            <w:noProof/>
            <w:webHidden/>
          </w:rPr>
          <w:fldChar w:fldCharType="separate"/>
        </w:r>
        <w:r>
          <w:rPr>
            <w:noProof/>
            <w:webHidden/>
          </w:rPr>
          <w:t>53</w:t>
        </w:r>
        <w:r>
          <w:rPr>
            <w:noProof/>
            <w:webHidden/>
          </w:rPr>
          <w:fldChar w:fldCharType="end"/>
        </w:r>
      </w:hyperlink>
    </w:p>
    <w:p w14:paraId="50ED7CCB" w14:textId="1EA19507"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17" w:history="1">
        <w:r w:rsidRPr="001425C8">
          <w:rPr>
            <w:rStyle w:val="Hyperlink"/>
            <w:noProof/>
          </w:rPr>
          <w:t>Participant outcomes and improvements</w:t>
        </w:r>
        <w:r>
          <w:rPr>
            <w:noProof/>
            <w:webHidden/>
          </w:rPr>
          <w:tab/>
        </w:r>
        <w:r>
          <w:rPr>
            <w:noProof/>
            <w:webHidden/>
          </w:rPr>
          <w:fldChar w:fldCharType="begin"/>
        </w:r>
        <w:r>
          <w:rPr>
            <w:noProof/>
            <w:webHidden/>
          </w:rPr>
          <w:instrText xml:space="preserve"> PAGEREF _Toc223423617 \h </w:instrText>
        </w:r>
        <w:r>
          <w:rPr>
            <w:noProof/>
            <w:webHidden/>
          </w:rPr>
        </w:r>
        <w:r>
          <w:rPr>
            <w:noProof/>
            <w:webHidden/>
          </w:rPr>
          <w:fldChar w:fldCharType="separate"/>
        </w:r>
        <w:r>
          <w:rPr>
            <w:noProof/>
            <w:webHidden/>
          </w:rPr>
          <w:t>53</w:t>
        </w:r>
        <w:r>
          <w:rPr>
            <w:noProof/>
            <w:webHidden/>
          </w:rPr>
          <w:fldChar w:fldCharType="end"/>
        </w:r>
      </w:hyperlink>
    </w:p>
    <w:p w14:paraId="41D94CA4" w14:textId="7F7C0B2E"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18" w:history="1">
        <w:r w:rsidRPr="001425C8">
          <w:rPr>
            <w:rStyle w:val="Hyperlink"/>
            <w:noProof/>
          </w:rPr>
          <w:t>Unmet needs</w:t>
        </w:r>
        <w:r>
          <w:rPr>
            <w:noProof/>
            <w:webHidden/>
          </w:rPr>
          <w:tab/>
        </w:r>
        <w:r>
          <w:rPr>
            <w:noProof/>
            <w:webHidden/>
          </w:rPr>
          <w:fldChar w:fldCharType="begin"/>
        </w:r>
        <w:r>
          <w:rPr>
            <w:noProof/>
            <w:webHidden/>
          </w:rPr>
          <w:instrText xml:space="preserve"> PAGEREF _Toc223423618 \h </w:instrText>
        </w:r>
        <w:r>
          <w:rPr>
            <w:noProof/>
            <w:webHidden/>
          </w:rPr>
        </w:r>
        <w:r>
          <w:rPr>
            <w:noProof/>
            <w:webHidden/>
          </w:rPr>
          <w:fldChar w:fldCharType="separate"/>
        </w:r>
        <w:r>
          <w:rPr>
            <w:noProof/>
            <w:webHidden/>
          </w:rPr>
          <w:t>54</w:t>
        </w:r>
        <w:r>
          <w:rPr>
            <w:noProof/>
            <w:webHidden/>
          </w:rPr>
          <w:fldChar w:fldCharType="end"/>
        </w:r>
      </w:hyperlink>
    </w:p>
    <w:p w14:paraId="485E01B3" w14:textId="44D41034" w:rsidR="00CA6DE7" w:rsidRDefault="00CA6DE7">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3619" w:history="1">
        <w:r w:rsidRPr="001425C8">
          <w:rPr>
            <w:rStyle w:val="Hyperlink"/>
            <w:noProof/>
          </w:rPr>
          <w:t>9.</w:t>
        </w:r>
        <w:r>
          <w:rPr>
            <w:rFonts w:asciiTheme="minorHAnsi" w:eastAsiaTheme="minorEastAsia" w:hAnsiTheme="minorHAnsi"/>
            <w:noProof/>
            <w:kern w:val="2"/>
            <w:lang w:eastAsia="en-AU"/>
            <w14:ligatures w14:val="standardContextual"/>
          </w:rPr>
          <w:tab/>
        </w:r>
        <w:r w:rsidRPr="001425C8">
          <w:rPr>
            <w:rStyle w:val="Hyperlink"/>
            <w:noProof/>
          </w:rPr>
          <w:t xml:space="preserve"> Safety and justice</w:t>
        </w:r>
        <w:r>
          <w:rPr>
            <w:noProof/>
            <w:webHidden/>
          </w:rPr>
          <w:tab/>
        </w:r>
        <w:r>
          <w:rPr>
            <w:noProof/>
            <w:webHidden/>
          </w:rPr>
          <w:fldChar w:fldCharType="begin"/>
        </w:r>
        <w:r>
          <w:rPr>
            <w:noProof/>
            <w:webHidden/>
          </w:rPr>
          <w:instrText xml:space="preserve"> PAGEREF _Toc223423619 \h </w:instrText>
        </w:r>
        <w:r>
          <w:rPr>
            <w:noProof/>
            <w:webHidden/>
          </w:rPr>
        </w:r>
        <w:r>
          <w:rPr>
            <w:noProof/>
            <w:webHidden/>
          </w:rPr>
          <w:fldChar w:fldCharType="separate"/>
        </w:r>
        <w:r>
          <w:rPr>
            <w:noProof/>
            <w:webHidden/>
          </w:rPr>
          <w:t>56</w:t>
        </w:r>
        <w:r>
          <w:rPr>
            <w:noProof/>
            <w:webHidden/>
          </w:rPr>
          <w:fldChar w:fldCharType="end"/>
        </w:r>
      </w:hyperlink>
    </w:p>
    <w:p w14:paraId="59740CDD" w14:textId="0BF21FE0"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20" w:history="1">
        <w:r w:rsidRPr="001425C8">
          <w:rPr>
            <w:rStyle w:val="Hyperlink"/>
            <w:noProof/>
          </w:rPr>
          <w:t>Abuse and neglect</w:t>
        </w:r>
        <w:r>
          <w:rPr>
            <w:noProof/>
            <w:webHidden/>
          </w:rPr>
          <w:tab/>
        </w:r>
        <w:r>
          <w:rPr>
            <w:noProof/>
            <w:webHidden/>
          </w:rPr>
          <w:fldChar w:fldCharType="begin"/>
        </w:r>
        <w:r>
          <w:rPr>
            <w:noProof/>
            <w:webHidden/>
          </w:rPr>
          <w:instrText xml:space="preserve"> PAGEREF _Toc223423620 \h </w:instrText>
        </w:r>
        <w:r>
          <w:rPr>
            <w:noProof/>
            <w:webHidden/>
          </w:rPr>
        </w:r>
        <w:r>
          <w:rPr>
            <w:noProof/>
            <w:webHidden/>
          </w:rPr>
          <w:fldChar w:fldCharType="separate"/>
        </w:r>
        <w:r>
          <w:rPr>
            <w:noProof/>
            <w:webHidden/>
          </w:rPr>
          <w:t>56</w:t>
        </w:r>
        <w:r>
          <w:rPr>
            <w:noProof/>
            <w:webHidden/>
          </w:rPr>
          <w:fldChar w:fldCharType="end"/>
        </w:r>
      </w:hyperlink>
    </w:p>
    <w:p w14:paraId="541E5625" w14:textId="1F224490"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21" w:history="1">
        <w:r w:rsidRPr="001425C8">
          <w:rPr>
            <w:rStyle w:val="Hyperlink"/>
            <w:noProof/>
          </w:rPr>
          <w:t>Discrimination and avoiding situations</w:t>
        </w:r>
        <w:r>
          <w:rPr>
            <w:noProof/>
            <w:webHidden/>
          </w:rPr>
          <w:tab/>
        </w:r>
        <w:r>
          <w:rPr>
            <w:noProof/>
            <w:webHidden/>
          </w:rPr>
          <w:fldChar w:fldCharType="begin"/>
        </w:r>
        <w:r>
          <w:rPr>
            <w:noProof/>
            <w:webHidden/>
          </w:rPr>
          <w:instrText xml:space="preserve"> PAGEREF _Toc223423621 \h </w:instrText>
        </w:r>
        <w:r>
          <w:rPr>
            <w:noProof/>
            <w:webHidden/>
          </w:rPr>
        </w:r>
        <w:r>
          <w:rPr>
            <w:noProof/>
            <w:webHidden/>
          </w:rPr>
          <w:fldChar w:fldCharType="separate"/>
        </w:r>
        <w:r>
          <w:rPr>
            <w:noProof/>
            <w:webHidden/>
          </w:rPr>
          <w:t>56</w:t>
        </w:r>
        <w:r>
          <w:rPr>
            <w:noProof/>
            <w:webHidden/>
          </w:rPr>
          <w:fldChar w:fldCharType="end"/>
        </w:r>
      </w:hyperlink>
    </w:p>
    <w:p w14:paraId="2ADBBDCF" w14:textId="0B12BA37" w:rsidR="00CA6DE7" w:rsidRDefault="00CA6DE7">
      <w:pPr>
        <w:pStyle w:val="TOC2"/>
        <w:tabs>
          <w:tab w:val="left" w:pos="960"/>
          <w:tab w:val="right" w:leader="dot" w:pos="9204"/>
        </w:tabs>
        <w:rPr>
          <w:rFonts w:asciiTheme="minorHAnsi" w:eastAsiaTheme="minorEastAsia" w:hAnsiTheme="minorHAnsi"/>
          <w:noProof/>
          <w:kern w:val="2"/>
          <w:lang w:eastAsia="en-AU"/>
          <w14:ligatures w14:val="standardContextual"/>
        </w:rPr>
      </w:pPr>
      <w:hyperlink w:anchor="_Toc223423622" w:history="1">
        <w:r w:rsidRPr="001425C8">
          <w:rPr>
            <w:rStyle w:val="Hyperlink"/>
            <w:noProof/>
          </w:rPr>
          <w:t>10.</w:t>
        </w:r>
        <w:r>
          <w:rPr>
            <w:rFonts w:asciiTheme="minorHAnsi" w:eastAsiaTheme="minorEastAsia" w:hAnsiTheme="minorHAnsi"/>
            <w:noProof/>
            <w:kern w:val="2"/>
            <w:lang w:eastAsia="en-AU"/>
            <w14:ligatures w14:val="standardContextual"/>
          </w:rPr>
          <w:tab/>
        </w:r>
        <w:r w:rsidRPr="001425C8">
          <w:rPr>
            <w:rStyle w:val="Hyperlink"/>
            <w:noProof/>
          </w:rPr>
          <w:t>Social and community participation</w:t>
        </w:r>
        <w:r>
          <w:rPr>
            <w:noProof/>
            <w:webHidden/>
          </w:rPr>
          <w:tab/>
        </w:r>
        <w:r>
          <w:rPr>
            <w:noProof/>
            <w:webHidden/>
          </w:rPr>
          <w:fldChar w:fldCharType="begin"/>
        </w:r>
        <w:r>
          <w:rPr>
            <w:noProof/>
            <w:webHidden/>
          </w:rPr>
          <w:instrText xml:space="preserve"> PAGEREF _Toc223423622 \h </w:instrText>
        </w:r>
        <w:r>
          <w:rPr>
            <w:noProof/>
            <w:webHidden/>
          </w:rPr>
        </w:r>
        <w:r>
          <w:rPr>
            <w:noProof/>
            <w:webHidden/>
          </w:rPr>
          <w:fldChar w:fldCharType="separate"/>
        </w:r>
        <w:r>
          <w:rPr>
            <w:noProof/>
            <w:webHidden/>
          </w:rPr>
          <w:t>59</w:t>
        </w:r>
        <w:r>
          <w:rPr>
            <w:noProof/>
            <w:webHidden/>
          </w:rPr>
          <w:fldChar w:fldCharType="end"/>
        </w:r>
      </w:hyperlink>
    </w:p>
    <w:p w14:paraId="4B0D650C" w14:textId="5BD036C9"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23" w:history="1">
        <w:r w:rsidRPr="001425C8">
          <w:rPr>
            <w:rStyle w:val="Hyperlink"/>
            <w:noProof/>
          </w:rPr>
          <w:t>Volunteering</w:t>
        </w:r>
        <w:r>
          <w:rPr>
            <w:noProof/>
            <w:webHidden/>
          </w:rPr>
          <w:tab/>
        </w:r>
        <w:r>
          <w:rPr>
            <w:noProof/>
            <w:webHidden/>
          </w:rPr>
          <w:fldChar w:fldCharType="begin"/>
        </w:r>
        <w:r>
          <w:rPr>
            <w:noProof/>
            <w:webHidden/>
          </w:rPr>
          <w:instrText xml:space="preserve"> PAGEREF _Toc223423623 \h </w:instrText>
        </w:r>
        <w:r>
          <w:rPr>
            <w:noProof/>
            <w:webHidden/>
          </w:rPr>
        </w:r>
        <w:r>
          <w:rPr>
            <w:noProof/>
            <w:webHidden/>
          </w:rPr>
          <w:fldChar w:fldCharType="separate"/>
        </w:r>
        <w:r>
          <w:rPr>
            <w:noProof/>
            <w:webHidden/>
          </w:rPr>
          <w:t>59</w:t>
        </w:r>
        <w:r>
          <w:rPr>
            <w:noProof/>
            <w:webHidden/>
          </w:rPr>
          <w:fldChar w:fldCharType="end"/>
        </w:r>
      </w:hyperlink>
    </w:p>
    <w:p w14:paraId="5BEA55B3" w14:textId="7259EE72"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24" w:history="1">
        <w:r w:rsidRPr="001425C8">
          <w:rPr>
            <w:rStyle w:val="Hyperlink"/>
            <w:noProof/>
          </w:rPr>
          <w:t>Social and community participation</w:t>
        </w:r>
        <w:r>
          <w:rPr>
            <w:noProof/>
            <w:webHidden/>
          </w:rPr>
          <w:tab/>
        </w:r>
        <w:r>
          <w:rPr>
            <w:noProof/>
            <w:webHidden/>
          </w:rPr>
          <w:fldChar w:fldCharType="begin"/>
        </w:r>
        <w:r>
          <w:rPr>
            <w:noProof/>
            <w:webHidden/>
          </w:rPr>
          <w:instrText xml:space="preserve"> PAGEREF _Toc223423624 \h </w:instrText>
        </w:r>
        <w:r>
          <w:rPr>
            <w:noProof/>
            <w:webHidden/>
          </w:rPr>
        </w:r>
        <w:r>
          <w:rPr>
            <w:noProof/>
            <w:webHidden/>
          </w:rPr>
          <w:fldChar w:fldCharType="separate"/>
        </w:r>
        <w:r>
          <w:rPr>
            <w:noProof/>
            <w:webHidden/>
          </w:rPr>
          <w:t>59</w:t>
        </w:r>
        <w:r>
          <w:rPr>
            <w:noProof/>
            <w:webHidden/>
          </w:rPr>
          <w:fldChar w:fldCharType="end"/>
        </w:r>
      </w:hyperlink>
    </w:p>
    <w:p w14:paraId="47E693C9" w14:textId="29AD7327"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25" w:history="1">
        <w:r w:rsidRPr="001425C8">
          <w:rPr>
            <w:rStyle w:val="Hyperlink"/>
            <w:noProof/>
          </w:rPr>
          <w:t>Barriers to participation</w:t>
        </w:r>
        <w:r>
          <w:rPr>
            <w:noProof/>
            <w:webHidden/>
          </w:rPr>
          <w:tab/>
        </w:r>
        <w:r>
          <w:rPr>
            <w:noProof/>
            <w:webHidden/>
          </w:rPr>
          <w:fldChar w:fldCharType="begin"/>
        </w:r>
        <w:r>
          <w:rPr>
            <w:noProof/>
            <w:webHidden/>
          </w:rPr>
          <w:instrText xml:space="preserve"> PAGEREF _Toc223423625 \h </w:instrText>
        </w:r>
        <w:r>
          <w:rPr>
            <w:noProof/>
            <w:webHidden/>
          </w:rPr>
        </w:r>
        <w:r>
          <w:rPr>
            <w:noProof/>
            <w:webHidden/>
          </w:rPr>
          <w:fldChar w:fldCharType="separate"/>
        </w:r>
        <w:r>
          <w:rPr>
            <w:noProof/>
            <w:webHidden/>
          </w:rPr>
          <w:t>60</w:t>
        </w:r>
        <w:r>
          <w:rPr>
            <w:noProof/>
            <w:webHidden/>
          </w:rPr>
          <w:fldChar w:fldCharType="end"/>
        </w:r>
      </w:hyperlink>
    </w:p>
    <w:p w14:paraId="73C0651A" w14:textId="487A3481" w:rsidR="00CA6DE7" w:rsidRDefault="00CA6DE7">
      <w:pPr>
        <w:pStyle w:val="TOC3"/>
        <w:tabs>
          <w:tab w:val="right" w:leader="dot" w:pos="9204"/>
        </w:tabs>
        <w:rPr>
          <w:rFonts w:asciiTheme="minorHAnsi" w:eastAsiaTheme="minorEastAsia" w:hAnsiTheme="minorHAnsi"/>
          <w:noProof/>
          <w:kern w:val="2"/>
          <w:lang w:eastAsia="en-AU"/>
          <w14:ligatures w14:val="standardContextual"/>
        </w:rPr>
      </w:pPr>
      <w:hyperlink w:anchor="_Toc223423626" w:history="1">
        <w:r w:rsidRPr="001425C8">
          <w:rPr>
            <w:rStyle w:val="Hyperlink"/>
            <w:noProof/>
          </w:rPr>
          <w:t>Peer support and lived experience expertise</w:t>
        </w:r>
        <w:r>
          <w:rPr>
            <w:noProof/>
            <w:webHidden/>
          </w:rPr>
          <w:tab/>
        </w:r>
        <w:r>
          <w:rPr>
            <w:noProof/>
            <w:webHidden/>
          </w:rPr>
          <w:fldChar w:fldCharType="begin"/>
        </w:r>
        <w:r>
          <w:rPr>
            <w:noProof/>
            <w:webHidden/>
          </w:rPr>
          <w:instrText xml:space="preserve"> PAGEREF _Toc223423626 \h </w:instrText>
        </w:r>
        <w:r>
          <w:rPr>
            <w:noProof/>
            <w:webHidden/>
          </w:rPr>
        </w:r>
        <w:r>
          <w:rPr>
            <w:noProof/>
            <w:webHidden/>
          </w:rPr>
          <w:fldChar w:fldCharType="separate"/>
        </w:r>
        <w:r>
          <w:rPr>
            <w:noProof/>
            <w:webHidden/>
          </w:rPr>
          <w:t>61</w:t>
        </w:r>
        <w:r>
          <w:rPr>
            <w:noProof/>
            <w:webHidden/>
          </w:rPr>
          <w:fldChar w:fldCharType="end"/>
        </w:r>
      </w:hyperlink>
    </w:p>
    <w:p w14:paraId="36F3838B" w14:textId="2BD7B479"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627" w:history="1">
        <w:r w:rsidRPr="001425C8">
          <w:rPr>
            <w:rStyle w:val="Hyperlink"/>
            <w:noProof/>
          </w:rPr>
          <w:t>Conclusion</w:t>
        </w:r>
        <w:r>
          <w:rPr>
            <w:noProof/>
            <w:webHidden/>
          </w:rPr>
          <w:tab/>
        </w:r>
        <w:r>
          <w:rPr>
            <w:noProof/>
            <w:webHidden/>
          </w:rPr>
          <w:fldChar w:fldCharType="begin"/>
        </w:r>
        <w:r>
          <w:rPr>
            <w:noProof/>
            <w:webHidden/>
          </w:rPr>
          <w:instrText xml:space="preserve"> PAGEREF _Toc223423627 \h </w:instrText>
        </w:r>
        <w:r>
          <w:rPr>
            <w:noProof/>
            <w:webHidden/>
          </w:rPr>
        </w:r>
        <w:r>
          <w:rPr>
            <w:noProof/>
            <w:webHidden/>
          </w:rPr>
          <w:fldChar w:fldCharType="separate"/>
        </w:r>
        <w:r>
          <w:rPr>
            <w:noProof/>
            <w:webHidden/>
          </w:rPr>
          <w:t>63</w:t>
        </w:r>
        <w:r>
          <w:rPr>
            <w:noProof/>
            <w:webHidden/>
          </w:rPr>
          <w:fldChar w:fldCharType="end"/>
        </w:r>
      </w:hyperlink>
    </w:p>
    <w:p w14:paraId="370A30F5" w14:textId="06762C37" w:rsidR="00CA6DE7" w:rsidRDefault="00CA6DE7">
      <w:pPr>
        <w:pStyle w:val="TOC2"/>
        <w:tabs>
          <w:tab w:val="right" w:leader="dot" w:pos="9204"/>
        </w:tabs>
        <w:rPr>
          <w:rFonts w:asciiTheme="minorHAnsi" w:eastAsiaTheme="minorEastAsia" w:hAnsiTheme="minorHAnsi"/>
          <w:noProof/>
          <w:kern w:val="2"/>
          <w:lang w:eastAsia="en-AU"/>
          <w14:ligatures w14:val="standardContextual"/>
        </w:rPr>
      </w:pPr>
      <w:hyperlink w:anchor="_Toc223423628" w:history="1">
        <w:r w:rsidRPr="001425C8">
          <w:rPr>
            <w:rStyle w:val="Hyperlink"/>
            <w:noProof/>
          </w:rPr>
          <w:t>References for all topics</w:t>
        </w:r>
        <w:r>
          <w:rPr>
            <w:noProof/>
            <w:webHidden/>
          </w:rPr>
          <w:tab/>
        </w:r>
        <w:r>
          <w:rPr>
            <w:noProof/>
            <w:webHidden/>
          </w:rPr>
          <w:fldChar w:fldCharType="begin"/>
        </w:r>
        <w:r>
          <w:rPr>
            <w:noProof/>
            <w:webHidden/>
          </w:rPr>
          <w:instrText xml:space="preserve"> PAGEREF _Toc223423628 \h </w:instrText>
        </w:r>
        <w:r>
          <w:rPr>
            <w:noProof/>
            <w:webHidden/>
          </w:rPr>
        </w:r>
        <w:r>
          <w:rPr>
            <w:noProof/>
            <w:webHidden/>
          </w:rPr>
          <w:fldChar w:fldCharType="separate"/>
        </w:r>
        <w:r>
          <w:rPr>
            <w:noProof/>
            <w:webHidden/>
          </w:rPr>
          <w:t>64</w:t>
        </w:r>
        <w:r>
          <w:rPr>
            <w:noProof/>
            <w:webHidden/>
          </w:rPr>
          <w:fldChar w:fldCharType="end"/>
        </w:r>
      </w:hyperlink>
    </w:p>
    <w:p w14:paraId="413734B7" w14:textId="1D04E918" w:rsidR="00B26E18" w:rsidRDefault="00D531D2">
      <w:pPr>
        <w:rPr>
          <w:rFonts w:ascii="Arial" w:hAnsi="Arial" w:cs="Arial"/>
          <w:b/>
          <w:bCs/>
          <w:noProof/>
          <w:color w:val="004C2E" w:themeColor="accent6" w:themeShade="BF"/>
          <w:sz w:val="40"/>
          <w:szCs w:val="40"/>
        </w:rPr>
      </w:pPr>
      <w:r>
        <w:fldChar w:fldCharType="end"/>
      </w:r>
      <w:r w:rsidR="00B26E18">
        <w:br w:type="page"/>
      </w:r>
    </w:p>
    <w:p w14:paraId="19CEFB3F" w14:textId="3BA4ED7A" w:rsidR="00A44388" w:rsidRDefault="003754C6" w:rsidP="00E13221">
      <w:pPr>
        <w:pStyle w:val="Heading2"/>
      </w:pPr>
      <w:bookmarkStart w:id="2" w:name="_Toc216166659"/>
      <w:bookmarkStart w:id="3" w:name="_Toc223423569"/>
      <w:r>
        <w:drawing>
          <wp:anchor distT="0" distB="0" distL="114300" distR="114300" simplePos="0" relativeHeight="251658243" behindDoc="0" locked="0" layoutInCell="1" allowOverlap="1" wp14:anchorId="335E4A83" wp14:editId="28EF782E">
            <wp:simplePos x="0" y="0"/>
            <wp:positionH relativeFrom="margin">
              <wp:align>right</wp:align>
            </wp:positionH>
            <wp:positionV relativeFrom="paragraph">
              <wp:posOffset>-386715</wp:posOffset>
            </wp:positionV>
            <wp:extent cx="704850" cy="7048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59106E">
        <w:t>About this report</w:t>
      </w:r>
      <w:bookmarkEnd w:id="1"/>
      <w:bookmarkEnd w:id="2"/>
      <w:bookmarkEnd w:id="3"/>
    </w:p>
    <w:p w14:paraId="0B07A356" w14:textId="3B14B1C9" w:rsidR="00377DE9" w:rsidRDefault="00377DE9" w:rsidP="00377DE9">
      <w:pPr>
        <w:pStyle w:val="CYDABodycopy"/>
        <w:spacing w:line="276" w:lineRule="auto"/>
      </w:pPr>
      <w:r w:rsidRPr="00C959DD">
        <w:rPr>
          <w:b/>
          <w:bCs/>
        </w:rPr>
        <w:t>Authorised by:</w:t>
      </w:r>
      <w:r w:rsidRPr="00C959DD">
        <w:t xml:space="preserve"> Skye Kakoschke-Moore</w:t>
      </w:r>
      <w:r w:rsidR="006531CC">
        <w:t xml:space="preserve"> </w:t>
      </w:r>
      <w:r w:rsidR="003F4188">
        <w:t>(she/her)</w:t>
      </w:r>
      <w:r w:rsidRPr="00C959DD">
        <w:t xml:space="preserve">, Chief Executive Officer </w:t>
      </w:r>
    </w:p>
    <w:p w14:paraId="3F11D702" w14:textId="77777777" w:rsidR="00377DE9" w:rsidRDefault="00377DE9" w:rsidP="00377DE9">
      <w:pPr>
        <w:pStyle w:val="CYDABodycopy"/>
        <w:spacing w:line="276" w:lineRule="auto"/>
      </w:pPr>
      <w:r w:rsidRPr="00C959DD">
        <w:rPr>
          <w:b/>
          <w:bCs/>
        </w:rPr>
        <w:t>Contact details:</w:t>
      </w:r>
      <w:r w:rsidRPr="00C959DD">
        <w:t xml:space="preserve"> Children and Young People with Disability Australia </w:t>
      </w:r>
    </w:p>
    <w:p w14:paraId="2A724D7B" w14:textId="77777777" w:rsidR="00377DE9" w:rsidRDefault="00377DE9" w:rsidP="00377DE9">
      <w:pPr>
        <w:pStyle w:val="CYDABodycopy"/>
        <w:tabs>
          <w:tab w:val="right" w:pos="6804"/>
        </w:tabs>
        <w:spacing w:line="276" w:lineRule="auto"/>
      </w:pPr>
      <w:r w:rsidRPr="00C959DD">
        <w:t xml:space="preserve">E. skye@cyda.org.au P. 03 9417 1025 W. </w:t>
      </w:r>
      <w:hyperlink r:id="rId17" w:history="1">
        <w:r w:rsidRPr="0068782B">
          <w:rPr>
            <w:rStyle w:val="Hyperlink"/>
          </w:rPr>
          <w:t>www.cyda.org.au</w:t>
        </w:r>
      </w:hyperlink>
      <w:r w:rsidRPr="00C959DD">
        <w:t xml:space="preserve"> </w:t>
      </w:r>
      <w:r>
        <w:tab/>
      </w:r>
    </w:p>
    <w:p w14:paraId="7E1334C8" w14:textId="77777777" w:rsidR="00377DE9" w:rsidRDefault="00377DE9" w:rsidP="00377DE9">
      <w:pPr>
        <w:pStyle w:val="CYDABodycopy"/>
        <w:tabs>
          <w:tab w:val="right" w:pos="6804"/>
        </w:tabs>
        <w:spacing w:line="276" w:lineRule="auto"/>
      </w:pPr>
      <w:r w:rsidRPr="00C959DD">
        <w:rPr>
          <w:b/>
          <w:bCs/>
        </w:rPr>
        <w:t>Authors:</w:t>
      </w:r>
      <w:r w:rsidRPr="00C959DD">
        <w:t xml:space="preserve"> </w:t>
      </w:r>
      <w:r>
        <w:tab/>
      </w:r>
    </w:p>
    <w:p w14:paraId="41DCD956" w14:textId="77777777" w:rsidR="00377DE9" w:rsidRDefault="00377DE9" w:rsidP="00377DE9">
      <w:pPr>
        <w:pStyle w:val="CYDABodycopy"/>
        <w:spacing w:line="276" w:lineRule="auto"/>
        <w:rPr>
          <w:b/>
        </w:rPr>
      </w:pPr>
      <w:r>
        <w:t>Stefanie Dimov (she/her), CYDA Research Consultant</w:t>
      </w:r>
    </w:p>
    <w:p w14:paraId="508A9BAC" w14:textId="77777777" w:rsidR="00377DE9" w:rsidRDefault="00377DE9" w:rsidP="00377DE9">
      <w:pPr>
        <w:pStyle w:val="CYDABodycopy"/>
        <w:spacing w:line="276" w:lineRule="auto"/>
      </w:pPr>
      <w:r w:rsidRPr="00C959DD">
        <w:t>Dr Tess Altman</w:t>
      </w:r>
      <w:r>
        <w:t xml:space="preserve"> (she/her)</w:t>
      </w:r>
      <w:r w:rsidRPr="00C959DD">
        <w:t xml:space="preserve">, </w:t>
      </w:r>
      <w:r>
        <w:t xml:space="preserve">CYDA </w:t>
      </w:r>
      <w:r w:rsidRPr="00C959DD">
        <w:t xml:space="preserve">Policy and Research </w:t>
      </w:r>
      <w:r>
        <w:t>Coordinator</w:t>
      </w:r>
    </w:p>
    <w:p w14:paraId="7082F0BF" w14:textId="77777777" w:rsidR="00377DE9" w:rsidRDefault="00377DE9" w:rsidP="00377DE9">
      <w:pPr>
        <w:pStyle w:val="CYDABodycopy"/>
        <w:spacing w:line="276" w:lineRule="auto"/>
      </w:pPr>
      <w:r>
        <w:rPr>
          <w:b/>
          <w:bCs/>
        </w:rPr>
        <w:t xml:space="preserve">Lived Experience </w:t>
      </w:r>
      <w:r w:rsidRPr="006A02C5">
        <w:rPr>
          <w:b/>
          <w:bCs/>
        </w:rPr>
        <w:t>Reviewer:</w:t>
      </w:r>
      <w:r>
        <w:t xml:space="preserve"> Caitlin Blanch (she/her)</w:t>
      </w:r>
    </w:p>
    <w:p w14:paraId="6A5AB25D" w14:textId="77777777" w:rsidR="00377DE9" w:rsidRPr="007C567F" w:rsidRDefault="00377DE9" w:rsidP="005261F1">
      <w:pPr>
        <w:pStyle w:val="CYDABodycopybold"/>
      </w:pPr>
      <w:r w:rsidRPr="007C567F">
        <w:t>Acknowledgements</w:t>
      </w:r>
      <w:r>
        <w:t>:</w:t>
      </w:r>
    </w:p>
    <w:p w14:paraId="3479980A" w14:textId="77777777" w:rsidR="00377DE9" w:rsidRDefault="00377DE9" w:rsidP="00377DE9">
      <w:pPr>
        <w:pStyle w:val="CYDABodycopy"/>
        <w:spacing w:line="276" w:lineRule="auto"/>
      </w:pPr>
      <w:r w:rsidRPr="00003EEF">
        <w:t>Children and Young People with Disability Australia would like to acknowledge the traditional custodians of the Lands on which this report has been written, reviewed and produced, whose cultures and customs have nurtured and continue to nurture this Land since the Dreamtime. We pay our respects to their Elders past and present. This is, was, and always will be Aboriginal Land.</w:t>
      </w:r>
    </w:p>
    <w:p w14:paraId="37CA93F2" w14:textId="77777777" w:rsidR="00377DE9" w:rsidRPr="000F27C7" w:rsidRDefault="00377DE9" w:rsidP="00377DE9">
      <w:pPr>
        <w:pStyle w:val="CYDABodycopy"/>
        <w:spacing w:line="276" w:lineRule="auto"/>
      </w:pPr>
    </w:p>
    <w:p w14:paraId="719A7C5C" w14:textId="77777777" w:rsidR="00377DE9" w:rsidRDefault="00377DE9" w:rsidP="00377DE9">
      <w:pPr>
        <w:spacing w:line="276" w:lineRule="auto"/>
        <w:rPr>
          <w:rFonts w:ascii="Arial" w:hAnsi="Arial" w:cs="Arial"/>
          <w:b/>
          <w:bCs/>
          <w:noProof/>
          <w:color w:val="000000"/>
        </w:rPr>
      </w:pPr>
      <w:r>
        <w:rPr>
          <w:rStyle w:val="wacimagecontainer"/>
          <w:rFonts w:ascii="Segoe UI" w:hAnsi="Segoe UI" w:cs="Segoe UI"/>
          <w:b/>
          <w:bCs/>
          <w:noProof/>
          <w:color w:val="000000"/>
          <w:sz w:val="18"/>
          <w:szCs w:val="18"/>
          <w:shd w:val="clear" w:color="auto" w:fill="FFFFFF"/>
        </w:rPr>
        <w:drawing>
          <wp:inline distT="0" distB="0" distL="0" distR="0" wp14:anchorId="4B9E4467" wp14:editId="099852AD">
            <wp:extent cx="1085850" cy="1085850"/>
            <wp:effectExtent l="0" t="0" r="0" b="0"/>
            <wp:docPr id="1840764140" name="Picture 1" descr="Warning with solid fil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ning with solid fill, Pictu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4EA1C045" w14:textId="77777777" w:rsidR="00377DE9" w:rsidRPr="007C567F" w:rsidRDefault="00377DE9" w:rsidP="00377DE9">
      <w:pPr>
        <w:spacing w:line="276" w:lineRule="auto"/>
        <w:rPr>
          <w:rFonts w:ascii="Arial" w:hAnsi="Arial" w:cs="Arial"/>
          <w:b/>
          <w:bCs/>
          <w:noProof/>
          <w:color w:val="000000"/>
          <w:sz w:val="28"/>
          <w:szCs w:val="28"/>
        </w:rPr>
      </w:pPr>
    </w:p>
    <w:p w14:paraId="2E59F1CE" w14:textId="77777777" w:rsidR="00377DE9" w:rsidRPr="007E3139" w:rsidRDefault="00377DE9" w:rsidP="005027DD">
      <w:pPr>
        <w:spacing w:line="276" w:lineRule="auto"/>
        <w:rPr>
          <w:color w:val="DE601F" w:themeColor="accent3"/>
        </w:rPr>
      </w:pPr>
      <w:r w:rsidRPr="006E20D8">
        <w:rPr>
          <w:rFonts w:ascii="Arial" w:hAnsi="Arial" w:cs="Arial"/>
          <w:b/>
          <w:color w:val="A64717" w:themeColor="accent3" w:themeShade="BF"/>
          <w:sz w:val="28"/>
          <w:szCs w:val="28"/>
        </w:rPr>
        <w:t>Content warning: References to violence, harm, discrimination, abuse and risks to safety. Some ableist language from sources that collect data on disability.</w:t>
      </w:r>
      <w:r w:rsidRPr="007E3139">
        <w:rPr>
          <w:color w:val="DE601F" w:themeColor="accent3"/>
        </w:rPr>
        <w:br w:type="page"/>
      </w:r>
    </w:p>
    <w:p w14:paraId="569FBC2E" w14:textId="77777777" w:rsidR="00CB20E0" w:rsidRPr="00D566A4" w:rsidRDefault="00CB20E0" w:rsidP="00E13221">
      <w:pPr>
        <w:pStyle w:val="Heading2"/>
      </w:pPr>
      <w:bookmarkStart w:id="4" w:name="_Toc215482197"/>
      <w:bookmarkStart w:id="5" w:name="_Toc216124279"/>
      <w:bookmarkStart w:id="6" w:name="_Toc216166660"/>
      <w:bookmarkStart w:id="7" w:name="_Toc223423570"/>
      <w:r>
        <w:t>Introduction</w:t>
      </w:r>
      <w:bookmarkEnd w:id="4"/>
      <w:bookmarkEnd w:id="5"/>
      <w:bookmarkEnd w:id="6"/>
      <w:bookmarkEnd w:id="7"/>
    </w:p>
    <w:p w14:paraId="4903066E" w14:textId="77777777" w:rsidR="00CB20E0" w:rsidRDefault="00CB20E0" w:rsidP="00CB20E0">
      <w:pPr>
        <w:pStyle w:val="CYDABodycopy"/>
        <w:spacing w:line="276" w:lineRule="auto"/>
      </w:pPr>
      <w:r w:rsidRPr="00322D60">
        <w:t xml:space="preserve">Children and Young People with Disability Australia (CYDA) is the </w:t>
      </w:r>
      <w:r w:rsidRPr="00DC1F71">
        <w:rPr>
          <w:b/>
          <w:bCs/>
        </w:rPr>
        <w:t>national representative organisation</w:t>
      </w:r>
      <w:r w:rsidRPr="00322D60">
        <w:t xml:space="preserve"> for children and young people with disability aged 0 to 25 years. CYDA has </w:t>
      </w:r>
      <w:r>
        <w:t>large</w:t>
      </w:r>
      <w:r w:rsidRPr="00322D60">
        <w:t xml:space="preserve"> national networks of young people with disability, families and caregivers of children with disability, and advocacy and community organisations. </w:t>
      </w:r>
    </w:p>
    <w:p w14:paraId="141A7C03" w14:textId="77777777" w:rsidR="00CB20E0" w:rsidRDefault="00CB20E0" w:rsidP="00CB20E0">
      <w:pPr>
        <w:pStyle w:val="CYDABodycopy"/>
        <w:spacing w:line="276" w:lineRule="auto"/>
      </w:pPr>
      <w:r w:rsidRPr="00DC1F71">
        <w:rPr>
          <w:b/>
          <w:bCs/>
        </w:rPr>
        <w:t>Our vision</w:t>
      </w:r>
      <w:r w:rsidRPr="00322D60">
        <w:t xml:space="preserve"> is that children and young people with disability in Australia will fully exercise their rights, realise their aspirations and thrive in all communities. We do this by: </w:t>
      </w:r>
    </w:p>
    <w:p w14:paraId="57142E98" w14:textId="77777777" w:rsidR="00CB20E0" w:rsidRDefault="00CB20E0" w:rsidP="00E04625">
      <w:pPr>
        <w:pStyle w:val="CYDABodycopy"/>
        <w:numPr>
          <w:ilvl w:val="0"/>
          <w:numId w:val="3"/>
        </w:numPr>
        <w:spacing w:after="160" w:line="276" w:lineRule="auto"/>
      </w:pPr>
      <w:r w:rsidRPr="00322D60">
        <w:t>Raising community attitudes and expectations</w:t>
      </w:r>
    </w:p>
    <w:p w14:paraId="3C4C5D34" w14:textId="77777777" w:rsidR="00CB20E0" w:rsidRDefault="00CB20E0" w:rsidP="00E04625">
      <w:pPr>
        <w:pStyle w:val="CYDABodycopy"/>
        <w:numPr>
          <w:ilvl w:val="0"/>
          <w:numId w:val="3"/>
        </w:numPr>
        <w:spacing w:after="160" w:line="276" w:lineRule="auto"/>
      </w:pPr>
      <w:r w:rsidRPr="00322D60">
        <w:t>Championing initiatives that promote the best start in the early years for children with disability, and their families and caregivers</w:t>
      </w:r>
    </w:p>
    <w:p w14:paraId="58A06184" w14:textId="77777777" w:rsidR="00CB20E0" w:rsidRDefault="00CB20E0" w:rsidP="00E04625">
      <w:pPr>
        <w:pStyle w:val="CYDABodycopy"/>
        <w:numPr>
          <w:ilvl w:val="0"/>
          <w:numId w:val="3"/>
        </w:numPr>
        <w:spacing w:after="160" w:line="276" w:lineRule="auto"/>
      </w:pPr>
      <w:r w:rsidRPr="00322D60">
        <w:t>Leading social change to transform education systems to be inclusive at all points across life stages</w:t>
      </w:r>
    </w:p>
    <w:p w14:paraId="1BC9E5B0" w14:textId="77777777" w:rsidR="00CB20E0" w:rsidRDefault="00CB20E0" w:rsidP="00E04625">
      <w:pPr>
        <w:pStyle w:val="CYDABodycopy"/>
        <w:numPr>
          <w:ilvl w:val="0"/>
          <w:numId w:val="3"/>
        </w:numPr>
        <w:spacing w:after="160" w:line="276" w:lineRule="auto"/>
      </w:pPr>
      <w:r w:rsidRPr="00322D60">
        <w:t xml:space="preserve">Advocating for systems that facilitate successful life transitions to adulthood </w:t>
      </w:r>
    </w:p>
    <w:p w14:paraId="2B7D5786" w14:textId="77777777" w:rsidR="00CB20E0" w:rsidRPr="00970020" w:rsidRDefault="00CB20E0" w:rsidP="00E04625">
      <w:pPr>
        <w:pStyle w:val="CYDABodycopy"/>
        <w:numPr>
          <w:ilvl w:val="0"/>
          <w:numId w:val="3"/>
        </w:numPr>
        <w:spacing w:after="160" w:line="276" w:lineRule="auto"/>
      </w:pPr>
      <w:r w:rsidRPr="00322D60">
        <w:t>Leading innovative initiatives to ensure the sustainability and impact of the organisation and the broader sector</w:t>
      </w:r>
      <w:r>
        <w:t>.</w:t>
      </w:r>
    </w:p>
    <w:p w14:paraId="02936735" w14:textId="77777777" w:rsidR="00CB20E0" w:rsidRDefault="00CB20E0" w:rsidP="00CB20E0">
      <w:pPr>
        <w:pStyle w:val="CYDABodycopy"/>
        <w:spacing w:line="276" w:lineRule="auto"/>
      </w:pPr>
      <w:r>
        <w:t xml:space="preserve">There is currently </w:t>
      </w:r>
      <w:r w:rsidRPr="002014D2">
        <w:t>no</w:t>
      </w:r>
      <w:r w:rsidRPr="00DC1F71">
        <w:rPr>
          <w:b/>
          <w:bCs/>
        </w:rPr>
        <w:t xml:space="preserve"> “one-stop-shop” </w:t>
      </w:r>
      <w:r>
        <w:t xml:space="preserve">for recent statistics about children and young people with disability in Australia. </w:t>
      </w:r>
    </w:p>
    <w:p w14:paraId="6BEB0038" w14:textId="05C57C8A" w:rsidR="00CB20E0" w:rsidRDefault="00CB20E0" w:rsidP="00CB20E0">
      <w:pPr>
        <w:pStyle w:val="CYDABodycopy"/>
        <w:spacing w:line="276" w:lineRule="auto"/>
      </w:pPr>
      <w:r>
        <w:t>As the national representative body, we want to address th</w:t>
      </w:r>
      <w:r w:rsidR="008D5DEF">
        <w:t>is data gap</w:t>
      </w:r>
      <w:r>
        <w:t xml:space="preserve">. To the best of our knowledge, our report is the </w:t>
      </w:r>
      <w:r w:rsidRPr="00DC1F71">
        <w:rPr>
          <w:b/>
          <w:bCs/>
        </w:rPr>
        <w:t>first of its kind in bringing together the most up-to-date information about children and young people with disability in Australia</w:t>
      </w:r>
      <w:r>
        <w:t xml:space="preserve"> across a range of current topics and sources.</w:t>
      </w:r>
    </w:p>
    <w:p w14:paraId="31744561" w14:textId="7D392A7B" w:rsidR="00CB20E0" w:rsidRDefault="00CB20E0" w:rsidP="00CB20E0">
      <w:pPr>
        <w:pStyle w:val="CYDABodycopy"/>
        <w:spacing w:line="276" w:lineRule="auto"/>
      </w:pPr>
      <w:r>
        <w:t xml:space="preserve">While some of the statistics presented may be confronting or challenging, they provide an </w:t>
      </w:r>
      <w:r w:rsidRPr="00DC1F71">
        <w:rPr>
          <w:b/>
          <w:bCs/>
        </w:rPr>
        <w:t>important evidence base</w:t>
      </w:r>
      <w:r>
        <w:t xml:space="preserve"> to better understand the </w:t>
      </w:r>
      <w:r w:rsidRPr="00DC1F71">
        <w:rPr>
          <w:b/>
          <w:bCs/>
        </w:rPr>
        <w:t>current issues, challenges</w:t>
      </w:r>
      <w:r w:rsidR="00CD419E">
        <w:rPr>
          <w:b/>
          <w:bCs/>
        </w:rPr>
        <w:t>,</w:t>
      </w:r>
      <w:r w:rsidRPr="00DC1F71">
        <w:rPr>
          <w:b/>
          <w:bCs/>
        </w:rPr>
        <w:t xml:space="preserve"> and opportunities </w:t>
      </w:r>
      <w:r>
        <w:t xml:space="preserve">for children and young people with disability in Australia. </w:t>
      </w:r>
    </w:p>
    <w:p w14:paraId="54966D55" w14:textId="77777777" w:rsidR="00CB20E0" w:rsidRPr="00F66A0E" w:rsidRDefault="00CB20E0" w:rsidP="00CB20E0">
      <w:pPr>
        <w:pStyle w:val="CYDABodycopy"/>
        <w:spacing w:line="276" w:lineRule="auto"/>
      </w:pPr>
      <w:r w:rsidRPr="00DC1F71">
        <w:rPr>
          <w:b/>
          <w:bCs/>
        </w:rPr>
        <w:t>CYDA is actively working to improve opportunities and outcomes</w:t>
      </w:r>
      <w:r>
        <w:t xml:space="preserve"> for children and young people with disability in Australia through systemic advocacy.</w:t>
      </w:r>
    </w:p>
    <w:p w14:paraId="29ED4094" w14:textId="77777777" w:rsidR="00CB20E0" w:rsidRDefault="00CB20E0" w:rsidP="00CB20E0">
      <w:pPr>
        <w:pStyle w:val="CYDABodycopy"/>
        <w:spacing w:line="276" w:lineRule="auto"/>
      </w:pPr>
      <w:r>
        <w:t xml:space="preserve">The information here will be </w:t>
      </w:r>
      <w:r w:rsidRPr="00DC1F71">
        <w:rPr>
          <w:b/>
          <w:bCs/>
        </w:rPr>
        <w:t>updated on a regular basis</w:t>
      </w:r>
      <w:r>
        <w:t xml:space="preserve"> to make sure that it is drawn from the latest available sources.</w:t>
      </w:r>
    </w:p>
    <w:p w14:paraId="29FD4713" w14:textId="77777777" w:rsidR="00E37411" w:rsidRDefault="00E37411">
      <w:pPr>
        <w:rPr>
          <w:rFonts w:ascii="Arial" w:hAnsi="Arial" w:cs="Arial"/>
          <w:b/>
          <w:bCs/>
          <w:noProof/>
          <w:color w:val="C05327"/>
          <w:sz w:val="32"/>
          <w:szCs w:val="32"/>
        </w:rPr>
      </w:pPr>
      <w:r>
        <w:br w:type="page"/>
      </w:r>
    </w:p>
    <w:p w14:paraId="542010A7" w14:textId="6C504D93" w:rsidR="4B937C98" w:rsidRDefault="00B50C64" w:rsidP="009B67F3">
      <w:pPr>
        <w:pStyle w:val="Heading3"/>
      </w:pPr>
      <w:bookmarkStart w:id="8" w:name="_Toc215482198"/>
      <w:bookmarkStart w:id="9" w:name="_Toc216124280"/>
      <w:bookmarkStart w:id="10" w:name="_Toc216166661"/>
      <w:bookmarkStart w:id="11" w:name="_Toc223423571"/>
      <w:r>
        <w:t>Why we need this report</w:t>
      </w:r>
      <w:bookmarkEnd w:id="8"/>
      <w:bookmarkEnd w:id="9"/>
      <w:bookmarkEnd w:id="10"/>
      <w:bookmarkEnd w:id="11"/>
    </w:p>
    <w:p w14:paraId="486A8F04" w14:textId="77777777" w:rsidR="00CD419E" w:rsidRDefault="00B50C64" w:rsidP="00B50C64">
      <w:pPr>
        <w:pStyle w:val="CYDABodycopy"/>
        <w:spacing w:line="276" w:lineRule="auto"/>
      </w:pPr>
      <w:r>
        <w:t xml:space="preserve">This report presents a </w:t>
      </w:r>
      <w:r w:rsidRPr="00DC1F71">
        <w:rPr>
          <w:b/>
          <w:bCs/>
        </w:rPr>
        <w:t xml:space="preserve">national snapshot </w:t>
      </w:r>
      <w:r w:rsidRPr="00536365">
        <w:t xml:space="preserve">of the experiences of </w:t>
      </w:r>
      <w:r w:rsidRPr="00DC1F71">
        <w:rPr>
          <w:b/>
          <w:bCs/>
        </w:rPr>
        <w:t xml:space="preserve">children and young people with disability in Australia, </w:t>
      </w:r>
      <w:r w:rsidRPr="00536365">
        <w:t>aged</w:t>
      </w:r>
      <w:r w:rsidRPr="00DC1F71">
        <w:rPr>
          <w:b/>
          <w:bCs/>
        </w:rPr>
        <w:t xml:space="preserve"> 0–25</w:t>
      </w:r>
      <w:r>
        <w:t xml:space="preserve">. </w:t>
      </w:r>
    </w:p>
    <w:p w14:paraId="315ECA93" w14:textId="2DF6A6C8" w:rsidR="00B50C64" w:rsidRDefault="00B50C64" w:rsidP="00B50C64">
      <w:pPr>
        <w:pStyle w:val="CYDABodycopy"/>
        <w:spacing w:line="276" w:lineRule="auto"/>
      </w:pPr>
      <w:r>
        <w:t xml:space="preserve">Drawing on publicly available data, it brings together </w:t>
      </w:r>
      <w:r w:rsidR="00D011AD">
        <w:rPr>
          <w:b/>
          <w:bCs/>
        </w:rPr>
        <w:t xml:space="preserve">evidence </w:t>
      </w:r>
      <w:r w:rsidRPr="00DC1F71">
        <w:rPr>
          <w:b/>
          <w:bCs/>
        </w:rPr>
        <w:t xml:space="preserve">across key topics </w:t>
      </w:r>
      <w:r>
        <w:t xml:space="preserve">including </w:t>
      </w:r>
      <w:r w:rsidR="003560F5">
        <w:t xml:space="preserve">demographics, early childhood, education, employment, </w:t>
      </w:r>
      <w:r>
        <w:t>health and</w:t>
      </w:r>
      <w:r w:rsidR="003560F5">
        <w:t xml:space="preserve"> wellbeing, housing and transport</w:t>
      </w:r>
      <w:r>
        <w:t>, income and finance</w:t>
      </w:r>
      <w:r w:rsidR="004F5FAB">
        <w:t>,</w:t>
      </w:r>
      <w:r>
        <w:t xml:space="preserve"> </w:t>
      </w:r>
      <w:r w:rsidR="00AD6CB5">
        <w:t>NDIS supports, safety and jus</w:t>
      </w:r>
      <w:r w:rsidR="004F5FAB">
        <w:t>tice</w:t>
      </w:r>
      <w:r w:rsidR="00AD6CB5">
        <w:t xml:space="preserve">, and </w:t>
      </w:r>
      <w:r>
        <w:t>social and community participation</w:t>
      </w:r>
      <w:r w:rsidR="00AD6CB5">
        <w:t xml:space="preserve">. </w:t>
      </w:r>
      <w:r>
        <w:t xml:space="preserve">It is </w:t>
      </w:r>
      <w:r w:rsidR="00AD6CB5">
        <w:t>a</w:t>
      </w:r>
      <w:r>
        <w:t xml:space="preserve"> </w:t>
      </w:r>
      <w:r w:rsidRPr="00DC1F71">
        <w:rPr>
          <w:b/>
          <w:bCs/>
        </w:rPr>
        <w:t xml:space="preserve">central resource </w:t>
      </w:r>
      <w:r w:rsidRPr="0003382C">
        <w:t>to improve</w:t>
      </w:r>
      <w:r w:rsidRPr="00DC1F71">
        <w:rPr>
          <w:b/>
          <w:bCs/>
        </w:rPr>
        <w:t xml:space="preserve"> </w:t>
      </w:r>
      <w:r w:rsidR="004F5FAB">
        <w:rPr>
          <w:b/>
          <w:bCs/>
        </w:rPr>
        <w:t xml:space="preserve">data </w:t>
      </w:r>
      <w:r w:rsidRPr="00DC1F71">
        <w:rPr>
          <w:b/>
          <w:bCs/>
        </w:rPr>
        <w:t>visibility, understanding, and accessibility</w:t>
      </w:r>
      <w:r>
        <w:t xml:space="preserve">. </w:t>
      </w:r>
      <w:r w:rsidR="002C6230">
        <w:t>It</w:t>
      </w:r>
      <w:r w:rsidRPr="00392D8F">
        <w:t xml:space="preserve"> will </w:t>
      </w:r>
      <w:r w:rsidRPr="005E6834">
        <w:t xml:space="preserve">be </w:t>
      </w:r>
      <w:r w:rsidRPr="00DC1F71">
        <w:rPr>
          <w:b/>
          <w:bCs/>
        </w:rPr>
        <w:t xml:space="preserve">updated </w:t>
      </w:r>
      <w:r w:rsidR="0003382C">
        <w:rPr>
          <w:b/>
          <w:bCs/>
        </w:rPr>
        <w:t>regularly</w:t>
      </w:r>
      <w:r w:rsidRPr="00392D8F">
        <w:t xml:space="preserve"> to ensure information remains current</w:t>
      </w:r>
      <w:r>
        <w:t>,</w:t>
      </w:r>
      <w:r w:rsidRPr="00392D8F">
        <w:t>relevant</w:t>
      </w:r>
      <w:r>
        <w:t xml:space="preserve"> and reflects new sources.</w:t>
      </w:r>
    </w:p>
    <w:p w14:paraId="1C8E35C2" w14:textId="1F168756" w:rsidR="00B50C64" w:rsidRDefault="00B50C64" w:rsidP="00B50C64">
      <w:pPr>
        <w:pStyle w:val="CYDABodycopy"/>
        <w:spacing w:line="276" w:lineRule="auto"/>
      </w:pPr>
      <w:r>
        <w:t xml:space="preserve">This report consolidates existing evidence to build a </w:t>
      </w:r>
      <w:r w:rsidRPr="00DC1F71">
        <w:rPr>
          <w:b/>
          <w:bCs/>
        </w:rPr>
        <w:t>clearer picture of the di</w:t>
      </w:r>
      <w:r>
        <w:rPr>
          <w:b/>
          <w:bCs/>
        </w:rPr>
        <w:t>fferent and diverse</w:t>
      </w:r>
      <w:r w:rsidRPr="00DC1F71">
        <w:rPr>
          <w:b/>
          <w:bCs/>
        </w:rPr>
        <w:t xml:space="preserve"> experiences </w:t>
      </w:r>
      <w:r w:rsidRPr="006D2343">
        <w:t>of children and young people with disability</w:t>
      </w:r>
      <w:r>
        <w:t xml:space="preserve">. Many face </w:t>
      </w:r>
      <w:r>
        <w:rPr>
          <w:b/>
          <w:bCs/>
        </w:rPr>
        <w:t>intersecting</w:t>
      </w:r>
      <w:r w:rsidRPr="00DC1F71">
        <w:rPr>
          <w:b/>
          <w:bCs/>
        </w:rPr>
        <w:t xml:space="preserve"> barriers to inclusion</w:t>
      </w:r>
      <w:r w:rsidR="009B2F4A" w:rsidRPr="00044FA2">
        <w:t>—</w:t>
      </w:r>
      <w:r>
        <w:t xml:space="preserve">such </w:t>
      </w:r>
      <w:r w:rsidRPr="00DF516B">
        <w:t>as children and young people with disability who are also First Nations, multicultural, LGBTIQA+</w:t>
      </w:r>
      <w:r>
        <w:t>, women or girls,</w:t>
      </w:r>
      <w:r w:rsidRPr="00DF516B">
        <w:t xml:space="preserve"> or living in regional and remote areas</w:t>
      </w:r>
      <w:r>
        <w:t xml:space="preserve">. Where possible, we present </w:t>
      </w:r>
      <w:r w:rsidRPr="00DC1F71">
        <w:rPr>
          <w:b/>
          <w:bCs/>
        </w:rPr>
        <w:t xml:space="preserve">intersectional </w:t>
      </w:r>
      <w:r>
        <w:rPr>
          <w:b/>
          <w:bCs/>
        </w:rPr>
        <w:t>data</w:t>
      </w:r>
      <w:r>
        <w:t xml:space="preserve"> to help identify how overlapping experiences may shape access to supports and outcomes.</w:t>
      </w:r>
    </w:p>
    <w:p w14:paraId="16B10A7A" w14:textId="0A222B74" w:rsidR="00B50C64" w:rsidRDefault="008801F5" w:rsidP="00B50C64">
      <w:pPr>
        <w:pStyle w:val="CYDABodycopy"/>
        <w:spacing w:line="276" w:lineRule="auto"/>
      </w:pPr>
      <w:r>
        <w:t xml:space="preserve">We also </w:t>
      </w:r>
      <w:r w:rsidRPr="008801F5">
        <w:rPr>
          <w:b/>
          <w:bCs/>
        </w:rPr>
        <w:t>highlight data gaps</w:t>
      </w:r>
      <w:r>
        <w:t>.</w:t>
      </w:r>
      <w:r w:rsidR="00B50C64" w:rsidRPr="00470C82">
        <w:t xml:space="preserve"> </w:t>
      </w:r>
      <w:r>
        <w:t>T</w:t>
      </w:r>
      <w:r w:rsidR="00B50C64" w:rsidRPr="00DD3D98">
        <w:t>here are</w:t>
      </w:r>
      <w:r w:rsidR="00B50C64" w:rsidRPr="00DC1F71">
        <w:rPr>
          <w:b/>
          <w:bCs/>
        </w:rPr>
        <w:t xml:space="preserve"> significant limitations </w:t>
      </w:r>
      <w:r w:rsidR="00B50C64" w:rsidRPr="003F4188">
        <w:t>in available data</w:t>
      </w:r>
      <w:r w:rsidR="00143229">
        <w:t>sets</w:t>
      </w:r>
      <w:r w:rsidR="00B50C64" w:rsidRPr="00470C82">
        <w:t>. As highlighted in CYDA’s response to the A</w:t>
      </w:r>
      <w:r w:rsidR="00427244">
        <w:t>ustralian Bureau of Statistics (ABS)</w:t>
      </w:r>
      <w:r w:rsidR="00B50C64" w:rsidRPr="00470C82">
        <w:t xml:space="preserve"> review of disability data measures</w:t>
      </w:r>
      <w:r w:rsidR="006574E3">
        <w:t>,</w:t>
      </w:r>
      <w:r w:rsidR="00B50C64">
        <w:rPr>
          <w:rStyle w:val="FootnoteReference"/>
        </w:rPr>
        <w:footnoteReference w:id="1"/>
      </w:r>
      <w:r w:rsidR="00B50C64" w:rsidRPr="00470C82">
        <w:t xml:space="preserve"> current national data collections often fail to adequately capture the</w:t>
      </w:r>
      <w:r w:rsidR="00B50C64">
        <w:t xml:space="preserve"> unique</w:t>
      </w:r>
      <w:r w:rsidR="00B50C64" w:rsidRPr="00470C82">
        <w:t xml:space="preserve"> experiences of children and young people with disability. There is </w:t>
      </w:r>
      <w:r w:rsidR="00B50C64" w:rsidRPr="00DC1F71">
        <w:rPr>
          <w:b/>
          <w:bCs/>
        </w:rPr>
        <w:t xml:space="preserve">inconsistency </w:t>
      </w:r>
      <w:r w:rsidR="00B50C64" w:rsidRPr="009C3A72">
        <w:t>in how disability is</w:t>
      </w:r>
      <w:r w:rsidR="00B50C64" w:rsidRPr="00DC1F71">
        <w:rPr>
          <w:b/>
          <w:bCs/>
        </w:rPr>
        <w:t xml:space="preserve"> defined and measured, </w:t>
      </w:r>
      <w:r w:rsidR="00B50C64" w:rsidRPr="001149D3">
        <w:t xml:space="preserve">limited </w:t>
      </w:r>
      <w:r w:rsidR="00B50C64" w:rsidRPr="00DC1F71">
        <w:rPr>
          <w:b/>
          <w:bCs/>
        </w:rPr>
        <w:t xml:space="preserve">age- and disability-specific </w:t>
      </w:r>
      <w:r w:rsidR="009C3A72" w:rsidRPr="001149D3">
        <w:t>data</w:t>
      </w:r>
      <w:r w:rsidR="001149D3">
        <w:rPr>
          <w:b/>
          <w:bCs/>
        </w:rPr>
        <w:t>,</w:t>
      </w:r>
      <w:r w:rsidR="00B50C64" w:rsidRPr="001149D3">
        <w:t xml:space="preserve"> and</w:t>
      </w:r>
      <w:r w:rsidR="00B50C64" w:rsidRPr="00DC1F71">
        <w:rPr>
          <w:b/>
          <w:bCs/>
        </w:rPr>
        <w:t xml:space="preserve"> frequent exclusion</w:t>
      </w:r>
      <w:r w:rsidR="00B50C64" w:rsidRPr="00470C82">
        <w:t xml:space="preserve"> of people with cognitive and psychosocial disability. These gaps mean that the diversity of the disability </w:t>
      </w:r>
      <w:r w:rsidR="00B50C64" w:rsidRPr="00677325">
        <w:t>community</w:t>
      </w:r>
      <w:r w:rsidR="009B2F4A" w:rsidRPr="00044FA2">
        <w:t>—</w:t>
      </w:r>
      <w:r w:rsidR="00B50C64" w:rsidRPr="00530155">
        <w:t>particularly</w:t>
      </w:r>
      <w:r w:rsidR="00B50C64">
        <w:rPr>
          <w:b/>
          <w:bCs/>
        </w:rPr>
        <w:t xml:space="preserve"> </w:t>
      </w:r>
      <w:r w:rsidR="00B50C64" w:rsidRPr="00470C82">
        <w:t xml:space="preserve">among </w:t>
      </w:r>
      <w:r w:rsidR="00B50C64">
        <w:t xml:space="preserve">children and </w:t>
      </w:r>
      <w:r w:rsidR="00B50C64" w:rsidRPr="00470C82">
        <w:t>young people</w:t>
      </w:r>
      <w:r w:rsidR="001F295D" w:rsidRPr="00044FA2">
        <w:t>—</w:t>
      </w:r>
      <w:r w:rsidR="00B50C64" w:rsidRPr="00530155">
        <w:t xml:space="preserve">is </w:t>
      </w:r>
      <w:r w:rsidR="00B50C64" w:rsidRPr="00470C82">
        <w:t xml:space="preserve">often </w:t>
      </w:r>
      <w:r w:rsidR="00B50C64" w:rsidRPr="00DC1F71">
        <w:rPr>
          <w:b/>
          <w:bCs/>
        </w:rPr>
        <w:t>under</w:t>
      </w:r>
      <w:r w:rsidR="009F3085">
        <w:rPr>
          <w:b/>
          <w:bCs/>
        </w:rPr>
        <w:t>-</w:t>
      </w:r>
      <w:r w:rsidR="00B50C64" w:rsidRPr="00DC1F71">
        <w:rPr>
          <w:b/>
          <w:bCs/>
        </w:rPr>
        <w:t>represented or invisible</w:t>
      </w:r>
      <w:r w:rsidR="00B50C64" w:rsidRPr="00470C82">
        <w:t xml:space="preserve"> in public reporting. There is a critical need for data systems that are </w:t>
      </w:r>
      <w:r w:rsidR="00B50C64" w:rsidRPr="00DC1F71">
        <w:rPr>
          <w:b/>
          <w:bCs/>
        </w:rPr>
        <w:t>co-designed</w:t>
      </w:r>
      <w:r w:rsidR="00B50C64" w:rsidRPr="00470C82">
        <w:t xml:space="preserve"> with people with disability, </w:t>
      </w:r>
      <w:r w:rsidR="00B50C64" w:rsidRPr="00DC1F71">
        <w:rPr>
          <w:b/>
          <w:bCs/>
        </w:rPr>
        <w:t>inclusive</w:t>
      </w:r>
      <w:r w:rsidR="00B50C64" w:rsidRPr="00470C82">
        <w:t xml:space="preserve"> of all disability types, and capable of capturing lived experience in a </w:t>
      </w:r>
      <w:r w:rsidR="00B50C64" w:rsidRPr="00DC1F71">
        <w:rPr>
          <w:b/>
          <w:bCs/>
        </w:rPr>
        <w:t xml:space="preserve">strengths-based, meaningful, </w:t>
      </w:r>
      <w:r w:rsidR="00B50C64" w:rsidRPr="001A73C1">
        <w:t>and</w:t>
      </w:r>
      <w:r w:rsidR="00B50C64" w:rsidRPr="00DC1F71">
        <w:rPr>
          <w:b/>
          <w:bCs/>
        </w:rPr>
        <w:t xml:space="preserve"> ethical</w:t>
      </w:r>
      <w:r w:rsidR="00B50C64" w:rsidRPr="00470C82">
        <w:t xml:space="preserve"> way.</w:t>
      </w:r>
    </w:p>
    <w:p w14:paraId="20EBAA3D" w14:textId="635E316A" w:rsidR="00101934" w:rsidRDefault="00B50C64" w:rsidP="00B50C64">
      <w:pPr>
        <w:pStyle w:val="CYDABodycopy"/>
        <w:spacing w:line="276" w:lineRule="auto"/>
      </w:pPr>
      <w:r>
        <w:t xml:space="preserve">This report does not aim to provide solutions or recommendations. Instead, </w:t>
      </w:r>
      <w:r w:rsidRPr="00DC1F71">
        <w:rPr>
          <w:b/>
          <w:bCs/>
        </w:rPr>
        <w:t xml:space="preserve">it brings together </w:t>
      </w:r>
      <w:r w:rsidRPr="001A73C1">
        <w:t>what is currently</w:t>
      </w:r>
      <w:r w:rsidR="00722769">
        <w:rPr>
          <w:b/>
          <w:bCs/>
        </w:rPr>
        <w:t xml:space="preserve"> publicly</w:t>
      </w:r>
      <w:r w:rsidRPr="00DC1F71">
        <w:rPr>
          <w:b/>
          <w:bCs/>
        </w:rPr>
        <w:t xml:space="preserve"> known </w:t>
      </w:r>
      <w:r>
        <w:t xml:space="preserve">to create a </w:t>
      </w:r>
      <w:r w:rsidRPr="00DC1F71">
        <w:rPr>
          <w:b/>
          <w:bCs/>
        </w:rPr>
        <w:t xml:space="preserve">clearer, more accessible evidence base </w:t>
      </w:r>
      <w:r>
        <w:t xml:space="preserve">for children and young people with disability, their parents and the people that care for them, policymakers, service providers and the community. In doing so, it aims to support more </w:t>
      </w:r>
      <w:r w:rsidRPr="00DC1F71">
        <w:rPr>
          <w:b/>
          <w:bCs/>
        </w:rPr>
        <w:t>informed, inclusive conversations and decisions</w:t>
      </w:r>
      <w:r>
        <w:t xml:space="preserve"> that reflect the realities of children and young people with disability in Australia today.</w:t>
      </w:r>
    </w:p>
    <w:p w14:paraId="5166C0AD" w14:textId="77777777" w:rsidR="00101934" w:rsidRDefault="00101934">
      <w:pPr>
        <w:rPr>
          <w:rFonts w:ascii="Arial" w:hAnsi="Arial" w:cs="Arial"/>
          <w:noProof/>
          <w:color w:val="000000" w:themeColor="text1"/>
        </w:rPr>
      </w:pPr>
      <w:r>
        <w:br w:type="page"/>
      </w:r>
    </w:p>
    <w:p w14:paraId="6DFA9E10" w14:textId="77777777" w:rsidR="00101934" w:rsidRDefault="00101934" w:rsidP="00101934">
      <w:pPr>
        <w:pStyle w:val="Heading3"/>
      </w:pPr>
      <w:bookmarkStart w:id="12" w:name="_Toc215482201"/>
      <w:bookmarkStart w:id="13" w:name="_Toc216124281"/>
      <w:bookmarkStart w:id="14" w:name="_Toc216166662"/>
      <w:bookmarkStart w:id="15" w:name="_Toc223423572"/>
      <w:r>
        <w:t>Development of this report</w:t>
      </w:r>
      <w:bookmarkEnd w:id="12"/>
      <w:bookmarkEnd w:id="13"/>
      <w:bookmarkEnd w:id="14"/>
      <w:bookmarkEnd w:id="15"/>
    </w:p>
    <w:p w14:paraId="428EB743" w14:textId="77777777" w:rsidR="00101934" w:rsidRPr="00BA7843" w:rsidRDefault="00101934" w:rsidP="00101934">
      <w:pPr>
        <w:pStyle w:val="Heading4"/>
        <w:rPr>
          <w:color w:val="004C2E" w:themeColor="accent6" w:themeShade="BF"/>
        </w:rPr>
      </w:pPr>
      <w:bookmarkStart w:id="16" w:name="_Toc203733121"/>
      <w:r w:rsidRPr="00BA7843">
        <w:rPr>
          <w:color w:val="004C2E" w:themeColor="accent6" w:themeShade="BF"/>
        </w:rPr>
        <w:t>Scope</w:t>
      </w:r>
      <w:bookmarkEnd w:id="16"/>
      <w:r w:rsidRPr="00BA7843">
        <w:rPr>
          <w:color w:val="004C2E" w:themeColor="accent6" w:themeShade="BF"/>
        </w:rPr>
        <w:t xml:space="preserve"> </w:t>
      </w:r>
    </w:p>
    <w:p w14:paraId="78194B18" w14:textId="6D54D164" w:rsidR="00101934" w:rsidRDefault="00101934" w:rsidP="00B770FB">
      <w:pPr>
        <w:pStyle w:val="CYDABodycopy"/>
        <w:spacing w:line="276" w:lineRule="auto"/>
      </w:pPr>
      <w:r w:rsidRPr="00B5681E">
        <w:t xml:space="preserve">This report presents a </w:t>
      </w:r>
      <w:r w:rsidRPr="00DC1F71">
        <w:rPr>
          <w:b/>
          <w:bCs/>
        </w:rPr>
        <w:t>national overview</w:t>
      </w:r>
      <w:r w:rsidRPr="00B5681E">
        <w:t xml:space="preserve"> of the experiences, needs, and </w:t>
      </w:r>
      <w:r>
        <w:t>circumstanc</w:t>
      </w:r>
      <w:r w:rsidRPr="00B5681E">
        <w:t xml:space="preserve">es of children and young people with disability in Australia. It brings together the most recent </w:t>
      </w:r>
      <w:r>
        <w:t>evidence</w:t>
      </w:r>
      <w:r w:rsidRPr="00B5681E">
        <w:t xml:space="preserve"> available from a range of sources to </w:t>
      </w:r>
      <w:r w:rsidRPr="00DC1F71">
        <w:rPr>
          <w:b/>
          <w:bCs/>
        </w:rPr>
        <w:t>highlight key issues across ten key topics</w:t>
      </w:r>
      <w:r>
        <w:rPr>
          <w:b/>
          <w:bCs/>
        </w:rPr>
        <w:t xml:space="preserve">. </w:t>
      </w:r>
      <w:r w:rsidRPr="00B5681E">
        <w:t>While the primary focus is on children and young people aged 0–2</w:t>
      </w:r>
      <w:r>
        <w:t>5</w:t>
      </w:r>
      <w:r w:rsidRPr="00B5681E">
        <w:t xml:space="preserve"> with disability, some sections draw on broader population data where age-specific or disability-specific data is limited, to provide important context.</w:t>
      </w:r>
      <w:r>
        <w:t xml:space="preserve"> </w:t>
      </w:r>
      <w:r w:rsidR="003E77DF">
        <w:t>The report also highlights where there are gaps in data, and</w:t>
      </w:r>
      <w:r w:rsidRPr="00B5681E">
        <w:t xml:space="preserve"> recognises the need for </w:t>
      </w:r>
      <w:r w:rsidRPr="007B6836">
        <w:rPr>
          <w:b/>
          <w:bCs/>
        </w:rPr>
        <w:t>inclusive, intersectional approaches</w:t>
      </w:r>
      <w:r w:rsidRPr="00B5681E">
        <w:t xml:space="preserve"> to data collection and reporting to ensure all </w:t>
      </w:r>
      <w:r>
        <w:t xml:space="preserve">children and </w:t>
      </w:r>
      <w:r w:rsidRPr="00B5681E">
        <w:t>young people with disability are represented.</w:t>
      </w:r>
    </w:p>
    <w:p w14:paraId="7D62DC0A" w14:textId="77777777" w:rsidR="00101934" w:rsidRPr="00BA7843" w:rsidRDefault="00101934" w:rsidP="00B770FB">
      <w:pPr>
        <w:pStyle w:val="Heading4"/>
        <w:spacing w:line="276" w:lineRule="auto"/>
        <w:rPr>
          <w:color w:val="004C2E" w:themeColor="accent6" w:themeShade="BF"/>
        </w:rPr>
      </w:pPr>
      <w:bookmarkStart w:id="17" w:name="_Toc203733123"/>
      <w:r w:rsidRPr="00BA7843">
        <w:rPr>
          <w:color w:val="004C2E" w:themeColor="accent6" w:themeShade="BF"/>
        </w:rPr>
        <w:t>Data sources</w:t>
      </w:r>
      <w:bookmarkEnd w:id="17"/>
    </w:p>
    <w:p w14:paraId="54A06371" w14:textId="77777777" w:rsidR="00101934" w:rsidRDefault="00101934" w:rsidP="00B770FB">
      <w:pPr>
        <w:pStyle w:val="CYDABodycopy"/>
        <w:spacing w:line="276" w:lineRule="auto"/>
        <w:rPr>
          <w:lang w:val="en-GB"/>
        </w:rPr>
      </w:pPr>
      <w:r>
        <w:t xml:space="preserve">This report draws on a range of </w:t>
      </w:r>
      <w:r w:rsidRPr="00DC1F71">
        <w:rPr>
          <w:b/>
          <w:bCs/>
        </w:rPr>
        <w:t xml:space="preserve">national, publicly available data sources </w:t>
      </w:r>
      <w:r>
        <w:t>to provide a comprehensive picture of the experiences of children and young people with disability in Australia. Key sources include the Australian Bureau of Statistics (ABS), the Australian Institute of Health and Welfare (AIHW), the National Disability Insurance Agency (NDIA), and relevant government and community sector reports.</w:t>
      </w:r>
      <w:r w:rsidRPr="002D58DF">
        <w:rPr>
          <w:rFonts w:ascii="Helvetica Neue" w:hAnsi="Helvetica Neue" w:cs="Helvetica Neue"/>
          <w:i/>
          <w:iCs/>
          <w:noProof w:val="0"/>
          <w:color w:val="auto"/>
          <w:sz w:val="26"/>
          <w:szCs w:val="26"/>
          <w:lang w:val="en-GB" w:eastAsia="en-GB"/>
        </w:rPr>
        <w:t xml:space="preserve"> </w:t>
      </w:r>
      <w:r w:rsidRPr="002D58DF">
        <w:rPr>
          <w:lang w:val="en-GB"/>
        </w:rPr>
        <w:t xml:space="preserve">These sources were chosen because they are </w:t>
      </w:r>
      <w:r w:rsidRPr="00DC1F71">
        <w:rPr>
          <w:b/>
          <w:bCs/>
          <w:lang w:val="en-GB"/>
        </w:rPr>
        <w:t>easy to access, relevant to the topic, and give a broad picture</w:t>
      </w:r>
      <w:r w:rsidRPr="002D58DF">
        <w:rPr>
          <w:lang w:val="en-GB"/>
        </w:rPr>
        <w:t xml:space="preserve"> of what is happening for children and young people with disability across Australia.</w:t>
      </w:r>
    </w:p>
    <w:p w14:paraId="40DE90FA" w14:textId="7BEAB5A3" w:rsidR="00E455FE" w:rsidRPr="00E455FE" w:rsidRDefault="00EA7966" w:rsidP="00B770FB">
      <w:pPr>
        <w:pStyle w:val="CYDABodycopy"/>
        <w:spacing w:line="276" w:lineRule="auto"/>
        <w:rPr>
          <w:lang w:val="en-GB"/>
        </w:rPr>
      </w:pPr>
      <w:r>
        <w:rPr>
          <w:lang w:val="en-GB"/>
        </w:rPr>
        <w:t>Where possible, t</w:t>
      </w:r>
      <w:r w:rsidR="005B41AD">
        <w:rPr>
          <w:lang w:val="en-GB"/>
        </w:rPr>
        <w:t xml:space="preserve">he report </w:t>
      </w:r>
      <w:r>
        <w:rPr>
          <w:lang w:val="en-GB"/>
        </w:rPr>
        <w:t>draws</w:t>
      </w:r>
      <w:r w:rsidR="00CF0F9A">
        <w:rPr>
          <w:lang w:val="en-GB"/>
        </w:rPr>
        <w:t xml:space="preserve"> on </w:t>
      </w:r>
      <w:r w:rsidR="00CF0F9A" w:rsidRPr="00EA7966">
        <w:rPr>
          <w:b/>
          <w:bCs/>
          <w:lang w:val="en-GB"/>
        </w:rPr>
        <w:t>primary sources</w:t>
      </w:r>
      <w:r w:rsidR="00CF0F9A">
        <w:rPr>
          <w:lang w:val="en-GB"/>
        </w:rPr>
        <w:t xml:space="preserve"> rather than secondary sources</w:t>
      </w:r>
      <w:r>
        <w:rPr>
          <w:lang w:val="en-GB"/>
        </w:rPr>
        <w:t xml:space="preserve">. This means data collected directly from surveys or other methods, rather than sources that report on previously conducted surveys. </w:t>
      </w:r>
    </w:p>
    <w:p w14:paraId="2813D0FA" w14:textId="46DE58B4" w:rsidR="00101934" w:rsidRDefault="00101934" w:rsidP="00B770FB">
      <w:pPr>
        <w:pStyle w:val="CYDABodycopy"/>
        <w:spacing w:line="276" w:lineRule="auto"/>
      </w:pPr>
      <w:r w:rsidRPr="00DC1F71">
        <w:rPr>
          <w:b/>
          <w:bCs/>
        </w:rPr>
        <w:t>Academic literature was not included</w:t>
      </w:r>
      <w:r>
        <w:t xml:space="preserve"> in this report, as the focus was on understanding what is currently </w:t>
      </w:r>
      <w:r w:rsidR="001E777F">
        <w:t>publicly known and visible</w:t>
      </w:r>
      <w:r>
        <w:t xml:space="preserve">. This means information that is accessible to the general community, including young people with disability and their families. This approach ensures </w:t>
      </w:r>
      <w:r w:rsidRPr="00F22E3B">
        <w:t>the report</w:t>
      </w:r>
      <w:r w:rsidRPr="00DC1F71">
        <w:rPr>
          <w:b/>
          <w:bCs/>
        </w:rPr>
        <w:t xml:space="preserve"> reflects the data and narratives shaping public understanding, service delivery, and policy decisions today</w:t>
      </w:r>
      <w:r>
        <w:t>.</w:t>
      </w:r>
    </w:p>
    <w:p w14:paraId="583BC55D" w14:textId="2DFA0E74" w:rsidR="00E455FE" w:rsidRDefault="00E455FE" w:rsidP="00E455FE">
      <w:pPr>
        <w:pStyle w:val="Heading4"/>
        <w:spacing w:line="276" w:lineRule="auto"/>
        <w:rPr>
          <w:color w:val="004C2E" w:themeColor="accent6" w:themeShade="BF"/>
        </w:rPr>
      </w:pPr>
      <w:r>
        <w:rPr>
          <w:color w:val="004C2E" w:themeColor="accent6" w:themeShade="BF"/>
        </w:rPr>
        <w:t xml:space="preserve">Note on Australia’s Disability Strategy data reporting </w:t>
      </w:r>
    </w:p>
    <w:p w14:paraId="14E0B24E" w14:textId="6934C8AF" w:rsidR="00E455FE" w:rsidRPr="00E455FE" w:rsidRDefault="00E455FE" w:rsidP="00A56081">
      <w:pPr>
        <w:pStyle w:val="CYDABodycopy"/>
        <w:spacing w:line="276" w:lineRule="auto"/>
      </w:pPr>
      <w:r>
        <w:t xml:space="preserve">Our report does not draw on Australia’s Disability Strategy data reporting. This data is from a range of sources, and focuses on people with disability in general rather than children and young people specifically. </w:t>
      </w:r>
      <w:r w:rsidR="0021538C">
        <w:t xml:space="preserve">It provides a very useful source of tracking impact and outcomes over time. </w:t>
      </w:r>
      <w:r w:rsidR="00EE20FD">
        <w:t xml:space="preserve">For more information and data from Australia’s Disability Strategy, please visit </w:t>
      </w:r>
      <w:hyperlink r:id="rId19" w:history="1">
        <w:r w:rsidR="007A3AFB">
          <w:rPr>
            <w:rStyle w:val="Hyperlink"/>
          </w:rPr>
          <w:t>https://www.aihw.gov.au/reports/australias-disability-strategy/australias-disability-strategy-2021-2031-outcomes/contents/about</w:t>
        </w:r>
      </w:hyperlink>
      <w:r w:rsidR="007A3AFB">
        <w:t>.</w:t>
      </w:r>
    </w:p>
    <w:p w14:paraId="1E88B5EE" w14:textId="77777777" w:rsidR="00FF39E8" w:rsidRDefault="00FF39E8" w:rsidP="00101934">
      <w:pPr>
        <w:pStyle w:val="Heading3"/>
      </w:pPr>
      <w:bookmarkStart w:id="18" w:name="_Toc216124282"/>
      <w:bookmarkStart w:id="19" w:name="_Toc216166663"/>
    </w:p>
    <w:p w14:paraId="37D3D9F6" w14:textId="51F77D24" w:rsidR="00101934" w:rsidRDefault="00101934" w:rsidP="00101934">
      <w:pPr>
        <w:pStyle w:val="Heading3"/>
      </w:pPr>
      <w:bookmarkStart w:id="20" w:name="_Toc223423573"/>
      <w:r>
        <w:t>Using this report</w:t>
      </w:r>
      <w:bookmarkEnd w:id="18"/>
      <w:bookmarkEnd w:id="19"/>
      <w:bookmarkEnd w:id="20"/>
    </w:p>
    <w:p w14:paraId="555D8948" w14:textId="77777777" w:rsidR="00101934" w:rsidRDefault="00101934" w:rsidP="00E04625">
      <w:pPr>
        <w:pStyle w:val="CYDABodycopybold"/>
        <w:numPr>
          <w:ilvl w:val="0"/>
          <w:numId w:val="8"/>
        </w:numPr>
        <w:spacing w:before="240" w:after="160" w:line="276" w:lineRule="auto"/>
        <w:rPr>
          <w:b w:val="0"/>
          <w:bCs w:val="0"/>
        </w:rPr>
      </w:pPr>
      <w:r w:rsidRPr="00132E2B">
        <w:rPr>
          <w:b w:val="0"/>
          <w:bCs w:val="0"/>
        </w:rPr>
        <w:t xml:space="preserve">This report is designed to provide a </w:t>
      </w:r>
      <w:r w:rsidRPr="00DC1F71">
        <w:t>clear and accessible overview</w:t>
      </w:r>
      <w:r w:rsidRPr="00132E2B">
        <w:rPr>
          <w:b w:val="0"/>
          <w:bCs w:val="0"/>
        </w:rPr>
        <w:t xml:space="preserve"> of the experiences of children and young people with disability across </w:t>
      </w:r>
      <w:r w:rsidRPr="00DC1F71">
        <w:t>ten key topics.</w:t>
      </w:r>
      <w:r w:rsidRPr="00132E2B">
        <w:rPr>
          <w:b w:val="0"/>
          <w:bCs w:val="0"/>
        </w:rPr>
        <w:t xml:space="preserve"> </w:t>
      </w:r>
    </w:p>
    <w:p w14:paraId="3F1B05E0" w14:textId="409CD7C0" w:rsidR="00A33B26" w:rsidRDefault="00A33B26" w:rsidP="00E04625">
      <w:pPr>
        <w:pStyle w:val="CYDABodycopybold"/>
        <w:numPr>
          <w:ilvl w:val="0"/>
          <w:numId w:val="8"/>
        </w:numPr>
        <w:spacing w:before="240" w:after="160" w:line="276" w:lineRule="auto"/>
        <w:rPr>
          <w:b w:val="0"/>
          <w:bCs w:val="0"/>
        </w:rPr>
      </w:pPr>
      <w:r>
        <w:rPr>
          <w:b w:val="0"/>
          <w:bCs w:val="0"/>
        </w:rPr>
        <w:t>These ten topics have been chosen because they represent key priority areas</w:t>
      </w:r>
      <w:r w:rsidR="00A6618D">
        <w:rPr>
          <w:b w:val="0"/>
          <w:bCs w:val="0"/>
        </w:rPr>
        <w:t xml:space="preserve"> for </w:t>
      </w:r>
      <w:r w:rsidR="00A6618D" w:rsidRPr="00F758BF">
        <w:t>improving outcomes</w:t>
      </w:r>
      <w:r w:rsidR="00F758BF">
        <w:rPr>
          <w:b w:val="0"/>
          <w:bCs w:val="0"/>
        </w:rPr>
        <w:t xml:space="preserve"> for children and young people with disability</w:t>
      </w:r>
      <w:r>
        <w:rPr>
          <w:b w:val="0"/>
          <w:bCs w:val="0"/>
        </w:rPr>
        <w:t>, outlined in the Disability Royal Commission’s final report and Australia’s Disability Strategy.</w:t>
      </w:r>
    </w:p>
    <w:p w14:paraId="006883F9" w14:textId="77777777" w:rsidR="00101934" w:rsidRDefault="00101934" w:rsidP="00E04625">
      <w:pPr>
        <w:pStyle w:val="CYDABodycopybold"/>
        <w:numPr>
          <w:ilvl w:val="0"/>
          <w:numId w:val="8"/>
        </w:numPr>
        <w:spacing w:before="240" w:after="160" w:line="276" w:lineRule="auto"/>
        <w:rPr>
          <w:b w:val="0"/>
          <w:bCs w:val="0"/>
        </w:rPr>
      </w:pPr>
      <w:r w:rsidRPr="00132E2B">
        <w:rPr>
          <w:b w:val="0"/>
          <w:bCs w:val="0"/>
        </w:rPr>
        <w:t xml:space="preserve">Each </w:t>
      </w:r>
      <w:r>
        <w:rPr>
          <w:b w:val="0"/>
          <w:bCs w:val="0"/>
        </w:rPr>
        <w:t xml:space="preserve">topic </w:t>
      </w:r>
      <w:r w:rsidRPr="00132E2B">
        <w:rPr>
          <w:b w:val="0"/>
          <w:bCs w:val="0"/>
        </w:rPr>
        <w:t xml:space="preserve">is structured in a </w:t>
      </w:r>
      <w:r w:rsidRPr="00273466">
        <w:t>consistent way</w:t>
      </w:r>
      <w:r w:rsidRPr="00132E2B">
        <w:rPr>
          <w:b w:val="0"/>
          <w:bCs w:val="0"/>
        </w:rPr>
        <w:t xml:space="preserve"> to support ease of use. </w:t>
      </w:r>
    </w:p>
    <w:p w14:paraId="449BA1C0" w14:textId="77777777" w:rsidR="00101934" w:rsidRDefault="00101934" w:rsidP="00E04625">
      <w:pPr>
        <w:pStyle w:val="CYDABodycopybold"/>
        <w:numPr>
          <w:ilvl w:val="0"/>
          <w:numId w:val="8"/>
        </w:numPr>
        <w:spacing w:before="240" w:after="160" w:line="276" w:lineRule="auto"/>
        <w:rPr>
          <w:b w:val="0"/>
          <w:bCs w:val="0"/>
        </w:rPr>
      </w:pPr>
      <w:r>
        <w:rPr>
          <w:b w:val="0"/>
          <w:bCs w:val="0"/>
        </w:rPr>
        <w:t xml:space="preserve">Topics </w:t>
      </w:r>
      <w:r w:rsidRPr="00132E2B">
        <w:rPr>
          <w:b w:val="0"/>
          <w:bCs w:val="0"/>
        </w:rPr>
        <w:t xml:space="preserve">begin with a </w:t>
      </w:r>
      <w:r w:rsidRPr="00DC1F71">
        <w:t>brief overview of why it matters</w:t>
      </w:r>
      <w:r w:rsidRPr="00132E2B">
        <w:rPr>
          <w:b w:val="0"/>
          <w:bCs w:val="0"/>
        </w:rPr>
        <w:t xml:space="preserve">, followed by </w:t>
      </w:r>
      <w:r w:rsidRPr="00DC1F71">
        <w:t>key findings</w:t>
      </w:r>
      <w:r w:rsidRPr="00132E2B">
        <w:rPr>
          <w:b w:val="0"/>
          <w:bCs w:val="0"/>
        </w:rPr>
        <w:t xml:space="preserve"> drawn from national data sources. These findings are presented using a mix of summaries</w:t>
      </w:r>
      <w:r>
        <w:rPr>
          <w:b w:val="0"/>
          <w:bCs w:val="0"/>
        </w:rPr>
        <w:t xml:space="preserve"> and</w:t>
      </w:r>
      <w:r w:rsidRPr="00132E2B">
        <w:rPr>
          <w:b w:val="0"/>
          <w:bCs w:val="0"/>
        </w:rPr>
        <w:t xml:space="preserve"> </w:t>
      </w:r>
      <w:r>
        <w:rPr>
          <w:b w:val="0"/>
          <w:bCs w:val="0"/>
        </w:rPr>
        <w:t xml:space="preserve">statistics. </w:t>
      </w:r>
    </w:p>
    <w:p w14:paraId="219928BB" w14:textId="5123EABD" w:rsidR="00101934" w:rsidRDefault="00101934" w:rsidP="00E04625">
      <w:pPr>
        <w:pStyle w:val="CYDABodycopybold"/>
        <w:numPr>
          <w:ilvl w:val="0"/>
          <w:numId w:val="8"/>
        </w:numPr>
        <w:spacing w:before="240" w:after="160" w:line="276" w:lineRule="auto"/>
        <w:rPr>
          <w:b w:val="0"/>
          <w:bCs w:val="0"/>
        </w:rPr>
      </w:pPr>
      <w:r>
        <w:rPr>
          <w:b w:val="0"/>
          <w:bCs w:val="0"/>
        </w:rPr>
        <w:t xml:space="preserve">All statistics used are the </w:t>
      </w:r>
      <w:r w:rsidRPr="00FD1672">
        <w:t>latest available</w:t>
      </w:r>
      <w:r>
        <w:rPr>
          <w:b w:val="0"/>
          <w:bCs w:val="0"/>
        </w:rPr>
        <w:t>. For example, if the report uses statistics from 2018, this means that these are the most up</w:t>
      </w:r>
      <w:r w:rsidR="00D00683">
        <w:rPr>
          <w:b w:val="0"/>
          <w:bCs w:val="0"/>
        </w:rPr>
        <w:t>-</w:t>
      </w:r>
      <w:r>
        <w:rPr>
          <w:b w:val="0"/>
          <w:bCs w:val="0"/>
        </w:rPr>
        <w:t>to</w:t>
      </w:r>
      <w:r w:rsidR="00D00683">
        <w:rPr>
          <w:b w:val="0"/>
          <w:bCs w:val="0"/>
        </w:rPr>
        <w:t>-</w:t>
      </w:r>
      <w:r>
        <w:rPr>
          <w:b w:val="0"/>
          <w:bCs w:val="0"/>
        </w:rPr>
        <w:t xml:space="preserve">date statistics. </w:t>
      </w:r>
    </w:p>
    <w:p w14:paraId="0BBC57F7" w14:textId="77777777" w:rsidR="00101934" w:rsidRDefault="00101934" w:rsidP="00E04625">
      <w:pPr>
        <w:pStyle w:val="CYDABodycopybold"/>
        <w:numPr>
          <w:ilvl w:val="0"/>
          <w:numId w:val="8"/>
        </w:numPr>
        <w:spacing w:before="240" w:after="160" w:line="276" w:lineRule="auto"/>
        <w:rPr>
          <w:b w:val="0"/>
          <w:bCs w:val="0"/>
        </w:rPr>
      </w:pPr>
      <w:r w:rsidRPr="00F2785C">
        <w:rPr>
          <w:b w:val="0"/>
          <w:bCs w:val="0"/>
        </w:rPr>
        <w:t xml:space="preserve">Where the data exists, each section attempts to highlights the </w:t>
      </w:r>
      <w:r w:rsidRPr="00DC1F71">
        <w:t xml:space="preserve">strengths, challenges, and service gaps </w:t>
      </w:r>
      <w:r w:rsidRPr="00F2785C">
        <w:rPr>
          <w:b w:val="0"/>
          <w:bCs w:val="0"/>
        </w:rPr>
        <w:t xml:space="preserve">affecting children and young people with disability. </w:t>
      </w:r>
    </w:p>
    <w:p w14:paraId="538763E3" w14:textId="39D44839" w:rsidR="00101934" w:rsidRDefault="00101934" w:rsidP="00E04625">
      <w:pPr>
        <w:pStyle w:val="CYDABodycopybold"/>
        <w:numPr>
          <w:ilvl w:val="0"/>
          <w:numId w:val="8"/>
        </w:numPr>
        <w:spacing w:before="240" w:after="160" w:line="276" w:lineRule="auto"/>
        <w:rPr>
          <w:b w:val="0"/>
          <w:bCs w:val="0"/>
        </w:rPr>
      </w:pPr>
      <w:r w:rsidRPr="00F2785C">
        <w:rPr>
          <w:b w:val="0"/>
          <w:bCs w:val="0"/>
        </w:rPr>
        <w:t xml:space="preserve">Where available, </w:t>
      </w:r>
      <w:r w:rsidRPr="00DC1F71">
        <w:t xml:space="preserve">intersectional data </w:t>
      </w:r>
      <w:r w:rsidRPr="00654782">
        <w:rPr>
          <w:b w:val="0"/>
          <w:bCs w:val="0"/>
        </w:rPr>
        <w:t>is also included</w:t>
      </w:r>
      <w:r>
        <w:rPr>
          <w:b w:val="0"/>
          <w:bCs w:val="0"/>
        </w:rPr>
        <w:t>. F</w:t>
      </w:r>
      <w:r w:rsidRPr="00F2785C">
        <w:rPr>
          <w:b w:val="0"/>
          <w:bCs w:val="0"/>
        </w:rPr>
        <w:t xml:space="preserve">or example, data is broken down by gender, culture, </w:t>
      </w:r>
      <w:r>
        <w:rPr>
          <w:b w:val="0"/>
          <w:bCs w:val="0"/>
        </w:rPr>
        <w:t xml:space="preserve">and </w:t>
      </w:r>
      <w:r w:rsidRPr="00F2785C">
        <w:rPr>
          <w:b w:val="0"/>
          <w:bCs w:val="0"/>
        </w:rPr>
        <w:t>geographic location</w:t>
      </w:r>
      <w:r w:rsidR="00B17858">
        <w:rPr>
          <w:b w:val="0"/>
          <w:bCs w:val="0"/>
        </w:rPr>
        <w:t>,</w:t>
      </w:r>
      <w:r w:rsidRPr="00F2785C">
        <w:rPr>
          <w:b w:val="0"/>
          <w:bCs w:val="0"/>
        </w:rPr>
        <w:t xml:space="preserve"> to provide a more detailed understanding of how different groups are impacted.</w:t>
      </w:r>
    </w:p>
    <w:p w14:paraId="637DC296" w14:textId="6E8242E2" w:rsidR="00D00683" w:rsidRDefault="00D00683" w:rsidP="00E04625">
      <w:pPr>
        <w:pStyle w:val="CYDABodycopybold"/>
        <w:numPr>
          <w:ilvl w:val="0"/>
          <w:numId w:val="8"/>
        </w:numPr>
        <w:spacing w:before="240" w:after="160" w:line="276" w:lineRule="auto"/>
        <w:rPr>
          <w:b w:val="0"/>
          <w:bCs w:val="0"/>
        </w:rPr>
      </w:pPr>
      <w:r>
        <w:rPr>
          <w:b w:val="0"/>
          <w:bCs w:val="0"/>
        </w:rPr>
        <w:t xml:space="preserve">Where there is a need for more data, the report includes a section highlighting the </w:t>
      </w:r>
      <w:r w:rsidRPr="00D00683">
        <w:t>data gaps</w:t>
      </w:r>
      <w:r w:rsidR="000F1FC4">
        <w:rPr>
          <w:b w:val="0"/>
          <w:bCs w:val="0"/>
        </w:rPr>
        <w:t xml:space="preserve"> (to the best of our knowledge).</w:t>
      </w:r>
    </w:p>
    <w:p w14:paraId="0C0FEE69" w14:textId="77777777" w:rsidR="00101934" w:rsidRDefault="00101934" w:rsidP="00E04625">
      <w:pPr>
        <w:pStyle w:val="CYDABodycopybold"/>
        <w:numPr>
          <w:ilvl w:val="0"/>
          <w:numId w:val="8"/>
        </w:numPr>
        <w:spacing w:before="240" w:after="160" w:line="276" w:lineRule="auto"/>
        <w:rPr>
          <w:b w:val="0"/>
          <w:bCs w:val="0"/>
        </w:rPr>
      </w:pPr>
      <w:r w:rsidRPr="006C1D60">
        <w:rPr>
          <w:b w:val="0"/>
          <w:bCs w:val="0"/>
        </w:rPr>
        <w:t xml:space="preserve">The report is intended for a </w:t>
      </w:r>
      <w:r w:rsidRPr="00DC1F71">
        <w:t>broad audience</w:t>
      </w:r>
      <w:r w:rsidRPr="006C1D60">
        <w:rPr>
          <w:b w:val="0"/>
          <w:bCs w:val="0"/>
        </w:rPr>
        <w:t xml:space="preserve">, including policy makers, service providers, researchers, and community members. </w:t>
      </w:r>
    </w:p>
    <w:p w14:paraId="254DAA11" w14:textId="3A7D1DEB" w:rsidR="00101934" w:rsidRDefault="00101934" w:rsidP="1A9CD99D">
      <w:pPr>
        <w:pStyle w:val="CYDABodycopybold"/>
        <w:numPr>
          <w:ilvl w:val="0"/>
          <w:numId w:val="8"/>
        </w:numPr>
        <w:spacing w:before="240" w:after="160" w:line="276" w:lineRule="auto"/>
        <w:rPr>
          <w:b w:val="0"/>
        </w:rPr>
      </w:pPr>
      <w:r>
        <w:rPr>
          <w:b w:val="0"/>
          <w:bCs w:val="0"/>
        </w:rPr>
        <w:t xml:space="preserve">The report </w:t>
      </w:r>
      <w:r w:rsidRPr="006C1D60">
        <w:rPr>
          <w:b w:val="0"/>
          <w:bCs w:val="0"/>
        </w:rPr>
        <w:t>can be read from start to finish</w:t>
      </w:r>
      <w:r w:rsidR="007C6D03">
        <w:rPr>
          <w:b w:val="0"/>
          <w:bCs w:val="0"/>
        </w:rPr>
        <w:t>,</w:t>
      </w:r>
      <w:r w:rsidRPr="006C1D60">
        <w:rPr>
          <w:b w:val="0"/>
          <w:bCs w:val="0"/>
        </w:rPr>
        <w:t xml:space="preserve"> or used as a </w:t>
      </w:r>
      <w:r w:rsidRPr="00FA7431">
        <w:t>reference tool</w:t>
      </w:r>
      <w:r w:rsidRPr="006C1D60">
        <w:rPr>
          <w:b w:val="0"/>
          <w:bCs w:val="0"/>
        </w:rPr>
        <w:t xml:space="preserve"> by accessing specific </w:t>
      </w:r>
      <w:r>
        <w:rPr>
          <w:b w:val="0"/>
          <w:bCs w:val="0"/>
        </w:rPr>
        <w:t>topics</w:t>
      </w:r>
      <w:r w:rsidRPr="006C1D60">
        <w:rPr>
          <w:b w:val="0"/>
          <w:bCs w:val="0"/>
        </w:rPr>
        <w:t xml:space="preserve"> of interest.</w:t>
      </w:r>
    </w:p>
    <w:p w14:paraId="4B488695" w14:textId="77777777" w:rsidR="00B50C64" w:rsidRDefault="00B50C64" w:rsidP="00B50C64">
      <w:pPr>
        <w:pStyle w:val="CYDABodycopy"/>
        <w:spacing w:line="276" w:lineRule="auto"/>
      </w:pPr>
    </w:p>
    <w:p w14:paraId="507856BE" w14:textId="77777777" w:rsidR="00101934" w:rsidRDefault="00101934">
      <w:pPr>
        <w:rPr>
          <w:rFonts w:ascii="Arial" w:hAnsi="Arial" w:cs="Arial"/>
          <w:b/>
          <w:bCs/>
          <w:color w:val="004C2E" w:themeColor="accent6" w:themeShade="BF"/>
          <w:sz w:val="40"/>
          <w:szCs w:val="40"/>
        </w:rPr>
      </w:pPr>
      <w:bookmarkStart w:id="21" w:name="_Toc203733113"/>
      <w:bookmarkStart w:id="22" w:name="_Toc215482199"/>
      <w:r>
        <w:br w:type="page"/>
      </w:r>
    </w:p>
    <w:p w14:paraId="68C0EFD7" w14:textId="617B40F8" w:rsidR="00E014B7" w:rsidRDefault="00E014B7" w:rsidP="00391116">
      <w:pPr>
        <w:pStyle w:val="Heading2"/>
        <w:rPr>
          <w:noProof w:val="0"/>
        </w:rPr>
      </w:pPr>
      <w:bookmarkStart w:id="23" w:name="_Toc216124283"/>
      <w:bookmarkStart w:id="24" w:name="_Toc216166664"/>
      <w:bookmarkStart w:id="25" w:name="_Toc223423574"/>
      <w:r>
        <w:rPr>
          <w:noProof w:val="0"/>
        </w:rPr>
        <w:t>Glossary</w:t>
      </w:r>
      <w:bookmarkEnd w:id="21"/>
      <w:r w:rsidRPr="00A62605">
        <w:t xml:space="preserve"> </w:t>
      </w:r>
      <w:r>
        <w:t>– Important terms and context</w:t>
      </w:r>
      <w:bookmarkEnd w:id="22"/>
      <w:bookmarkEnd w:id="23"/>
      <w:bookmarkEnd w:id="24"/>
      <w:bookmarkEnd w:id="25"/>
    </w:p>
    <w:p w14:paraId="5BDB677E" w14:textId="2BFEBE11" w:rsidR="006C0166" w:rsidRDefault="00E014B7" w:rsidP="00E014B7">
      <w:pPr>
        <w:pStyle w:val="CYDABodycopy"/>
        <w:spacing w:line="276" w:lineRule="auto"/>
      </w:pPr>
      <w:r>
        <w:t xml:space="preserve">Here are some definitions </w:t>
      </w:r>
      <w:r w:rsidR="003F04CA">
        <w:t xml:space="preserve">and context </w:t>
      </w:r>
      <w:r>
        <w:t>for words and terms we use in this report.</w:t>
      </w:r>
    </w:p>
    <w:p w14:paraId="5F5D52AD" w14:textId="77777777" w:rsidR="006C0166" w:rsidRDefault="006C0166" w:rsidP="006C0166">
      <w:pPr>
        <w:pStyle w:val="Heading4"/>
        <w:rPr>
          <w:color w:val="004C2E" w:themeColor="accent6" w:themeShade="BF"/>
        </w:rPr>
      </w:pPr>
      <w:r>
        <w:rPr>
          <w:color w:val="004C2E" w:themeColor="accent6" w:themeShade="BF"/>
        </w:rPr>
        <w:t>Acronyms</w:t>
      </w:r>
    </w:p>
    <w:p w14:paraId="1A39AD76" w14:textId="77777777" w:rsidR="006C0166" w:rsidRDefault="006C0166" w:rsidP="006C0166">
      <w:pPr>
        <w:pStyle w:val="CYDABodycopy"/>
      </w:pPr>
      <w:r w:rsidRPr="004439F1">
        <w:rPr>
          <w:b/>
          <w:bCs/>
        </w:rPr>
        <w:t>ABS:</w:t>
      </w:r>
      <w:r>
        <w:t xml:space="preserve"> The Australian Bureau of Statistics shares data about lots of different topics in Australia, including disability. </w:t>
      </w:r>
    </w:p>
    <w:p w14:paraId="31C04FF3" w14:textId="77777777" w:rsidR="006C0166" w:rsidRDefault="006C0166" w:rsidP="006C0166">
      <w:pPr>
        <w:pStyle w:val="CYDABodycopy"/>
      </w:pPr>
      <w:r w:rsidRPr="004439F1">
        <w:rPr>
          <w:b/>
          <w:bCs/>
        </w:rPr>
        <w:t>AIHW:</w:t>
      </w:r>
      <w:r>
        <w:t xml:space="preserve"> The Australian Institute of Health and Welfare shares information about health and wellbeing in Australia. </w:t>
      </w:r>
    </w:p>
    <w:p w14:paraId="39C7ED14" w14:textId="77777777" w:rsidR="006C0166" w:rsidRDefault="006C0166" w:rsidP="006C0166">
      <w:pPr>
        <w:pStyle w:val="CYDABodycopy"/>
      </w:pPr>
      <w:r w:rsidRPr="004439F1">
        <w:rPr>
          <w:b/>
          <w:bCs/>
        </w:rPr>
        <w:t>ECEC:</w:t>
      </w:r>
      <w:r>
        <w:t xml:space="preserve"> Early Childhood Education and Care is about services and supports to look after children aged 0-5 and help them learn. </w:t>
      </w:r>
    </w:p>
    <w:p w14:paraId="45DEDCE6" w14:textId="77777777" w:rsidR="006C0166" w:rsidRDefault="006C0166" w:rsidP="006C0166">
      <w:pPr>
        <w:pStyle w:val="CYDABodycopy"/>
      </w:pPr>
      <w:r w:rsidRPr="00502D20">
        <w:rPr>
          <w:b/>
          <w:bCs/>
        </w:rPr>
        <w:t>NAPLAN:</w:t>
      </w:r>
      <w:r>
        <w:t xml:space="preserve"> The National Assessment Program – Literacy and Numeracy is a test given to students in year 3, 5, 7, and 9.</w:t>
      </w:r>
    </w:p>
    <w:p w14:paraId="11CD4C15" w14:textId="0CED7FB3" w:rsidR="006C0166" w:rsidRDefault="006C0166" w:rsidP="006C0166">
      <w:pPr>
        <w:pStyle w:val="CYDABodycopy"/>
      </w:pPr>
      <w:r w:rsidRPr="004439F1">
        <w:rPr>
          <w:b/>
          <w:bCs/>
        </w:rPr>
        <w:t>NDIA:</w:t>
      </w:r>
      <w:r>
        <w:t xml:space="preserve"> The National Disability Insurance Agency is the organisation that manages the NDIS. </w:t>
      </w:r>
    </w:p>
    <w:p w14:paraId="0BEC8405" w14:textId="77777777" w:rsidR="006C0166" w:rsidRDefault="006C0166" w:rsidP="006C0166">
      <w:pPr>
        <w:pStyle w:val="CYDABodycopy"/>
      </w:pPr>
      <w:r w:rsidRPr="004439F1">
        <w:rPr>
          <w:b/>
          <w:bCs/>
        </w:rPr>
        <w:t>NDIS:</w:t>
      </w:r>
      <w:r>
        <w:t xml:space="preserve"> The National Disability Insurance Scheme supports some disabled people in Australia, including children and young people.</w:t>
      </w:r>
    </w:p>
    <w:p w14:paraId="0B9164C0" w14:textId="77777777" w:rsidR="006C0166" w:rsidRDefault="006C0166" w:rsidP="006C0166">
      <w:pPr>
        <w:pStyle w:val="CYDABodycopy"/>
      </w:pPr>
      <w:r w:rsidRPr="00502D20">
        <w:rPr>
          <w:b/>
          <w:bCs/>
        </w:rPr>
        <w:t>TAFE:</w:t>
      </w:r>
      <w:r>
        <w:t xml:space="preserve"> Technical and Further Education is a program that students can do before or instead of university. Students who do TAFE can get certificates or diplomas. </w:t>
      </w:r>
    </w:p>
    <w:p w14:paraId="63D2BE50" w14:textId="77777777" w:rsidR="006C0166" w:rsidRDefault="006C0166" w:rsidP="006C0166">
      <w:pPr>
        <w:pStyle w:val="CYDABodycopy"/>
      </w:pPr>
      <w:r w:rsidRPr="004439F1">
        <w:rPr>
          <w:b/>
          <w:bCs/>
        </w:rPr>
        <w:t>VET:</w:t>
      </w:r>
      <w:r>
        <w:t xml:space="preserve"> Vocational Education and Training means short courses that you can do through a TAFE. For example, there are VET courses in hospitality and construction. </w:t>
      </w:r>
    </w:p>
    <w:p w14:paraId="203795A3" w14:textId="4E398342" w:rsidR="006C0166" w:rsidRDefault="006C0166" w:rsidP="006C0166">
      <w:pPr>
        <w:pStyle w:val="CYDABodycopy"/>
      </w:pPr>
      <w:r w:rsidRPr="004439F1">
        <w:rPr>
          <w:b/>
          <w:bCs/>
        </w:rPr>
        <w:t>WHO:</w:t>
      </w:r>
      <w:r>
        <w:t xml:space="preserve"> The World Health Organisation helps lots of countries work together to manage different diseases and emergencies. For example, COVID-19.</w:t>
      </w:r>
    </w:p>
    <w:p w14:paraId="31ECE590" w14:textId="77777777" w:rsidR="00E014B7" w:rsidRPr="00BA7843" w:rsidRDefault="00E014B7" w:rsidP="00A55459">
      <w:pPr>
        <w:pStyle w:val="Heading4"/>
        <w:rPr>
          <w:color w:val="004C2E" w:themeColor="accent6" w:themeShade="BF"/>
        </w:rPr>
      </w:pPr>
      <w:bookmarkStart w:id="26" w:name="_Toc203733114"/>
      <w:r w:rsidRPr="00BA7843">
        <w:rPr>
          <w:color w:val="004C2E" w:themeColor="accent6" w:themeShade="BF"/>
        </w:rPr>
        <w:t>Children and young people with disability</w:t>
      </w:r>
      <w:bookmarkEnd w:id="26"/>
      <w:r w:rsidRPr="00BA7843">
        <w:rPr>
          <w:color w:val="004C2E" w:themeColor="accent6" w:themeShade="BF"/>
        </w:rPr>
        <w:t xml:space="preserve"> </w:t>
      </w:r>
    </w:p>
    <w:p w14:paraId="682F8B5E" w14:textId="71A61D6C" w:rsidR="00E014B7" w:rsidRPr="00496C15" w:rsidRDefault="00E014B7" w:rsidP="00E014B7">
      <w:pPr>
        <w:pStyle w:val="CYDABodycopy"/>
        <w:spacing w:line="276" w:lineRule="auto"/>
      </w:pPr>
      <w:r>
        <w:t xml:space="preserve">The age range for children and young people with disability referred to in this report is from </w:t>
      </w:r>
      <w:r w:rsidRPr="004476FA">
        <w:rPr>
          <w:b/>
          <w:bCs/>
        </w:rPr>
        <w:t>0-25 years.</w:t>
      </w:r>
      <w:r w:rsidR="00496C15">
        <w:rPr>
          <w:b/>
          <w:bCs/>
        </w:rPr>
        <w:t xml:space="preserve"> </w:t>
      </w:r>
      <w:r w:rsidR="00496C15">
        <w:t>This represents the age of our membership base.</w:t>
      </w:r>
    </w:p>
    <w:p w14:paraId="03028EFC" w14:textId="77777777" w:rsidR="00E014B7" w:rsidRDefault="00E014B7" w:rsidP="00E014B7">
      <w:pPr>
        <w:pStyle w:val="CYDABodycopy"/>
        <w:spacing w:line="276" w:lineRule="auto"/>
      </w:pPr>
      <w:r>
        <w:t xml:space="preserve">CYDA </w:t>
      </w:r>
      <w:r w:rsidRPr="00CE33C6">
        <w:t xml:space="preserve">uses </w:t>
      </w:r>
      <w:r>
        <w:t xml:space="preserve">a </w:t>
      </w:r>
      <w:r w:rsidRPr="004476FA">
        <w:rPr>
          <w:b/>
          <w:bCs/>
        </w:rPr>
        <w:t>combination</w:t>
      </w:r>
      <w:r>
        <w:t xml:space="preserve"> of </w:t>
      </w:r>
      <w:r w:rsidRPr="00CE33C6">
        <w:t>person-first</w:t>
      </w:r>
      <w:r>
        <w:t xml:space="preserve"> language</w:t>
      </w:r>
      <w:r w:rsidRPr="00CE33C6">
        <w:t xml:space="preserve">, e.g., </w:t>
      </w:r>
      <w:r>
        <w:t xml:space="preserve">child or young </w:t>
      </w:r>
      <w:r w:rsidRPr="00CE33C6">
        <w:t>person with disability</w:t>
      </w:r>
      <w:r>
        <w:t xml:space="preserve">, and </w:t>
      </w:r>
      <w:r w:rsidRPr="00CE33C6">
        <w:t xml:space="preserve">identity-first language, e.g., disabled </w:t>
      </w:r>
      <w:r>
        <w:t xml:space="preserve">young </w:t>
      </w:r>
      <w:r w:rsidRPr="00CE33C6">
        <w:t>person.</w:t>
      </w:r>
      <w:r>
        <w:t xml:space="preserve"> Person-first and identity-first language are both used by the disability community as inclusive ways to talk about disability.</w:t>
      </w:r>
    </w:p>
    <w:p w14:paraId="24C3F9F1" w14:textId="77777777" w:rsidR="002632A2" w:rsidRDefault="002632A2" w:rsidP="00A55459">
      <w:pPr>
        <w:pStyle w:val="Heading4"/>
        <w:rPr>
          <w:color w:val="004C2E" w:themeColor="accent6" w:themeShade="BF"/>
        </w:rPr>
      </w:pPr>
      <w:bookmarkStart w:id="27" w:name="_Toc203733115"/>
      <w:r>
        <w:rPr>
          <w:color w:val="004C2E" w:themeColor="accent6" w:themeShade="BF"/>
        </w:rPr>
        <w:t xml:space="preserve">Data </w:t>
      </w:r>
    </w:p>
    <w:p w14:paraId="4BF55C95" w14:textId="1298D0F0" w:rsidR="00C45856" w:rsidRDefault="00C45856" w:rsidP="00C45856">
      <w:pPr>
        <w:pStyle w:val="CYDABodycopy"/>
        <w:spacing w:line="276" w:lineRule="auto"/>
      </w:pPr>
      <w:r>
        <w:t>We use the term data or dataset to describe the</w:t>
      </w:r>
      <w:r w:rsidR="000473F4">
        <w:t xml:space="preserve"> publicly available</w:t>
      </w:r>
      <w:r>
        <w:t xml:space="preserve"> </w:t>
      </w:r>
      <w:r w:rsidR="00EF609E" w:rsidRPr="00EF609E">
        <w:rPr>
          <w:b/>
          <w:bCs/>
        </w:rPr>
        <w:t>information that is collected</w:t>
      </w:r>
      <w:r w:rsidR="007F6410">
        <w:rPr>
          <w:b/>
          <w:bCs/>
        </w:rPr>
        <w:t xml:space="preserve"> </w:t>
      </w:r>
      <w:r w:rsidR="00EF609E">
        <w:t xml:space="preserve">about people with disability in Australia. </w:t>
      </w:r>
    </w:p>
    <w:p w14:paraId="47A645B1" w14:textId="031A8F53" w:rsidR="00C45856" w:rsidRPr="00C45856" w:rsidRDefault="000473F4" w:rsidP="00C45856">
      <w:pPr>
        <w:pStyle w:val="CYDABodycopy"/>
      </w:pPr>
      <w:r>
        <w:t xml:space="preserve">We recognise that this data </w:t>
      </w:r>
      <w:r w:rsidR="00DD1611" w:rsidRPr="003917B1">
        <w:rPr>
          <w:b/>
          <w:bCs/>
        </w:rPr>
        <w:t>does not represent</w:t>
      </w:r>
      <w:r w:rsidR="00DD1611">
        <w:t xml:space="preserve"> all</w:t>
      </w:r>
      <w:r>
        <w:t xml:space="preserve"> people with disability. </w:t>
      </w:r>
      <w:r w:rsidR="00DD1611">
        <w:t>Data is politically and socially constructed</w:t>
      </w:r>
      <w:r w:rsidR="00C015B1">
        <w:t xml:space="preserve"> and created</w:t>
      </w:r>
      <w:r w:rsidR="007F6410">
        <w:t xml:space="preserve">, </w:t>
      </w:r>
      <w:r w:rsidR="003917B1">
        <w:t>which means that</w:t>
      </w:r>
      <w:r w:rsidR="007F6410">
        <w:t xml:space="preserve"> choices </w:t>
      </w:r>
      <w:r w:rsidR="003917B1">
        <w:t>and compromises are made when putting together datasets</w:t>
      </w:r>
      <w:r w:rsidR="00DC576D">
        <w:t>.</w:t>
      </w:r>
      <w:r w:rsidR="00DC576D">
        <w:rPr>
          <w:rStyle w:val="FootnoteReference"/>
        </w:rPr>
        <w:footnoteReference w:id="2"/>
      </w:r>
    </w:p>
    <w:p w14:paraId="14341A5D" w14:textId="2E0F873D" w:rsidR="00E014B7" w:rsidRPr="00BA7843" w:rsidRDefault="00E014B7" w:rsidP="00A55459">
      <w:pPr>
        <w:pStyle w:val="Heading4"/>
        <w:rPr>
          <w:color w:val="004C2E" w:themeColor="accent6" w:themeShade="BF"/>
        </w:rPr>
      </w:pPr>
      <w:r w:rsidRPr="00BA7843">
        <w:rPr>
          <w:color w:val="004C2E" w:themeColor="accent6" w:themeShade="BF"/>
        </w:rPr>
        <w:t>Disability</w:t>
      </w:r>
      <w:bookmarkEnd w:id="27"/>
    </w:p>
    <w:p w14:paraId="2DE419D6" w14:textId="79194A2A" w:rsidR="00E014B7" w:rsidRDefault="00E014B7" w:rsidP="00E014B7">
      <w:pPr>
        <w:pStyle w:val="CYDABodycopy"/>
        <w:spacing w:line="276" w:lineRule="auto"/>
      </w:pPr>
      <w:r w:rsidRPr="00D732B3">
        <w:t xml:space="preserve">There are </w:t>
      </w:r>
      <w:r w:rsidRPr="00565C58">
        <w:rPr>
          <w:b/>
          <w:bCs/>
        </w:rPr>
        <w:t>different ways</w:t>
      </w:r>
      <w:r w:rsidRPr="00D732B3">
        <w:t xml:space="preserve"> to define disability. </w:t>
      </w:r>
      <w:r w:rsidR="00656C6E">
        <w:t xml:space="preserve">In </w:t>
      </w:r>
      <w:r>
        <w:t xml:space="preserve">this report, definitions </w:t>
      </w:r>
      <w:r w:rsidR="007C1BF3">
        <w:t>correspond to</w:t>
      </w:r>
      <w:r>
        <w:t xml:space="preserve"> the sources that we are referring to. We make it clear which definitions are being used in footnotes.</w:t>
      </w:r>
    </w:p>
    <w:p w14:paraId="22BFEC21" w14:textId="77777777" w:rsidR="00E014B7" w:rsidRDefault="00E014B7" w:rsidP="00E014B7">
      <w:pPr>
        <w:pStyle w:val="CYDABodycopy"/>
        <w:spacing w:line="276" w:lineRule="auto"/>
      </w:pPr>
      <w:r w:rsidRPr="00B13E92">
        <w:t xml:space="preserve">CYDA takes a </w:t>
      </w:r>
      <w:r w:rsidRPr="00B13E92">
        <w:rPr>
          <w:b/>
          <w:bCs/>
        </w:rPr>
        <w:t>strengths-based approach to disability</w:t>
      </w:r>
      <w:r w:rsidRPr="00B13E92">
        <w:t>. This means focusing on skills rather than deficits, and possibilities rather than problems. This approach acknowledges challenges, discrimination and safety issues</w:t>
      </w:r>
      <w:r>
        <w:t>,</w:t>
      </w:r>
      <w:r w:rsidRPr="00B13E92">
        <w:t xml:space="preserve"> while also looking at opportunities</w:t>
      </w:r>
      <w:r>
        <w:t xml:space="preserve"> that exist.</w:t>
      </w:r>
    </w:p>
    <w:p w14:paraId="4C3EE05E" w14:textId="7FF6434B" w:rsidR="000920E7" w:rsidRDefault="000920E7" w:rsidP="00E014B7">
      <w:pPr>
        <w:pStyle w:val="CYDABodycopy"/>
        <w:spacing w:line="276" w:lineRule="auto"/>
      </w:pPr>
      <w:r w:rsidRPr="00A26F30">
        <w:t xml:space="preserve">People with disability are </w:t>
      </w:r>
      <w:r w:rsidRPr="00C361BC">
        <w:rPr>
          <w:b/>
          <w:bCs/>
        </w:rPr>
        <w:t>unique and diverse</w:t>
      </w:r>
      <w:r w:rsidRPr="00A26F30">
        <w:t xml:space="preserve">. No two people with the same condition will have the same experiences, skills or challenges. </w:t>
      </w:r>
      <w:r>
        <w:t xml:space="preserve">Disability can be </w:t>
      </w:r>
      <w:r w:rsidRPr="00933230">
        <w:t>visible or invisible, and congenital (something people are born with) or acquired.</w:t>
      </w:r>
      <w:r>
        <w:t xml:space="preserve"> </w:t>
      </w:r>
    </w:p>
    <w:p w14:paraId="4F6D214D" w14:textId="23BABFD3" w:rsidR="000920E7" w:rsidRPr="000920E7" w:rsidRDefault="000920E7" w:rsidP="000920E7">
      <w:pPr>
        <w:pStyle w:val="Heading4"/>
        <w:rPr>
          <w:color w:val="004C2E" w:themeColor="accent6" w:themeShade="BF"/>
        </w:rPr>
      </w:pPr>
      <w:r w:rsidRPr="000920E7">
        <w:rPr>
          <w:color w:val="004C2E" w:themeColor="accent6" w:themeShade="BF"/>
        </w:rPr>
        <w:t>Disability models</w:t>
      </w:r>
    </w:p>
    <w:p w14:paraId="37D2691C" w14:textId="6A1CFE54" w:rsidR="00E014B7" w:rsidRDefault="00E014B7" w:rsidP="00E014B7">
      <w:pPr>
        <w:pStyle w:val="CYDABodycopy"/>
        <w:spacing w:line="276" w:lineRule="auto"/>
      </w:pPr>
      <w:r>
        <w:t xml:space="preserve">CYDA </w:t>
      </w:r>
      <w:r w:rsidR="002B47A3">
        <w:t>uses</w:t>
      </w:r>
      <w:r>
        <w:t xml:space="preserve"> </w:t>
      </w:r>
      <w:r w:rsidRPr="00D732B3">
        <w:t xml:space="preserve">the </w:t>
      </w:r>
      <w:r>
        <w:rPr>
          <w:b/>
          <w:bCs/>
        </w:rPr>
        <w:t>S</w:t>
      </w:r>
      <w:r w:rsidRPr="00FE2149">
        <w:rPr>
          <w:b/>
          <w:bCs/>
        </w:rPr>
        <w:t xml:space="preserve">ocial </w:t>
      </w:r>
      <w:r>
        <w:rPr>
          <w:b/>
          <w:bCs/>
        </w:rPr>
        <w:t>Mo</w:t>
      </w:r>
      <w:r w:rsidRPr="00FE2149">
        <w:rPr>
          <w:b/>
          <w:bCs/>
        </w:rPr>
        <w:t>del of disability</w:t>
      </w:r>
      <w:r>
        <w:t xml:space="preserve">. This highlights the barriers </w:t>
      </w:r>
      <w:r w:rsidRPr="00A8305B">
        <w:t xml:space="preserve">that </w:t>
      </w:r>
      <w:r>
        <w:t>prevent</w:t>
      </w:r>
      <w:r w:rsidRPr="00A8305B">
        <w:t xml:space="preserve"> people with disability from participating on an equal basis with non-disabled people</w:t>
      </w:r>
      <w:r>
        <w:t>. These barriers are created by society, not the individual with disability. B</w:t>
      </w:r>
      <w:r w:rsidRPr="00A8305B">
        <w:t xml:space="preserve">arriers </w:t>
      </w:r>
      <w:r>
        <w:t>can be</w:t>
      </w:r>
      <w:r w:rsidRPr="00A8305B">
        <w:t xml:space="preserve"> physical, like stairs</w:t>
      </w:r>
      <w:r>
        <w:t xml:space="preserve">, but also invisible, such as </w:t>
      </w:r>
      <w:r w:rsidRPr="00A8305B">
        <w:t>assumptions based on a person’s appearance</w:t>
      </w:r>
      <w:r>
        <w:t xml:space="preserve">, or communicating </w:t>
      </w:r>
      <w:r w:rsidRPr="00A8305B">
        <w:t xml:space="preserve">in inaccessible formats. </w:t>
      </w:r>
    </w:p>
    <w:p w14:paraId="1E1716B7" w14:textId="00E45B4B" w:rsidR="00E014B7" w:rsidRDefault="00E014B7" w:rsidP="00E014B7">
      <w:pPr>
        <w:pStyle w:val="CYDABodycopy"/>
        <w:spacing w:line="276" w:lineRule="auto"/>
      </w:pPr>
      <w:r>
        <w:t xml:space="preserve">CYDA also </w:t>
      </w:r>
      <w:r w:rsidR="004D3531">
        <w:t>supports</w:t>
      </w:r>
      <w:r>
        <w:t xml:space="preserve"> other models of disability such as the </w:t>
      </w:r>
      <w:r w:rsidRPr="00284078">
        <w:rPr>
          <w:b/>
          <w:bCs/>
        </w:rPr>
        <w:t>Human Rights Model,</w:t>
      </w:r>
      <w:r>
        <w:t xml:space="preserve"> </w:t>
      </w:r>
      <w:r w:rsidRPr="002F42F0">
        <w:t>which promotes rights</w:t>
      </w:r>
      <w:r>
        <w:t xml:space="preserve"> in line with the United Nations Convention on the Rights of Persons with Disabilities.This model recognises that disability is a natural part of human diversity that must be respected and supported in all its forms</w:t>
      </w:r>
      <w:r w:rsidR="006523AE">
        <w:t>,</w:t>
      </w:r>
      <w:r>
        <w:t xml:space="preserve"> and that people with disability have the same rights as everyone else in society.</w:t>
      </w:r>
    </w:p>
    <w:p w14:paraId="4F0ADF5B" w14:textId="56D83ECF" w:rsidR="00A25B07" w:rsidRDefault="00A25B07" w:rsidP="00E014B7">
      <w:pPr>
        <w:pStyle w:val="CYDABodycopy"/>
        <w:spacing w:line="276" w:lineRule="auto"/>
      </w:pPr>
      <w:r w:rsidRPr="000D3204">
        <w:t xml:space="preserve">Many of </w:t>
      </w:r>
      <w:r w:rsidRPr="00A42D9D">
        <w:t xml:space="preserve">the sources of information </w:t>
      </w:r>
      <w:r w:rsidR="009E6B1B">
        <w:t xml:space="preserve">we </w:t>
      </w:r>
      <w:r w:rsidR="00F83E4B">
        <w:t>present in</w:t>
      </w:r>
      <w:r w:rsidR="00C95F13">
        <w:t xml:space="preserve"> </w:t>
      </w:r>
      <w:r w:rsidRPr="00A42D9D">
        <w:t xml:space="preserve">this report use the </w:t>
      </w:r>
      <w:r w:rsidRPr="00A42D9D">
        <w:rPr>
          <w:b/>
          <w:bCs/>
        </w:rPr>
        <w:t xml:space="preserve">Medical Model </w:t>
      </w:r>
      <w:r w:rsidRPr="00A42D9D">
        <w:t xml:space="preserve">of disability, which </w:t>
      </w:r>
      <w:r w:rsidR="008F7E0B" w:rsidRPr="00A42D9D">
        <w:t xml:space="preserve">takes a deficit approach rather than a strengths based approach. The medical model of disability describes disability as a health condition, </w:t>
      </w:r>
      <w:r w:rsidR="000D3204" w:rsidRPr="00A42D9D">
        <w:t>that is treated by</w:t>
      </w:r>
      <w:r w:rsidR="008F7E0B" w:rsidRPr="00A42D9D">
        <w:t xml:space="preserve"> medical</w:t>
      </w:r>
      <w:r w:rsidR="008F7E0B" w:rsidRPr="008F7E0B">
        <w:t xml:space="preserve"> professionals. </w:t>
      </w:r>
      <w:r w:rsidR="000D3204">
        <w:t>In the Medical Model</w:t>
      </w:r>
      <w:r w:rsidR="00634AD5">
        <w:t>,</w:t>
      </w:r>
      <w:r w:rsidR="000D3204">
        <w:t xml:space="preserve"> d</w:t>
      </w:r>
      <w:r w:rsidR="008F7E0B" w:rsidRPr="008F7E0B">
        <w:t xml:space="preserve">isability is </w:t>
      </w:r>
      <w:r w:rsidR="000D3204">
        <w:t xml:space="preserve">viewed as </w:t>
      </w:r>
      <w:r w:rsidR="008F7E0B" w:rsidRPr="008F7E0B">
        <w:t xml:space="preserve">abnormal </w:t>
      </w:r>
      <w:r w:rsidR="000D3204">
        <w:t>or a deviation</w:t>
      </w:r>
      <w:r w:rsidR="008F7E0B" w:rsidRPr="008F7E0B">
        <w:t>, and a person with disability needs to be fixed or cured</w:t>
      </w:r>
      <w:r w:rsidR="00AA0B01">
        <w:t xml:space="preserve"> to be “normal”</w:t>
      </w:r>
      <w:r w:rsidR="008F7E0B" w:rsidRPr="008F7E0B">
        <w:t xml:space="preserve">. The </w:t>
      </w:r>
      <w:r w:rsidR="00AA0B01">
        <w:t>Me</w:t>
      </w:r>
      <w:r w:rsidR="008F7E0B" w:rsidRPr="008F7E0B">
        <w:t xml:space="preserve">dical </w:t>
      </w:r>
      <w:r w:rsidR="00AA0B01">
        <w:t>M</w:t>
      </w:r>
      <w:r w:rsidR="008F7E0B" w:rsidRPr="008F7E0B">
        <w:t>odel focuses on a person’s impairment.</w:t>
      </w:r>
      <w:r w:rsidR="000D3204">
        <w:t xml:space="preserve"> CYDA </w:t>
      </w:r>
      <w:r w:rsidR="000D3204" w:rsidRPr="00AA0B01">
        <w:rPr>
          <w:b/>
          <w:bCs/>
        </w:rPr>
        <w:t>does not support</w:t>
      </w:r>
      <w:r w:rsidR="000D3204">
        <w:t xml:space="preserve"> a medical or deficit based model of disability.</w:t>
      </w:r>
    </w:p>
    <w:p w14:paraId="7581E6E9" w14:textId="312EE9E6" w:rsidR="00CC3B4B" w:rsidRDefault="00CC3B4B" w:rsidP="006878AE">
      <w:pPr>
        <w:pStyle w:val="Heading4"/>
        <w:rPr>
          <w:color w:val="004C2E" w:themeColor="accent6" w:themeShade="BF"/>
        </w:rPr>
      </w:pPr>
      <w:bookmarkStart w:id="28" w:name="_Toc203733116"/>
      <w:r>
        <w:rPr>
          <w:color w:val="004C2E" w:themeColor="accent6" w:themeShade="BF"/>
        </w:rPr>
        <w:t xml:space="preserve">Disability reporting </w:t>
      </w:r>
    </w:p>
    <w:p w14:paraId="736D11E9" w14:textId="4DFD9475" w:rsidR="00FD3585" w:rsidRPr="00CC3B4B" w:rsidRDefault="00FD3585" w:rsidP="00FC3A0E">
      <w:pPr>
        <w:pStyle w:val="CYDABodycopy"/>
        <w:spacing w:line="276" w:lineRule="auto"/>
      </w:pPr>
      <w:r w:rsidRPr="00FD3585">
        <w:t xml:space="preserve">We acknowledge that there are </w:t>
      </w:r>
      <w:r w:rsidRPr="00FD3585">
        <w:rPr>
          <w:b/>
          <w:bCs/>
        </w:rPr>
        <w:t>social, cultural, structural, and individual influences</w:t>
      </w:r>
      <w:r w:rsidRPr="00FD3585">
        <w:t xml:space="preserve"> on the way that disability data is collected and reported. For example, some data sources allow for people to self-identify disability, and others present predetermined categories to select. This can impact on reporting, as not everyone will identify the same way.</w:t>
      </w:r>
      <w:r w:rsidRPr="00FD3585">
        <w:br/>
      </w:r>
      <w:r w:rsidRPr="00FD3585">
        <w:br/>
      </w:r>
      <w:r w:rsidRPr="00451B21">
        <w:rPr>
          <w:b/>
          <w:bCs/>
        </w:rPr>
        <w:t>Gender, sex, and race</w:t>
      </w:r>
      <w:r w:rsidRPr="00FD3585">
        <w:t xml:space="preserve"> impact diagnostic procedures, and representation of diagnosis</w:t>
      </w:r>
      <w:r w:rsidR="004E49C1">
        <w:t>.</w:t>
      </w:r>
      <w:r w:rsidR="004E49C1">
        <w:rPr>
          <w:rStyle w:val="FootnoteReference"/>
        </w:rPr>
        <w:footnoteReference w:id="3"/>
      </w:r>
      <w:r w:rsidRPr="00FD3585">
        <w:t xml:space="preserve"> For example, diagnosis is negotiated differently for young girls compared to young boys, and access to diagnosis is more challenging for girls and women. Much standardised testing means mis-diagnosis and under-diagnosis for girls with disability. </w:t>
      </w:r>
      <w:r w:rsidRPr="0022180A">
        <w:t>Additionally, disability data collected often does not allow people to fully and accurately report their gender</w:t>
      </w:r>
      <w:r w:rsidR="0022180A">
        <w:t>,</w:t>
      </w:r>
      <w:r w:rsidRPr="0022180A">
        <w:t xml:space="preserve"> leading to a lack of data exploring the experiences of nonbinary, trans</w:t>
      </w:r>
      <w:r w:rsidR="00A05612">
        <w:t>,</w:t>
      </w:r>
      <w:r w:rsidRPr="0022180A">
        <w:t xml:space="preserve"> and gender diverse people. CYDA recognise the disproporti</w:t>
      </w:r>
      <w:r w:rsidR="00A05612">
        <w:t>o</w:t>
      </w:r>
      <w:r w:rsidRPr="0022180A">
        <w:t>nate burden often placed on wellbeing, inclusion</w:t>
      </w:r>
      <w:r w:rsidR="00A05612">
        <w:t>,</w:t>
      </w:r>
      <w:r w:rsidRPr="0022180A">
        <w:t xml:space="preserve"> and access for nonbinary and trans children and young people with disability.</w:t>
      </w:r>
      <w:r w:rsidRPr="00FD3585">
        <w:rPr>
          <w:b/>
          <w:bCs/>
        </w:rPr>
        <w:t> </w:t>
      </w:r>
      <w:r w:rsidRPr="00FD3585">
        <w:br/>
      </w:r>
      <w:r w:rsidRPr="00FD3585">
        <w:br/>
        <w:t>Disability can also be defined and perceived differently in First Nations and culturally diverse communities. Disability is more stigmatised in regional, rural, and remote areas. This means that many diverse groups are under-represented in collected data.</w:t>
      </w:r>
    </w:p>
    <w:p w14:paraId="02EB0F9C" w14:textId="59E6A821" w:rsidR="00E014B7" w:rsidRPr="00BA7843" w:rsidRDefault="00E014B7" w:rsidP="006878AE">
      <w:pPr>
        <w:pStyle w:val="Heading4"/>
        <w:rPr>
          <w:color w:val="004C2E" w:themeColor="accent6" w:themeShade="BF"/>
        </w:rPr>
      </w:pPr>
      <w:r w:rsidRPr="00BA7843">
        <w:rPr>
          <w:color w:val="004C2E" w:themeColor="accent6" w:themeShade="BF"/>
        </w:rPr>
        <w:t>Disability types and groups</w:t>
      </w:r>
      <w:bookmarkEnd w:id="28"/>
    </w:p>
    <w:p w14:paraId="0EC291A4" w14:textId="49A222B6" w:rsidR="00E014B7" w:rsidRDefault="00E014B7" w:rsidP="00E014B7">
      <w:pPr>
        <w:pStyle w:val="CYDABodycopy"/>
        <w:spacing w:line="276" w:lineRule="auto"/>
      </w:pPr>
      <w:r>
        <w:t xml:space="preserve">Some sources in this report use the terms </w:t>
      </w:r>
      <w:r w:rsidRPr="000B708F">
        <w:rPr>
          <w:b/>
          <w:bCs/>
        </w:rPr>
        <w:t>disability groups or types</w:t>
      </w:r>
      <w:r>
        <w:t xml:space="preserve">. These are ways to describe disability such as physical, psychosocial, intellectual, neurodivergent, sensory, or Deaf or hard of hearing. When we use these terms in the report, we are referring to the definitions in the sources cited. </w:t>
      </w:r>
    </w:p>
    <w:p w14:paraId="5959FC5F" w14:textId="77777777" w:rsidR="00E014B7" w:rsidRPr="00BA7843" w:rsidRDefault="00E014B7" w:rsidP="006878AE">
      <w:pPr>
        <w:pStyle w:val="Heading4"/>
        <w:rPr>
          <w:color w:val="004C2E" w:themeColor="accent6" w:themeShade="BF"/>
        </w:rPr>
      </w:pPr>
      <w:bookmarkStart w:id="29" w:name="_Toc203733117"/>
      <w:r w:rsidRPr="00BA7843">
        <w:rPr>
          <w:color w:val="004C2E" w:themeColor="accent6" w:themeShade="BF"/>
        </w:rPr>
        <w:t>Disability levels</w:t>
      </w:r>
      <w:bookmarkEnd w:id="29"/>
    </w:p>
    <w:p w14:paraId="34F71690" w14:textId="4A32E52D" w:rsidR="007C2C4B" w:rsidRPr="006C0166" w:rsidRDefault="00E014B7" w:rsidP="006C0166">
      <w:pPr>
        <w:pStyle w:val="CYDABodycopy"/>
        <w:spacing w:line="276" w:lineRule="auto"/>
      </w:pPr>
      <w:r>
        <w:t xml:space="preserve">Some sources also attempt to measure </w:t>
      </w:r>
      <w:r w:rsidRPr="000B708F">
        <w:rPr>
          <w:b/>
          <w:bCs/>
        </w:rPr>
        <w:t>level of disability.</w:t>
      </w:r>
      <w:r>
        <w:t xml:space="preserve"> For example, the Australian Bureau of Statistics (ABS) uses the term “severe or profound disability” if a person</w:t>
      </w:r>
      <w:r w:rsidRPr="00490EC1">
        <w:t xml:space="preserve"> sometimes or always need</w:t>
      </w:r>
      <w:r>
        <w:t>s</w:t>
      </w:r>
      <w:r w:rsidRPr="00490EC1">
        <w:t xml:space="preserve"> help with daily self-care, mobility or communication activities, ha</w:t>
      </w:r>
      <w:r>
        <w:t>s</w:t>
      </w:r>
      <w:r w:rsidRPr="00490EC1">
        <w:t xml:space="preserve"> difficulty understanding or being understood by family or friends, or communicat</w:t>
      </w:r>
      <w:r>
        <w:t>es</w:t>
      </w:r>
      <w:r w:rsidRPr="00490EC1">
        <w:t xml:space="preserve"> more easily using sign language or other non-spoken forms of communication.</w:t>
      </w:r>
      <w:r>
        <w:rPr>
          <w:rStyle w:val="FootnoteReference"/>
        </w:rPr>
        <w:footnoteReference w:id="4"/>
      </w:r>
      <w:r w:rsidR="009541CE">
        <w:t xml:space="preserve"> </w:t>
      </w:r>
      <w:r w:rsidR="00A53496">
        <w:t xml:space="preserve">Other </w:t>
      </w:r>
      <w:r w:rsidR="009541CE">
        <w:t xml:space="preserve">levels used </w:t>
      </w:r>
      <w:r w:rsidR="00A53496">
        <w:t>are “moderate” and “mild” to</w:t>
      </w:r>
      <w:r w:rsidR="009541CE">
        <w:t xml:space="preserve"> describe </w:t>
      </w:r>
      <w:r w:rsidR="00A53496">
        <w:t xml:space="preserve">levels of difficulty </w:t>
      </w:r>
      <w:r w:rsidR="008B58A9" w:rsidRPr="008B58A9">
        <w:t>with self-care, mobility, and communication tasks</w:t>
      </w:r>
      <w:r w:rsidR="00A53496">
        <w:t>.</w:t>
      </w:r>
      <w:r w:rsidR="00A53496">
        <w:rPr>
          <w:rStyle w:val="FootnoteReference"/>
        </w:rPr>
        <w:footnoteReference w:id="5"/>
      </w:r>
      <w:r w:rsidR="00A53496">
        <w:t xml:space="preserve"> CYDA </w:t>
      </w:r>
      <w:r w:rsidR="00EB3175" w:rsidRPr="00DA5328">
        <w:rPr>
          <w:b/>
          <w:bCs/>
        </w:rPr>
        <w:t xml:space="preserve">does not support </w:t>
      </w:r>
      <w:r w:rsidR="005F0BC4">
        <w:t>using</w:t>
      </w:r>
      <w:r w:rsidR="00EB3175">
        <w:t xml:space="preserve"> these terms </w:t>
      </w:r>
      <w:r w:rsidR="00EA25FB">
        <w:t xml:space="preserve">to make policy and funding decisions without </w:t>
      </w:r>
      <w:r w:rsidR="005F0BC4">
        <w:t>taking other</w:t>
      </w:r>
      <w:r w:rsidR="00AC61B5">
        <w:t xml:space="preserve"> factors into account such as diagnostic tools, </w:t>
      </w:r>
      <w:r w:rsidR="00C96FF4">
        <w:t xml:space="preserve">expert and therapeutic advice, </w:t>
      </w:r>
      <w:r w:rsidR="00AC61B5">
        <w:t>self-identification</w:t>
      </w:r>
      <w:r w:rsidR="00C96FF4">
        <w:t xml:space="preserve"> of disability</w:t>
      </w:r>
      <w:r w:rsidR="00AC61B5">
        <w:t xml:space="preserve">, support needs, and structural </w:t>
      </w:r>
      <w:r w:rsidR="00443339">
        <w:t xml:space="preserve">barriers </w:t>
      </w:r>
      <w:r w:rsidR="00AC61B5">
        <w:t xml:space="preserve">or intersectional </w:t>
      </w:r>
      <w:r w:rsidR="00443339">
        <w:t>experiences.</w:t>
      </w:r>
      <w:r w:rsidR="00D86065">
        <w:t xml:space="preserve"> </w:t>
      </w:r>
      <w:bookmarkStart w:id="30" w:name="_Toc203733118"/>
    </w:p>
    <w:p w14:paraId="170FE408" w14:textId="7C32691A" w:rsidR="00E014B7" w:rsidRPr="00BA7843" w:rsidRDefault="00E014B7" w:rsidP="006878AE">
      <w:pPr>
        <w:pStyle w:val="Heading4"/>
        <w:rPr>
          <w:color w:val="004C2E" w:themeColor="accent6" w:themeShade="BF"/>
        </w:rPr>
      </w:pPr>
      <w:r w:rsidRPr="00BA7843">
        <w:rPr>
          <w:color w:val="004C2E" w:themeColor="accent6" w:themeShade="BF"/>
        </w:rPr>
        <w:t>Intersectionality</w:t>
      </w:r>
      <w:bookmarkEnd w:id="30"/>
    </w:p>
    <w:p w14:paraId="70598814" w14:textId="77777777" w:rsidR="00443660" w:rsidRDefault="00E014B7" w:rsidP="00E014B7">
      <w:pPr>
        <w:pStyle w:val="CYDABodycopy"/>
        <w:spacing w:line="276" w:lineRule="auto"/>
      </w:pPr>
      <w:r>
        <w:t xml:space="preserve">Intersectionality is about how </w:t>
      </w:r>
      <w:r w:rsidRPr="00915CF8">
        <w:rPr>
          <w:b/>
          <w:bCs/>
        </w:rPr>
        <w:t>multiple social and identity factors</w:t>
      </w:r>
      <w:r>
        <w:t xml:space="preserve"> combine to influence how we experience the world</w:t>
      </w:r>
      <w:r>
        <w:rPr>
          <w:b/>
          <w:bCs/>
        </w:rPr>
        <w:t xml:space="preserve"> </w:t>
      </w:r>
      <w:r w:rsidRPr="00530155">
        <w:t xml:space="preserve">– such </w:t>
      </w:r>
      <w:r>
        <w:t xml:space="preserve">as age, disability, culture, income, location, and gender. </w:t>
      </w:r>
    </w:p>
    <w:p w14:paraId="70FAA034" w14:textId="312194E3" w:rsidR="00E014B7" w:rsidRDefault="00E014B7" w:rsidP="00E014B7">
      <w:pPr>
        <w:pStyle w:val="CYDABodycopy"/>
        <w:spacing w:line="276" w:lineRule="auto"/>
      </w:pPr>
      <w:r>
        <w:t xml:space="preserve">The term was originally developed by US </w:t>
      </w:r>
      <w:r w:rsidRPr="21D9865F">
        <w:rPr>
          <w:color w:val="auto"/>
        </w:rPr>
        <w:t>American civil rights advocate and scholar of critical race theory Kimberlé Crenshaw</w:t>
      </w:r>
      <w:r>
        <w:t xml:space="preserve">, to describe how such factors intersect to </w:t>
      </w:r>
      <w:r w:rsidRPr="00915CF8">
        <w:rPr>
          <w:b/>
          <w:bCs/>
        </w:rPr>
        <w:t>increase experiences of discrimination and/or marginalisation</w:t>
      </w:r>
      <w:r>
        <w:t xml:space="preserve">. </w:t>
      </w:r>
    </w:p>
    <w:p w14:paraId="59E0E0C0" w14:textId="77777777" w:rsidR="00E014B7" w:rsidRDefault="00E014B7" w:rsidP="00E014B7">
      <w:pPr>
        <w:pStyle w:val="CYDABodycopy"/>
        <w:spacing w:line="276" w:lineRule="auto"/>
        <w:rPr>
          <w:color w:val="auto"/>
        </w:rPr>
      </w:pPr>
      <w:r w:rsidRPr="00FC6693">
        <w:rPr>
          <w:color w:val="auto"/>
        </w:rPr>
        <w:t>Building on that foundation, a recent Australian policy review</w:t>
      </w:r>
      <w:r>
        <w:rPr>
          <w:color w:val="auto"/>
          <w:vertAlign w:val="superscript"/>
        </w:rPr>
        <w:t>3</w:t>
      </w:r>
      <w:r w:rsidRPr="00FC6693">
        <w:rPr>
          <w:color w:val="auto"/>
        </w:rPr>
        <w:t xml:space="preserve"> argues that intersectionality also calls attention to how context and power relations shape how multiple identities intersect, meaning that different combinations of identity and social location can expose people to </w:t>
      </w:r>
      <w:r w:rsidRPr="004476FA">
        <w:rPr>
          <w:b/>
          <w:bCs/>
          <w:color w:val="auto"/>
        </w:rPr>
        <w:t>compounded disadvantage</w:t>
      </w:r>
      <w:r>
        <w:rPr>
          <w:color w:val="auto"/>
        </w:rPr>
        <w:t xml:space="preserve"> (</w:t>
      </w:r>
      <w:r w:rsidRPr="00FC6693">
        <w:rPr>
          <w:color w:val="auto"/>
        </w:rPr>
        <w:t xml:space="preserve">or, </w:t>
      </w:r>
      <w:r>
        <w:rPr>
          <w:color w:val="auto"/>
        </w:rPr>
        <w:t>on the other hand</w:t>
      </w:r>
      <w:r w:rsidRPr="00FC6693">
        <w:rPr>
          <w:color w:val="auto"/>
        </w:rPr>
        <w:t>, protective factors</w:t>
      </w:r>
      <w:r>
        <w:rPr>
          <w:color w:val="auto"/>
        </w:rPr>
        <w:t xml:space="preserve">) </w:t>
      </w:r>
      <w:r w:rsidRPr="00FC6693">
        <w:rPr>
          <w:color w:val="auto"/>
        </w:rPr>
        <w:t xml:space="preserve">that are not apparent when identities are considered in isolation. </w:t>
      </w:r>
    </w:p>
    <w:p w14:paraId="0C9D7C4F" w14:textId="6703FED5" w:rsidR="006C22D6" w:rsidRPr="005F0BC4" w:rsidRDefault="00E014B7" w:rsidP="005F0BC4">
      <w:pPr>
        <w:spacing w:line="276" w:lineRule="auto"/>
        <w:rPr>
          <w:rFonts w:ascii="Arial" w:hAnsi="Arial" w:cs="Arial"/>
          <w:b/>
          <w:bCs/>
          <w:color w:val="00663E" w:themeColor="accent6"/>
          <w:sz w:val="44"/>
          <w:szCs w:val="44"/>
        </w:rPr>
      </w:pPr>
      <w:r w:rsidRPr="00EF273B">
        <w:rPr>
          <w:rFonts w:ascii="Arial" w:hAnsi="Arial" w:cs="Arial"/>
        </w:rPr>
        <w:t xml:space="preserve">For example, a young person who identifies as LGBTIQA+, lives in a regional area, and has a psychosocial disability may face distinct barriers that are more than just the sum of each of those factors. To truly address complex inequities, intersectionality requires </w:t>
      </w:r>
      <w:r w:rsidRPr="004476FA">
        <w:rPr>
          <w:rFonts w:ascii="Arial" w:hAnsi="Arial" w:cs="Arial"/>
          <w:b/>
          <w:bCs/>
        </w:rPr>
        <w:t>a broader cultural shift</w:t>
      </w:r>
      <w:r w:rsidRPr="00EF273B">
        <w:rPr>
          <w:rFonts w:ascii="Arial" w:hAnsi="Arial" w:cs="Arial"/>
        </w:rPr>
        <w:t xml:space="preserve"> across society and professional sectors. This shift must fully recognise the layered nature of identity, context, and structural power relations.</w:t>
      </w:r>
      <w:r w:rsidRPr="00EF273B">
        <w:rPr>
          <w:rStyle w:val="FootnoteReference"/>
          <w:rFonts w:ascii="Arial" w:hAnsi="Arial" w:cs="Arial"/>
        </w:rPr>
        <w:footnoteReference w:id="6"/>
      </w:r>
      <w:r w:rsidRPr="00EF273B">
        <w:rPr>
          <w:rFonts w:ascii="Arial" w:hAnsi="Arial" w:cs="Arial"/>
        </w:rPr>
        <w:t xml:space="preserve"> </w:t>
      </w:r>
      <w:r w:rsidR="006C22D6">
        <w:br w:type="page"/>
      </w:r>
    </w:p>
    <w:p w14:paraId="2138B893" w14:textId="77777777" w:rsidR="00086CFE" w:rsidRPr="001356D6" w:rsidRDefault="00086CFE" w:rsidP="00086CFE">
      <w:pPr>
        <w:pStyle w:val="Heading2"/>
      </w:pPr>
      <w:bookmarkStart w:id="31" w:name="_Toc216124284"/>
      <w:bookmarkStart w:id="32" w:name="_Toc216166665"/>
      <w:bookmarkStart w:id="33" w:name="_Toc223423575"/>
      <w:r w:rsidRPr="00BA0873">
        <w:drawing>
          <wp:anchor distT="0" distB="0" distL="114300" distR="114300" simplePos="0" relativeHeight="251658247" behindDoc="0" locked="0" layoutInCell="1" allowOverlap="1" wp14:anchorId="42EA96D4" wp14:editId="34FDEE36">
            <wp:simplePos x="0" y="0"/>
            <wp:positionH relativeFrom="column">
              <wp:posOffset>-160020</wp:posOffset>
            </wp:positionH>
            <wp:positionV relativeFrom="paragraph">
              <wp:posOffset>365760</wp:posOffset>
            </wp:positionV>
            <wp:extent cx="676275" cy="645160"/>
            <wp:effectExtent l="0" t="0" r="9525" b="2540"/>
            <wp:wrapNone/>
            <wp:docPr id="1184491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9163" name="Picture 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5160"/>
                    </a:xfrm>
                    <a:prstGeom prst="rect">
                      <a:avLst/>
                    </a:prstGeom>
                  </pic:spPr>
                </pic:pic>
              </a:graphicData>
            </a:graphic>
            <wp14:sizeRelH relativeFrom="page">
              <wp14:pctWidth>0</wp14:pctWidth>
            </wp14:sizeRelH>
            <wp14:sizeRelV relativeFrom="page">
              <wp14:pctHeight>0</wp14:pctHeight>
            </wp14:sizeRelV>
          </wp:anchor>
        </w:drawing>
      </w:r>
      <w:r>
        <w:t>Key topics</w:t>
      </w:r>
      <w:bookmarkEnd w:id="31"/>
      <w:bookmarkEnd w:id="32"/>
      <w:bookmarkEnd w:id="33"/>
      <w:r>
        <w:t xml:space="preserve"> </w:t>
      </w:r>
    </w:p>
    <w:p w14:paraId="180D919B" w14:textId="47EF4623" w:rsidR="00086CFE" w:rsidRDefault="00086CFE" w:rsidP="00E04625">
      <w:pPr>
        <w:pStyle w:val="CYDABodycopy"/>
        <w:numPr>
          <w:ilvl w:val="0"/>
          <w:numId w:val="7"/>
        </w:numPr>
        <w:spacing w:after="160"/>
      </w:pPr>
      <w:r w:rsidRPr="00AA6A0E">
        <w:rPr>
          <w:b/>
          <w:bCs/>
        </w:rPr>
        <w:t>Demographics</w:t>
      </w:r>
      <w:r>
        <w:t>: Descri</w:t>
      </w:r>
      <w:r w:rsidR="007E599C">
        <w:t>bes</w:t>
      </w:r>
      <w:r w:rsidRPr="0090104B">
        <w:t xml:space="preserve"> the population of children and young people with disability in Australia, including prevalence, disability type, need for assistance, and family characteristics.</w:t>
      </w:r>
    </w:p>
    <w:p w14:paraId="5B97B59B" w14:textId="11AAF674" w:rsidR="00086CFE" w:rsidRDefault="00B80ED5" w:rsidP="00E04625">
      <w:pPr>
        <w:pStyle w:val="CYDABodycopy"/>
        <w:numPr>
          <w:ilvl w:val="0"/>
          <w:numId w:val="7"/>
        </w:numPr>
        <w:spacing w:after="160"/>
      </w:pPr>
      <w:r w:rsidRPr="00C400AC">
        <w:drawing>
          <wp:anchor distT="0" distB="0" distL="114300" distR="114300" simplePos="0" relativeHeight="251658249" behindDoc="0" locked="0" layoutInCell="1" allowOverlap="1" wp14:anchorId="3E6E931C" wp14:editId="4C90DCF1">
            <wp:simplePos x="0" y="0"/>
            <wp:positionH relativeFrom="column">
              <wp:posOffset>-151130</wp:posOffset>
            </wp:positionH>
            <wp:positionV relativeFrom="paragraph">
              <wp:posOffset>-2540</wp:posOffset>
            </wp:positionV>
            <wp:extent cx="658495" cy="627380"/>
            <wp:effectExtent l="0" t="0" r="8255" b="1270"/>
            <wp:wrapNone/>
            <wp:docPr id="11808109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10938" name="Picture 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58495" cy="62738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 xml:space="preserve">Early childhood </w:t>
      </w:r>
      <w:r w:rsidR="00086CFE">
        <w:rPr>
          <w:b/>
          <w:bCs/>
          <w:color w:val="auto"/>
        </w:rPr>
        <w:t xml:space="preserve">education </w:t>
      </w:r>
      <w:r w:rsidR="00086CFE" w:rsidRPr="00AA6A0E">
        <w:rPr>
          <w:b/>
          <w:bCs/>
          <w:color w:val="auto"/>
        </w:rPr>
        <w:t>and care</w:t>
      </w:r>
      <w:r w:rsidR="00086CFE">
        <w:rPr>
          <w:color w:val="auto"/>
        </w:rPr>
        <w:t xml:space="preserve">: </w:t>
      </w:r>
      <w:r w:rsidR="00086CFE">
        <w:t>F</w:t>
      </w:r>
      <w:r w:rsidR="00086CFE" w:rsidRPr="00731452">
        <w:t>ocuses on the early years of life, exploring access to and participation in early childhood education</w:t>
      </w:r>
      <w:r w:rsidR="00086CFE">
        <w:t>.</w:t>
      </w:r>
    </w:p>
    <w:p w14:paraId="661EF464" w14:textId="0DE7687C" w:rsidR="00086CFE" w:rsidRDefault="00086CFE" w:rsidP="00E04625">
      <w:pPr>
        <w:pStyle w:val="CYDABodycopy"/>
        <w:numPr>
          <w:ilvl w:val="0"/>
          <w:numId w:val="7"/>
        </w:numPr>
        <w:spacing w:after="160"/>
      </w:pPr>
      <w:r w:rsidRPr="001B4AE6">
        <w:drawing>
          <wp:anchor distT="0" distB="0" distL="114300" distR="114300" simplePos="0" relativeHeight="251658248" behindDoc="0" locked="0" layoutInCell="1" allowOverlap="1" wp14:anchorId="4D957DCB" wp14:editId="4A2F67C8">
            <wp:simplePos x="0" y="0"/>
            <wp:positionH relativeFrom="margin">
              <wp:posOffset>-121285</wp:posOffset>
            </wp:positionH>
            <wp:positionV relativeFrom="paragraph">
              <wp:posOffset>219710</wp:posOffset>
            </wp:positionV>
            <wp:extent cx="648970" cy="648970"/>
            <wp:effectExtent l="0" t="0" r="0" b="0"/>
            <wp:wrapNone/>
            <wp:docPr id="8005404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40494" name="Picture 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page">
              <wp14:pctWidth>0</wp14:pctWidth>
            </wp14:sizeRelH>
            <wp14:sizeRelV relativeFrom="page">
              <wp14:pctHeight>0</wp14:pctHeight>
            </wp14:sizeRelV>
          </wp:anchor>
        </w:drawing>
      </w:r>
      <w:r w:rsidRPr="00AA6A0E">
        <w:rPr>
          <w:b/>
          <w:bCs/>
          <w:color w:val="auto"/>
        </w:rPr>
        <w:t>Education</w:t>
      </w:r>
      <w:r>
        <w:rPr>
          <w:color w:val="auto"/>
        </w:rPr>
        <w:t xml:space="preserve">: </w:t>
      </w:r>
      <w:r>
        <w:t>E</w:t>
      </w:r>
      <w:r w:rsidRPr="0010244C">
        <w:t xml:space="preserve">xamines the educational experiences of children and young people with disability, including access to inclusive schooling, participation, achievement, </w:t>
      </w:r>
      <w:r w:rsidR="006A4201">
        <w:t xml:space="preserve">barriers, </w:t>
      </w:r>
      <w:r w:rsidRPr="0010244C">
        <w:t>and support in primary, secondary, and tertiary education.</w:t>
      </w:r>
    </w:p>
    <w:p w14:paraId="4C928E8C" w14:textId="33C6F994" w:rsidR="00086CFE" w:rsidRDefault="009076B5" w:rsidP="00E04625">
      <w:pPr>
        <w:pStyle w:val="CYDABodycopy"/>
        <w:numPr>
          <w:ilvl w:val="0"/>
          <w:numId w:val="7"/>
        </w:numPr>
        <w:spacing w:after="160"/>
      </w:pPr>
      <w:r w:rsidRPr="00AC6CF3">
        <w:drawing>
          <wp:anchor distT="0" distB="0" distL="114300" distR="114300" simplePos="0" relativeHeight="251658250" behindDoc="0" locked="0" layoutInCell="1" allowOverlap="1" wp14:anchorId="72FAA88E" wp14:editId="3297FE8B">
            <wp:simplePos x="0" y="0"/>
            <wp:positionH relativeFrom="column">
              <wp:posOffset>-150495</wp:posOffset>
            </wp:positionH>
            <wp:positionV relativeFrom="paragraph">
              <wp:posOffset>181610</wp:posOffset>
            </wp:positionV>
            <wp:extent cx="692785" cy="655373"/>
            <wp:effectExtent l="0" t="0" r="0" b="0"/>
            <wp:wrapNone/>
            <wp:docPr id="18498534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53428" name="Picture 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92785" cy="655373"/>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Employment</w:t>
      </w:r>
      <w:r w:rsidR="00086CFE">
        <w:rPr>
          <w:color w:val="auto"/>
        </w:rPr>
        <w:t xml:space="preserve">: </w:t>
      </w:r>
      <w:r w:rsidR="00086CFE">
        <w:t>E</w:t>
      </w:r>
      <w:r w:rsidR="00086CFE" w:rsidRPr="0008514F">
        <w:t>xplores the employment experiences of young people with disability, including participation in the labour force, types of employment</w:t>
      </w:r>
      <w:r w:rsidR="00086CFE">
        <w:t xml:space="preserve"> and</w:t>
      </w:r>
      <w:r w:rsidR="00086CFE" w:rsidRPr="0008514F">
        <w:t xml:space="preserve"> access to support</w:t>
      </w:r>
      <w:r w:rsidR="00086CFE">
        <w:t>s</w:t>
      </w:r>
      <w:r w:rsidR="00086CFE" w:rsidRPr="0008514F">
        <w:t>. It highlights the transition from education to work</w:t>
      </w:r>
      <w:r w:rsidR="009534CF">
        <w:t xml:space="preserve">, </w:t>
      </w:r>
      <w:r w:rsidR="00086CFE">
        <w:t>and</w:t>
      </w:r>
      <w:r w:rsidR="00086CFE" w:rsidRPr="0008514F">
        <w:t xml:space="preserve"> the impact of discrimination and inaccessible workplaces</w:t>
      </w:r>
      <w:r w:rsidR="00086CFE">
        <w:t>.</w:t>
      </w:r>
    </w:p>
    <w:p w14:paraId="2D73721E" w14:textId="4035B158" w:rsidR="00086CFE" w:rsidRPr="0051410F" w:rsidRDefault="00B80ED5" w:rsidP="00E04625">
      <w:pPr>
        <w:pStyle w:val="CYDABodycopy"/>
        <w:numPr>
          <w:ilvl w:val="0"/>
          <w:numId w:val="7"/>
        </w:numPr>
        <w:spacing w:after="160" w:line="276" w:lineRule="auto"/>
        <w:rPr>
          <w:color w:val="auto"/>
        </w:rPr>
      </w:pPr>
      <w:r w:rsidRPr="00410771">
        <w:drawing>
          <wp:anchor distT="0" distB="0" distL="114300" distR="114300" simplePos="0" relativeHeight="251658253" behindDoc="0" locked="0" layoutInCell="1" allowOverlap="1" wp14:anchorId="3860DCC1" wp14:editId="43F6561A">
            <wp:simplePos x="0" y="0"/>
            <wp:positionH relativeFrom="column">
              <wp:posOffset>-184785</wp:posOffset>
            </wp:positionH>
            <wp:positionV relativeFrom="paragraph">
              <wp:posOffset>9525</wp:posOffset>
            </wp:positionV>
            <wp:extent cx="710565" cy="654212"/>
            <wp:effectExtent l="0" t="0" r="0" b="0"/>
            <wp:wrapNone/>
            <wp:docPr id="1353962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294" name="Picture 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0565" cy="654212"/>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Health and wellbeing</w:t>
      </w:r>
      <w:r w:rsidR="00086CFE">
        <w:rPr>
          <w:color w:val="auto"/>
        </w:rPr>
        <w:t xml:space="preserve">: </w:t>
      </w:r>
      <w:r w:rsidR="00086CFE">
        <w:t>E</w:t>
      </w:r>
      <w:r w:rsidR="00086CFE" w:rsidRPr="00CE7064">
        <w:t xml:space="preserve">xplores the physical, mental, and emotional health of children and young people with disability. It considers </w:t>
      </w:r>
      <w:r w:rsidR="00086CFE">
        <w:t>preva</w:t>
      </w:r>
      <w:r w:rsidR="00A939B8">
        <w:t>l</w:t>
      </w:r>
      <w:r w:rsidR="00086CFE">
        <w:t xml:space="preserve">ence and </w:t>
      </w:r>
      <w:r w:rsidR="00086CFE" w:rsidRPr="00CE7064">
        <w:t>access to healthcare services</w:t>
      </w:r>
      <w:r w:rsidR="00086CFE">
        <w:t>.</w:t>
      </w:r>
    </w:p>
    <w:p w14:paraId="40EDB9E5" w14:textId="77DFDE22" w:rsidR="00086CFE" w:rsidRDefault="00B80ED5" w:rsidP="00E04625">
      <w:pPr>
        <w:pStyle w:val="CYDABodycopy"/>
        <w:numPr>
          <w:ilvl w:val="0"/>
          <w:numId w:val="7"/>
        </w:numPr>
        <w:spacing w:after="160"/>
      </w:pPr>
      <w:r w:rsidRPr="00CE1366">
        <w:drawing>
          <wp:anchor distT="0" distB="0" distL="114300" distR="114300" simplePos="0" relativeHeight="251658251" behindDoc="0" locked="0" layoutInCell="1" allowOverlap="1" wp14:anchorId="1500E73E" wp14:editId="0AA3C533">
            <wp:simplePos x="0" y="0"/>
            <wp:positionH relativeFrom="column">
              <wp:posOffset>-198120</wp:posOffset>
            </wp:positionH>
            <wp:positionV relativeFrom="paragraph">
              <wp:posOffset>175895</wp:posOffset>
            </wp:positionV>
            <wp:extent cx="750909" cy="693420"/>
            <wp:effectExtent l="0" t="0" r="0" b="0"/>
            <wp:wrapNone/>
            <wp:docPr id="474038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3844" name="Picture 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0909" cy="693420"/>
                    </a:xfrm>
                    <a:prstGeom prst="rect">
                      <a:avLst/>
                    </a:prstGeom>
                  </pic:spPr>
                </pic:pic>
              </a:graphicData>
            </a:graphic>
            <wp14:sizeRelH relativeFrom="page">
              <wp14:pctWidth>0</wp14:pctWidth>
            </wp14:sizeRelH>
            <wp14:sizeRelV relativeFrom="page">
              <wp14:pctHeight>0</wp14:pctHeight>
            </wp14:sizeRelV>
          </wp:anchor>
        </w:drawing>
      </w:r>
      <w:r w:rsidR="005B72F4" w:rsidRPr="006F5B22">
        <w:drawing>
          <wp:anchor distT="0" distB="0" distL="114300" distR="114300" simplePos="0" relativeHeight="251658255" behindDoc="0" locked="0" layoutInCell="1" allowOverlap="1" wp14:anchorId="36353FBA" wp14:editId="7BFC8CA2">
            <wp:simplePos x="0" y="0"/>
            <wp:positionH relativeFrom="column">
              <wp:posOffset>-171450</wp:posOffset>
            </wp:positionH>
            <wp:positionV relativeFrom="paragraph">
              <wp:posOffset>1019810</wp:posOffset>
            </wp:positionV>
            <wp:extent cx="715645" cy="692150"/>
            <wp:effectExtent l="0" t="0" r="8255" b="0"/>
            <wp:wrapNone/>
            <wp:docPr id="12777686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68621" name="Picture 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5645" cy="69215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Housing, transport and infrastructure</w:t>
      </w:r>
      <w:r w:rsidR="00086CFE">
        <w:rPr>
          <w:color w:val="auto"/>
        </w:rPr>
        <w:t xml:space="preserve">: </w:t>
      </w:r>
      <w:r w:rsidR="00086CFE">
        <w:t>E</w:t>
      </w:r>
      <w:r w:rsidR="00086CFE" w:rsidRPr="00331F54">
        <w:t>xamines the accessibility and suitability of housing, transport, and community infrastructure for children and young people with disability. It explores issues such as secure and appropriate housing, accessible public transport options, and inclusive design of public spaces and services.</w:t>
      </w:r>
    </w:p>
    <w:p w14:paraId="7B016D97" w14:textId="2E7EBF1E" w:rsidR="00086CFE" w:rsidRDefault="00086CFE" w:rsidP="00E04625">
      <w:pPr>
        <w:pStyle w:val="CYDABodycopy"/>
        <w:numPr>
          <w:ilvl w:val="0"/>
          <w:numId w:val="7"/>
        </w:numPr>
        <w:spacing w:after="160"/>
      </w:pPr>
      <w:r w:rsidRPr="00AA6A0E">
        <w:rPr>
          <w:b/>
          <w:bCs/>
          <w:color w:val="auto"/>
        </w:rPr>
        <w:t>Income and finance</w:t>
      </w:r>
      <w:r>
        <w:t>: E</w:t>
      </w:r>
      <w:r w:rsidRPr="004471E4">
        <w:t>xamines the financial circumstances of children and young people with disability and their families, including income support, cost of living pressures, and access to financial resources.</w:t>
      </w:r>
    </w:p>
    <w:p w14:paraId="00D62D2D" w14:textId="5AAA2806" w:rsidR="00086CFE" w:rsidRDefault="009008E4" w:rsidP="00E04625">
      <w:pPr>
        <w:pStyle w:val="CYDABodycopy"/>
        <w:numPr>
          <w:ilvl w:val="0"/>
          <w:numId w:val="7"/>
        </w:numPr>
        <w:spacing w:after="160"/>
      </w:pPr>
      <w:r w:rsidRPr="00BA7B45">
        <w:drawing>
          <wp:anchor distT="0" distB="0" distL="114300" distR="114300" simplePos="0" relativeHeight="251658252" behindDoc="0" locked="0" layoutInCell="1" allowOverlap="1" wp14:anchorId="61DADA68" wp14:editId="20D57A53">
            <wp:simplePos x="0" y="0"/>
            <wp:positionH relativeFrom="column">
              <wp:posOffset>-153035</wp:posOffset>
            </wp:positionH>
            <wp:positionV relativeFrom="paragraph">
              <wp:posOffset>81915</wp:posOffset>
            </wp:positionV>
            <wp:extent cx="680085" cy="676275"/>
            <wp:effectExtent l="0" t="0" r="5715" b="9525"/>
            <wp:wrapNone/>
            <wp:docPr id="12475270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27070" name="Picture 1">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0085" cy="676275"/>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NDIS</w:t>
      </w:r>
      <w:r w:rsidR="00086CFE">
        <w:rPr>
          <w:color w:val="auto"/>
        </w:rPr>
        <w:t xml:space="preserve">: </w:t>
      </w:r>
      <w:r w:rsidR="00086CFE">
        <w:t>F</w:t>
      </w:r>
      <w:r w:rsidR="00086CFE" w:rsidRPr="000F0655">
        <w:t>ocuses on the National Disability Insurance Scheme (NDIS) and its role in supporting children and young people with disability. It covers data on access and eligibility, use of funded supports, participant goals, and unmet needs</w:t>
      </w:r>
      <w:r w:rsidR="00086CFE">
        <w:t>.</w:t>
      </w:r>
    </w:p>
    <w:p w14:paraId="338FB971" w14:textId="4D34C328" w:rsidR="00086CFE" w:rsidRDefault="009008E4" w:rsidP="00E04625">
      <w:pPr>
        <w:pStyle w:val="CYDABodycopy"/>
        <w:numPr>
          <w:ilvl w:val="0"/>
          <w:numId w:val="7"/>
        </w:numPr>
        <w:spacing w:after="160"/>
      </w:pPr>
      <w:r w:rsidRPr="00032CE2">
        <w:drawing>
          <wp:anchor distT="0" distB="0" distL="114300" distR="114300" simplePos="0" relativeHeight="251658254" behindDoc="0" locked="0" layoutInCell="1" allowOverlap="1" wp14:anchorId="3B105E8E" wp14:editId="19FBD293">
            <wp:simplePos x="0" y="0"/>
            <wp:positionH relativeFrom="column">
              <wp:posOffset>-178435</wp:posOffset>
            </wp:positionH>
            <wp:positionV relativeFrom="paragraph">
              <wp:posOffset>9525</wp:posOffset>
            </wp:positionV>
            <wp:extent cx="733425" cy="671830"/>
            <wp:effectExtent l="0" t="0" r="9525" b="0"/>
            <wp:wrapNone/>
            <wp:docPr id="1066449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49519" name="Picture 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33425" cy="67183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Safety and justice</w:t>
      </w:r>
      <w:r w:rsidR="00086CFE">
        <w:rPr>
          <w:color w:val="auto"/>
        </w:rPr>
        <w:t xml:space="preserve">: </w:t>
      </w:r>
      <w:r w:rsidR="003E6C54">
        <w:t>Details the</w:t>
      </w:r>
      <w:r w:rsidR="00086CFE" w:rsidRPr="00310095">
        <w:t xml:space="preserve"> safety and justice experiences of children and young people with disability, including exposure to violence, abuse, neglect</w:t>
      </w:r>
      <w:r w:rsidR="00086CFE">
        <w:t xml:space="preserve"> and exploitation.</w:t>
      </w:r>
    </w:p>
    <w:p w14:paraId="2BC9F055" w14:textId="723FCF80" w:rsidR="00086CFE" w:rsidRDefault="009008E4" w:rsidP="00E04625">
      <w:pPr>
        <w:pStyle w:val="CYDABodycopy"/>
        <w:numPr>
          <w:ilvl w:val="0"/>
          <w:numId w:val="7"/>
        </w:numPr>
        <w:spacing w:after="160"/>
      </w:pPr>
      <w:r w:rsidRPr="00CF0677">
        <w:drawing>
          <wp:anchor distT="0" distB="0" distL="114300" distR="114300" simplePos="0" relativeHeight="251658256" behindDoc="0" locked="0" layoutInCell="1" allowOverlap="1" wp14:anchorId="1D5001CB" wp14:editId="015C15C9">
            <wp:simplePos x="0" y="0"/>
            <wp:positionH relativeFrom="column">
              <wp:posOffset>-142875</wp:posOffset>
            </wp:positionH>
            <wp:positionV relativeFrom="paragraph">
              <wp:posOffset>102870</wp:posOffset>
            </wp:positionV>
            <wp:extent cx="704850" cy="704850"/>
            <wp:effectExtent l="0" t="0" r="0" b="0"/>
            <wp:wrapNone/>
            <wp:docPr id="17413125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2525" name="Picture 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086CFE">
        <w:rPr>
          <w:b/>
          <w:bCs/>
          <w:color w:val="auto"/>
        </w:rPr>
        <w:t>S</w:t>
      </w:r>
      <w:r w:rsidR="00086CFE" w:rsidRPr="00AA6A0E">
        <w:rPr>
          <w:b/>
          <w:bCs/>
          <w:color w:val="auto"/>
        </w:rPr>
        <w:t>ocial and community participation</w:t>
      </w:r>
      <w:r w:rsidR="00086CFE">
        <w:rPr>
          <w:color w:val="auto"/>
        </w:rPr>
        <w:t xml:space="preserve">: </w:t>
      </w:r>
      <w:r w:rsidR="003E6C54">
        <w:t>Outlines the</w:t>
      </w:r>
      <w:r w:rsidR="00086CFE" w:rsidRPr="00B4647A">
        <w:t xml:space="preserve"> involvement of children and young people with disability in everyday community life, including participation in social activities</w:t>
      </w:r>
      <w:r w:rsidR="00086CFE">
        <w:t xml:space="preserve"> and </w:t>
      </w:r>
      <w:r w:rsidR="00086CFE" w:rsidRPr="00B4647A">
        <w:t>volunteering. It highlights the barriers and enablers to inclusion</w:t>
      </w:r>
      <w:r w:rsidR="00086CFE">
        <w:t>.</w:t>
      </w:r>
    </w:p>
    <w:p w14:paraId="3EC0E666" w14:textId="7D15A868" w:rsidR="00C304D9" w:rsidRPr="00C304D9" w:rsidRDefault="00086CFE" w:rsidP="00086CFE">
      <w:pPr>
        <w:pStyle w:val="CYDABodycop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DED1" w:themeFill="accent3" w:themeFillTint="33"/>
        <w:tblLook w:val="04A0" w:firstRow="1" w:lastRow="0" w:firstColumn="1" w:lastColumn="0" w:noHBand="0" w:noVBand="1"/>
      </w:tblPr>
      <w:tblGrid>
        <w:gridCol w:w="9204"/>
      </w:tblGrid>
      <w:tr w:rsidR="003D6DF4" w:rsidRPr="00290FAE" w14:paraId="2101A65B" w14:textId="77777777">
        <w:tc>
          <w:tcPr>
            <w:tcW w:w="9204" w:type="dxa"/>
            <w:shd w:val="clear" w:color="auto" w:fill="F8DED1" w:themeFill="accent3" w:themeFillTint="33"/>
          </w:tcPr>
          <w:p w14:paraId="42BA8110" w14:textId="77777777" w:rsidR="003D6DF4" w:rsidRPr="002C3936" w:rsidRDefault="003D6DF4" w:rsidP="00B81D8B">
            <w:pPr>
              <w:pStyle w:val="Heading2"/>
            </w:pPr>
            <w:bookmarkStart w:id="34" w:name="_Toc216124285"/>
            <w:bookmarkStart w:id="35" w:name="_Toc216166666"/>
            <w:bookmarkStart w:id="36" w:name="_Toc223423576"/>
            <w:r w:rsidRPr="002C3936">
              <w:t xml:space="preserve">Key </w:t>
            </w:r>
            <w:r>
              <w:t>s</w:t>
            </w:r>
            <w:r w:rsidRPr="002C3936">
              <w:t>tatistics</w:t>
            </w:r>
            <w:r>
              <w:t xml:space="preserve"> summary</w:t>
            </w:r>
            <w:bookmarkEnd w:id="34"/>
            <w:bookmarkEnd w:id="35"/>
            <w:bookmarkEnd w:id="36"/>
          </w:p>
          <w:p w14:paraId="07F6135D" w14:textId="2E1C336A" w:rsidR="003D6DF4" w:rsidRPr="005C5062" w:rsidRDefault="003D6DF4" w:rsidP="00E04625">
            <w:pPr>
              <w:pStyle w:val="ListParagraph"/>
              <w:numPr>
                <w:ilvl w:val="0"/>
                <w:numId w:val="96"/>
              </w:numPr>
              <w:spacing w:line="276" w:lineRule="auto"/>
              <w:rPr>
                <w:rFonts w:ascii="Arial" w:hAnsi="Arial" w:cs="Arial"/>
                <w:b/>
                <w:bCs/>
                <w:color w:val="000000"/>
              </w:rPr>
            </w:pPr>
            <w:r w:rsidRPr="005C5062">
              <w:rPr>
                <w:rFonts w:ascii="Arial" w:hAnsi="Arial" w:cs="Arial"/>
                <w:b/>
                <w:bCs/>
                <w:color w:val="000000"/>
              </w:rPr>
              <w:t>Demographics</w:t>
            </w:r>
          </w:p>
          <w:p w14:paraId="06519461" w14:textId="2FE750A9" w:rsidR="003D6DF4" w:rsidRDefault="003D6DF4">
            <w:pPr>
              <w:spacing w:after="240" w:line="276" w:lineRule="auto"/>
              <w:rPr>
                <w:rFonts w:ascii="Arial" w:hAnsi="Arial" w:cs="Arial"/>
                <w:color w:val="000000"/>
              </w:rPr>
            </w:pPr>
            <w:r w:rsidRPr="00367104">
              <w:rPr>
                <w:rFonts w:ascii="Arial" w:hAnsi="Arial" w:cs="Arial"/>
                <w:color w:val="000000"/>
              </w:rPr>
              <w:t>In 2022, 12.1% of children and young people aged 0–24 in Australia had disability (946,300 people), up from 8.3% in 2018. Rates were higher among boys (13.7%)</w:t>
            </w:r>
            <w:r w:rsidR="00734091">
              <w:rPr>
                <w:rFonts w:ascii="Arial" w:hAnsi="Arial" w:cs="Arial"/>
                <w:color w:val="000000"/>
              </w:rPr>
              <w:t xml:space="preserve">, </w:t>
            </w:r>
            <w:r w:rsidRPr="00367104">
              <w:rPr>
                <w:rFonts w:ascii="Arial" w:hAnsi="Arial" w:cs="Arial"/>
                <w:color w:val="000000"/>
              </w:rPr>
              <w:t>and young people aged 15–24 (13.9%). Around 6.0% had a profound or severe disability, and autism was far more common among this age group (3.1%) than older Australians (0.3%). Over two-thirds needed assistance with everyday activities, and more than half had multiple types of disability. Many lived in low-income or single-parent households, with over one-third also living with a parent who had disability.</w:t>
            </w:r>
          </w:p>
          <w:p w14:paraId="02B60C8F" w14:textId="122CA6B5" w:rsidR="003D6DF4" w:rsidRPr="005C5062" w:rsidRDefault="003D6DF4" w:rsidP="00E04625">
            <w:pPr>
              <w:pStyle w:val="ListParagraph"/>
              <w:numPr>
                <w:ilvl w:val="0"/>
                <w:numId w:val="96"/>
              </w:numPr>
              <w:spacing w:line="276" w:lineRule="auto"/>
              <w:rPr>
                <w:rFonts w:ascii="Arial" w:hAnsi="Arial" w:cs="Arial"/>
                <w:b/>
                <w:bCs/>
                <w:color w:val="000000"/>
              </w:rPr>
            </w:pPr>
            <w:r w:rsidRPr="005C5062">
              <w:rPr>
                <w:rFonts w:ascii="Arial" w:hAnsi="Arial" w:cs="Arial"/>
                <w:b/>
                <w:bCs/>
                <w:color w:val="000000"/>
              </w:rPr>
              <w:t>Early childhood education and care</w:t>
            </w:r>
          </w:p>
          <w:p w14:paraId="1D0C69B9" w14:textId="2A8619BD" w:rsidR="003D6DF4" w:rsidRPr="00E91C1C" w:rsidRDefault="003D6DF4">
            <w:pPr>
              <w:spacing w:line="276" w:lineRule="auto"/>
              <w:rPr>
                <w:rFonts w:ascii="Arial" w:hAnsi="Arial" w:cs="Arial"/>
                <w:color w:val="000000"/>
              </w:rPr>
            </w:pPr>
            <w:r w:rsidRPr="00E91C1C">
              <w:rPr>
                <w:rFonts w:ascii="Arial" w:hAnsi="Arial" w:cs="Arial"/>
                <w:color w:val="000000"/>
              </w:rPr>
              <w:t>Children with disability remain under</w:t>
            </w:r>
            <w:r w:rsidR="009F48C5">
              <w:rPr>
                <w:rFonts w:ascii="Arial" w:hAnsi="Arial" w:cs="Arial"/>
                <w:color w:val="000000"/>
              </w:rPr>
              <w:t>-</w:t>
            </w:r>
            <w:r w:rsidRPr="00E91C1C">
              <w:rPr>
                <w:rFonts w:ascii="Arial" w:hAnsi="Arial" w:cs="Arial"/>
                <w:color w:val="000000"/>
              </w:rPr>
              <w:t>represented in early childhood education and care (ECEC), with only 1% receiving Inclusion Support Program funding despite</w:t>
            </w:r>
            <w:r w:rsidR="006E1987">
              <w:rPr>
                <w:rFonts w:ascii="Arial" w:hAnsi="Arial" w:cs="Arial"/>
                <w:color w:val="000000"/>
              </w:rPr>
              <w:t xml:space="preserve"> around</w:t>
            </w:r>
            <w:r w:rsidRPr="00E91C1C">
              <w:rPr>
                <w:rFonts w:ascii="Arial" w:hAnsi="Arial" w:cs="Arial"/>
                <w:color w:val="000000"/>
              </w:rPr>
              <w:t xml:space="preserve"> 20% having developmental or learning needs. In 2022, just 6.3% of preschool enrolments were children with disability, and 5.4% aged 0–5 attended approved childcare services. While most families report</w:t>
            </w:r>
            <w:r w:rsidR="00FA26E5">
              <w:rPr>
                <w:rFonts w:ascii="Arial" w:hAnsi="Arial" w:cs="Arial"/>
                <w:color w:val="000000"/>
              </w:rPr>
              <w:t>ed</w:t>
            </w:r>
            <w:r w:rsidRPr="00E91C1C">
              <w:rPr>
                <w:rFonts w:ascii="Arial" w:hAnsi="Arial" w:cs="Arial"/>
                <w:color w:val="000000"/>
              </w:rPr>
              <w:t xml:space="preserve"> feeling welcomed in ECEC settings, nearly one in three children </w:t>
            </w:r>
            <w:r w:rsidR="00FA26E5">
              <w:rPr>
                <w:rFonts w:ascii="Arial" w:hAnsi="Arial" w:cs="Arial"/>
                <w:color w:val="000000"/>
              </w:rPr>
              <w:t>wer</w:t>
            </w:r>
            <w:r w:rsidRPr="00E91C1C">
              <w:rPr>
                <w:rFonts w:ascii="Arial" w:hAnsi="Arial" w:cs="Arial"/>
                <w:color w:val="000000"/>
              </w:rPr>
              <w:t>e excluded from excursions or activities, one in five ha</w:t>
            </w:r>
            <w:r w:rsidR="00FA26E5">
              <w:rPr>
                <w:rFonts w:ascii="Arial" w:hAnsi="Arial" w:cs="Arial"/>
                <w:color w:val="000000"/>
              </w:rPr>
              <w:t>d</w:t>
            </w:r>
            <w:r w:rsidRPr="00E91C1C">
              <w:rPr>
                <w:rFonts w:ascii="Arial" w:hAnsi="Arial" w:cs="Arial"/>
                <w:color w:val="000000"/>
              </w:rPr>
              <w:t xml:space="preserve"> been refused enrolment, and one in four had their hours restricted. Most parents believe ECEC services should provide reasonable adjustments and inclusive practices to ensure </w:t>
            </w:r>
            <w:r w:rsidR="0062124C">
              <w:rPr>
                <w:rFonts w:ascii="Arial" w:hAnsi="Arial" w:cs="Arial"/>
                <w:color w:val="000000"/>
              </w:rPr>
              <w:t xml:space="preserve">disabled </w:t>
            </w:r>
            <w:r w:rsidRPr="00E91C1C">
              <w:rPr>
                <w:rFonts w:ascii="Arial" w:hAnsi="Arial" w:cs="Arial"/>
                <w:color w:val="000000"/>
              </w:rPr>
              <w:t xml:space="preserve">children can participate </w:t>
            </w:r>
            <w:r w:rsidR="00B41104">
              <w:rPr>
                <w:rFonts w:ascii="Arial" w:hAnsi="Arial" w:cs="Arial"/>
                <w:color w:val="000000"/>
              </w:rPr>
              <w:t xml:space="preserve">fully. </w:t>
            </w:r>
          </w:p>
          <w:p w14:paraId="0040924A" w14:textId="77777777" w:rsidR="003D6DF4" w:rsidRPr="00964BB1" w:rsidRDefault="003D6DF4">
            <w:pPr>
              <w:spacing w:line="276" w:lineRule="auto"/>
              <w:rPr>
                <w:rFonts w:ascii="Arial" w:hAnsi="Arial" w:cs="Arial"/>
                <w:color w:val="000000"/>
              </w:rPr>
            </w:pPr>
          </w:p>
          <w:p w14:paraId="4838CE37" w14:textId="380F57D3"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Education</w:t>
            </w:r>
          </w:p>
          <w:p w14:paraId="464BE9B3" w14:textId="04A96206" w:rsidR="003D6DF4" w:rsidRDefault="003D6DF4">
            <w:pPr>
              <w:spacing w:line="276" w:lineRule="auto"/>
              <w:rPr>
                <w:rFonts w:ascii="Arial" w:hAnsi="Arial" w:cs="Arial"/>
                <w:color w:val="000000"/>
              </w:rPr>
            </w:pPr>
            <w:r w:rsidRPr="001157B9">
              <w:rPr>
                <w:rFonts w:ascii="Arial" w:hAnsi="Arial" w:cs="Arial"/>
                <w:color w:val="000000"/>
              </w:rPr>
              <w:t>Children and young people with disability are more likely to face barriers throughout their education journey</w:t>
            </w:r>
            <w:r>
              <w:rPr>
                <w:rFonts w:ascii="Arial" w:hAnsi="Arial" w:cs="Arial"/>
                <w:color w:val="000000"/>
              </w:rPr>
              <w:t>,</w:t>
            </w:r>
            <w:r w:rsidRPr="001157B9">
              <w:rPr>
                <w:rFonts w:ascii="Arial" w:hAnsi="Arial" w:cs="Arial"/>
                <w:color w:val="000000"/>
              </w:rPr>
              <w:t xml:space="preserve"> from primary schooling through to higher education. Around one in ten school students in Australia have disability, including one in eighteen with severe or profound disability. While most attend</w:t>
            </w:r>
            <w:r w:rsidR="00A157ED">
              <w:rPr>
                <w:rFonts w:ascii="Arial" w:hAnsi="Arial" w:cs="Arial"/>
                <w:color w:val="000000"/>
              </w:rPr>
              <w:t>ed</w:t>
            </w:r>
            <w:r w:rsidRPr="001157B9">
              <w:rPr>
                <w:rFonts w:ascii="Arial" w:hAnsi="Arial" w:cs="Arial"/>
                <w:color w:val="000000"/>
              </w:rPr>
              <w:t xml:space="preserve"> mainstream schools, many experience</w:t>
            </w:r>
            <w:r w:rsidR="00A157ED">
              <w:rPr>
                <w:rFonts w:ascii="Arial" w:hAnsi="Arial" w:cs="Arial"/>
                <w:color w:val="000000"/>
              </w:rPr>
              <w:t>d</w:t>
            </w:r>
            <w:r w:rsidRPr="001157B9">
              <w:rPr>
                <w:rFonts w:ascii="Arial" w:hAnsi="Arial" w:cs="Arial"/>
                <w:color w:val="000000"/>
              </w:rPr>
              <w:t xml:space="preserve"> exclusion, limited support, and lower educational attainment. Nearly 60% report</w:t>
            </w:r>
            <w:r w:rsidR="00A157ED">
              <w:rPr>
                <w:rFonts w:ascii="Arial" w:hAnsi="Arial" w:cs="Arial"/>
                <w:color w:val="000000"/>
              </w:rPr>
              <w:t>ed</w:t>
            </w:r>
            <w:r w:rsidRPr="001157B9">
              <w:rPr>
                <w:rFonts w:ascii="Arial" w:hAnsi="Arial" w:cs="Arial"/>
                <w:color w:val="000000"/>
              </w:rPr>
              <w:t xml:space="preserve"> difficulties at school, and three-quarters ha</w:t>
            </w:r>
            <w:r w:rsidR="00A157ED">
              <w:rPr>
                <w:rFonts w:ascii="Arial" w:hAnsi="Arial" w:cs="Arial"/>
                <w:color w:val="000000"/>
              </w:rPr>
              <w:t xml:space="preserve">d </w:t>
            </w:r>
            <w:r w:rsidRPr="001157B9">
              <w:rPr>
                <w:rFonts w:ascii="Arial" w:hAnsi="Arial" w:cs="Arial"/>
                <w:color w:val="000000"/>
              </w:rPr>
              <w:t>experienced bullying or exclusion, with one in five excluded from excursions or activities and 15% suspended or expelled. Less than half fe</w:t>
            </w:r>
            <w:r w:rsidR="00A157ED">
              <w:rPr>
                <w:rFonts w:ascii="Arial" w:hAnsi="Arial" w:cs="Arial"/>
                <w:color w:val="000000"/>
              </w:rPr>
              <w:t>lt</w:t>
            </w:r>
            <w:r w:rsidRPr="001157B9">
              <w:rPr>
                <w:rFonts w:ascii="Arial" w:hAnsi="Arial" w:cs="Arial"/>
                <w:color w:val="000000"/>
              </w:rPr>
              <w:t xml:space="preserve"> supported to learn, and 40% receiving support still need</w:t>
            </w:r>
            <w:r w:rsidR="00A157ED">
              <w:rPr>
                <w:rFonts w:ascii="Arial" w:hAnsi="Arial" w:cs="Arial"/>
                <w:color w:val="000000"/>
              </w:rPr>
              <w:t>ed</w:t>
            </w:r>
            <w:r w:rsidRPr="001157B9">
              <w:rPr>
                <w:rFonts w:ascii="Arial" w:hAnsi="Arial" w:cs="Arial"/>
                <w:color w:val="000000"/>
              </w:rPr>
              <w:t xml:space="preserve"> more help than they </w:t>
            </w:r>
            <w:r w:rsidR="00A157ED">
              <w:rPr>
                <w:rFonts w:ascii="Arial" w:hAnsi="Arial" w:cs="Arial"/>
                <w:color w:val="000000"/>
              </w:rPr>
              <w:t>received</w:t>
            </w:r>
            <w:r w:rsidRPr="001157B9">
              <w:rPr>
                <w:rFonts w:ascii="Arial" w:hAnsi="Arial" w:cs="Arial"/>
                <w:color w:val="000000"/>
              </w:rPr>
              <w:t>. Students with disability are under</w:t>
            </w:r>
            <w:r w:rsidR="00A157ED">
              <w:rPr>
                <w:rFonts w:ascii="Arial" w:hAnsi="Arial" w:cs="Arial"/>
                <w:color w:val="000000"/>
              </w:rPr>
              <w:t>-</w:t>
            </w:r>
            <w:r w:rsidRPr="001157B9">
              <w:rPr>
                <w:rFonts w:ascii="Arial" w:hAnsi="Arial" w:cs="Arial"/>
                <w:color w:val="000000"/>
              </w:rPr>
              <w:t>represented in higher education</w:t>
            </w:r>
            <w:r>
              <w:rPr>
                <w:rFonts w:ascii="Arial" w:hAnsi="Arial" w:cs="Arial"/>
                <w:color w:val="000000"/>
              </w:rPr>
              <w:t>,</w:t>
            </w:r>
            <w:r w:rsidRPr="001157B9">
              <w:rPr>
                <w:rFonts w:ascii="Arial" w:hAnsi="Arial" w:cs="Arial"/>
                <w:color w:val="000000"/>
              </w:rPr>
              <w:t xml:space="preserve"> making up just 10% of enrolments</w:t>
            </w:r>
            <w:r>
              <w:rPr>
                <w:rFonts w:ascii="Arial" w:hAnsi="Arial" w:cs="Arial"/>
                <w:color w:val="000000"/>
              </w:rPr>
              <w:t>. They</w:t>
            </w:r>
            <w:r w:rsidRPr="001157B9">
              <w:rPr>
                <w:rFonts w:ascii="Arial" w:hAnsi="Arial" w:cs="Arial"/>
                <w:color w:val="000000"/>
              </w:rPr>
              <w:t xml:space="preserve"> report</w:t>
            </w:r>
            <w:r w:rsidR="00A157ED">
              <w:rPr>
                <w:rFonts w:ascii="Arial" w:hAnsi="Arial" w:cs="Arial"/>
                <w:color w:val="000000"/>
              </w:rPr>
              <w:t>ed</w:t>
            </w:r>
            <w:r w:rsidRPr="001157B9">
              <w:rPr>
                <w:rFonts w:ascii="Arial" w:hAnsi="Arial" w:cs="Arial"/>
                <w:color w:val="000000"/>
              </w:rPr>
              <w:t xml:space="preserve"> lower satisfaction, belonging, and completion rates. These challenges </w:t>
            </w:r>
            <w:r w:rsidR="00FF12C4">
              <w:rPr>
                <w:rFonts w:ascii="Arial" w:hAnsi="Arial" w:cs="Arial"/>
                <w:color w:val="000000"/>
              </w:rPr>
              <w:t>we</w:t>
            </w:r>
            <w:r w:rsidRPr="001157B9">
              <w:rPr>
                <w:rFonts w:ascii="Arial" w:hAnsi="Arial" w:cs="Arial"/>
                <w:color w:val="000000"/>
              </w:rPr>
              <w:t>re more pronounced for students with severe or profound disability, those with psychosocial disability, and young people who are First Nations or living in regional areas.</w:t>
            </w:r>
          </w:p>
          <w:p w14:paraId="69515875" w14:textId="56E2E855"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t>Employment</w:t>
            </w:r>
          </w:p>
          <w:p w14:paraId="70BB77F0" w14:textId="2C59F38F" w:rsidR="003D6DF4" w:rsidRDefault="003D6DF4">
            <w:pPr>
              <w:spacing w:line="276" w:lineRule="auto"/>
              <w:rPr>
                <w:rFonts w:ascii="Arial" w:hAnsi="Arial" w:cs="Arial"/>
                <w:color w:val="000000"/>
              </w:rPr>
            </w:pPr>
            <w:r w:rsidRPr="002F678B">
              <w:rPr>
                <w:rFonts w:ascii="Arial" w:hAnsi="Arial" w:cs="Arial"/>
                <w:color w:val="000000"/>
              </w:rPr>
              <w:t>Young people with disability ha</w:t>
            </w:r>
            <w:r w:rsidR="00853B62">
              <w:rPr>
                <w:rFonts w:ascii="Arial" w:hAnsi="Arial" w:cs="Arial"/>
                <w:color w:val="000000"/>
              </w:rPr>
              <w:t>d</w:t>
            </w:r>
            <w:r w:rsidRPr="002F678B">
              <w:rPr>
                <w:rFonts w:ascii="Arial" w:hAnsi="Arial" w:cs="Arial"/>
                <w:color w:val="000000"/>
              </w:rPr>
              <w:t xml:space="preserve"> lower employment rates (46.6%) and higher unemployment rates (19.3%) than their peers without disability, despite more than half (58.3%) participating in the labour force. While employment has improved over time </w:t>
            </w:r>
            <w:r>
              <w:rPr>
                <w:rFonts w:ascii="Arial" w:hAnsi="Arial" w:cs="Arial"/>
                <w:color w:val="000000"/>
              </w:rPr>
              <w:t>(</w:t>
            </w:r>
            <w:r w:rsidRPr="002F678B">
              <w:rPr>
                <w:rFonts w:ascii="Arial" w:hAnsi="Arial" w:cs="Arial"/>
                <w:color w:val="000000"/>
              </w:rPr>
              <w:t>up from 39.6% in 2018</w:t>
            </w:r>
            <w:r>
              <w:rPr>
                <w:rFonts w:ascii="Arial" w:hAnsi="Arial" w:cs="Arial"/>
                <w:color w:val="000000"/>
              </w:rPr>
              <w:t xml:space="preserve">) </w:t>
            </w:r>
            <w:r w:rsidRPr="002F678B">
              <w:rPr>
                <w:rFonts w:ascii="Arial" w:hAnsi="Arial" w:cs="Arial"/>
                <w:color w:val="000000"/>
              </w:rPr>
              <w:t>young people with disability remain twice as likely to be unemployed and more likely to be underemployed. Only 62% of V</w:t>
            </w:r>
            <w:r>
              <w:rPr>
                <w:rFonts w:ascii="Arial" w:hAnsi="Arial" w:cs="Arial"/>
                <w:color w:val="000000"/>
              </w:rPr>
              <w:t xml:space="preserve">ocational </w:t>
            </w:r>
            <w:r w:rsidRPr="002F678B">
              <w:rPr>
                <w:rFonts w:ascii="Arial" w:hAnsi="Arial" w:cs="Arial"/>
                <w:color w:val="000000"/>
              </w:rPr>
              <w:t>E</w:t>
            </w:r>
            <w:r>
              <w:rPr>
                <w:rFonts w:ascii="Arial" w:hAnsi="Arial" w:cs="Arial"/>
                <w:color w:val="000000"/>
              </w:rPr>
              <w:t xml:space="preserve">ducation and </w:t>
            </w:r>
            <w:r w:rsidRPr="002F678B">
              <w:rPr>
                <w:rFonts w:ascii="Arial" w:hAnsi="Arial" w:cs="Arial"/>
                <w:color w:val="000000"/>
              </w:rPr>
              <w:t>T</w:t>
            </w:r>
            <w:r>
              <w:rPr>
                <w:rFonts w:ascii="Arial" w:hAnsi="Arial" w:cs="Arial"/>
                <w:color w:val="000000"/>
              </w:rPr>
              <w:t>raining</w:t>
            </w:r>
            <w:r w:rsidRPr="002F678B">
              <w:rPr>
                <w:rFonts w:ascii="Arial" w:hAnsi="Arial" w:cs="Arial"/>
                <w:color w:val="000000"/>
              </w:rPr>
              <w:t xml:space="preserve"> graduates with disability </w:t>
            </w:r>
            <w:r w:rsidR="007362B6">
              <w:rPr>
                <w:rFonts w:ascii="Arial" w:hAnsi="Arial" w:cs="Arial"/>
                <w:color w:val="000000"/>
              </w:rPr>
              <w:t>we</w:t>
            </w:r>
            <w:r w:rsidRPr="002F678B">
              <w:rPr>
                <w:rFonts w:ascii="Arial" w:hAnsi="Arial" w:cs="Arial"/>
                <w:color w:val="000000"/>
              </w:rPr>
              <w:t xml:space="preserve">re employed after training, compared with 87% of all graduates, and just 19% of young NDIS participants </w:t>
            </w:r>
            <w:r w:rsidR="007362B6">
              <w:rPr>
                <w:rFonts w:ascii="Arial" w:hAnsi="Arial" w:cs="Arial"/>
                <w:color w:val="000000"/>
              </w:rPr>
              <w:t>we</w:t>
            </w:r>
            <w:r w:rsidRPr="002F678B">
              <w:rPr>
                <w:rFonts w:ascii="Arial" w:hAnsi="Arial" w:cs="Arial"/>
                <w:color w:val="000000"/>
              </w:rPr>
              <w:t>re in work. Many remain underemployed or in transition despite being job-ready, with barriers most pronounced for those with psychosocial or severe disability, young women, and those living in regional areas.</w:t>
            </w:r>
          </w:p>
          <w:p w14:paraId="62F5208E" w14:textId="77777777" w:rsidR="003D6DF4" w:rsidRDefault="003D6DF4">
            <w:pPr>
              <w:spacing w:line="276" w:lineRule="auto"/>
              <w:rPr>
                <w:rFonts w:ascii="Arial" w:hAnsi="Arial" w:cs="Arial"/>
                <w:color w:val="000000"/>
              </w:rPr>
            </w:pPr>
          </w:p>
          <w:p w14:paraId="70EED6DA" w14:textId="64164148"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 xml:space="preserve">Health and wellbeing </w:t>
            </w:r>
          </w:p>
          <w:p w14:paraId="15B55F49" w14:textId="4CE4AE49" w:rsidR="003D6DF4" w:rsidRPr="000579AC" w:rsidRDefault="003D6DF4">
            <w:pPr>
              <w:spacing w:after="240" w:line="276" w:lineRule="auto"/>
              <w:rPr>
                <w:rFonts w:ascii="Arial" w:hAnsi="Arial" w:cs="Arial"/>
                <w:color w:val="000000"/>
              </w:rPr>
            </w:pPr>
            <w:r w:rsidRPr="00C00823">
              <w:rPr>
                <w:rFonts w:ascii="Arial" w:hAnsi="Arial" w:cs="Arial"/>
                <w:color w:val="000000"/>
              </w:rPr>
              <w:t>Children and young people with disability commonly experience</w:t>
            </w:r>
            <w:r w:rsidR="0077777E">
              <w:rPr>
                <w:rFonts w:ascii="Arial" w:hAnsi="Arial" w:cs="Arial"/>
                <w:color w:val="000000"/>
              </w:rPr>
              <w:t>d</w:t>
            </w:r>
            <w:r w:rsidRPr="00C00823">
              <w:rPr>
                <w:rFonts w:ascii="Arial" w:hAnsi="Arial" w:cs="Arial"/>
                <w:color w:val="000000"/>
              </w:rPr>
              <w:t xml:space="preserve"> multiple long-term health conditions, with over one in three (38%) aged 15–24 reporting three or more. More than two-thirds (67%) report</w:t>
            </w:r>
            <w:r w:rsidR="0077777E">
              <w:rPr>
                <w:rFonts w:ascii="Arial" w:hAnsi="Arial" w:cs="Arial"/>
                <w:color w:val="000000"/>
              </w:rPr>
              <w:t>ed</w:t>
            </w:r>
            <w:r w:rsidRPr="00C00823">
              <w:rPr>
                <w:rFonts w:ascii="Arial" w:hAnsi="Arial" w:cs="Arial"/>
                <w:color w:val="000000"/>
              </w:rPr>
              <w:t xml:space="preserve"> a mental health condition, </w:t>
            </w:r>
            <w:r w:rsidR="0077777E">
              <w:rPr>
                <w:rFonts w:ascii="Arial" w:hAnsi="Arial" w:cs="Arial"/>
                <w:color w:val="000000"/>
              </w:rPr>
              <w:t xml:space="preserve">with </w:t>
            </w:r>
            <w:r w:rsidRPr="00C00823">
              <w:rPr>
                <w:rFonts w:ascii="Arial" w:hAnsi="Arial" w:cs="Arial"/>
                <w:color w:val="000000"/>
              </w:rPr>
              <w:t>anxiety</w:t>
            </w:r>
            <w:r w:rsidR="0077777E">
              <w:rPr>
                <w:rFonts w:ascii="Arial" w:hAnsi="Arial" w:cs="Arial"/>
                <w:color w:val="000000"/>
              </w:rPr>
              <w:t xml:space="preserve"> </w:t>
            </w:r>
            <w:r w:rsidRPr="00C00823">
              <w:rPr>
                <w:rFonts w:ascii="Arial" w:hAnsi="Arial" w:cs="Arial"/>
                <w:color w:val="000000"/>
              </w:rPr>
              <w:t>especially common</w:t>
            </w:r>
            <w:r>
              <w:rPr>
                <w:rFonts w:ascii="Arial" w:hAnsi="Arial" w:cs="Arial"/>
                <w:color w:val="000000"/>
              </w:rPr>
              <w:t xml:space="preserve">. Anxiety </w:t>
            </w:r>
            <w:r w:rsidRPr="00C00823">
              <w:rPr>
                <w:rFonts w:ascii="Arial" w:hAnsi="Arial" w:cs="Arial"/>
                <w:color w:val="000000"/>
              </w:rPr>
              <w:t>affect</w:t>
            </w:r>
            <w:r w:rsidR="0077777E">
              <w:rPr>
                <w:rFonts w:ascii="Arial" w:hAnsi="Arial" w:cs="Arial"/>
                <w:color w:val="000000"/>
              </w:rPr>
              <w:t>ed</w:t>
            </w:r>
            <w:r w:rsidRPr="00C00823">
              <w:rPr>
                <w:rFonts w:ascii="Arial" w:hAnsi="Arial" w:cs="Arial"/>
                <w:color w:val="000000"/>
              </w:rPr>
              <w:t xml:space="preserve"> one in five young people aged 15–24 and one in six females overall. Among all young people, three in four (77%) live</w:t>
            </w:r>
            <w:r w:rsidR="0077777E">
              <w:rPr>
                <w:rFonts w:ascii="Arial" w:hAnsi="Arial" w:cs="Arial"/>
                <w:color w:val="000000"/>
              </w:rPr>
              <w:t>d</w:t>
            </w:r>
            <w:r w:rsidRPr="00C00823">
              <w:rPr>
                <w:rFonts w:ascii="Arial" w:hAnsi="Arial" w:cs="Arial"/>
                <w:color w:val="000000"/>
              </w:rPr>
              <w:t xml:space="preserve"> with at least one chronic condition. While use of health services </w:t>
            </w:r>
            <w:r w:rsidR="0077777E">
              <w:rPr>
                <w:rFonts w:ascii="Arial" w:hAnsi="Arial" w:cs="Arial"/>
                <w:color w:val="000000"/>
              </w:rPr>
              <w:t>wa</w:t>
            </w:r>
            <w:r w:rsidRPr="00C00823">
              <w:rPr>
                <w:rFonts w:ascii="Arial" w:hAnsi="Arial" w:cs="Arial"/>
                <w:color w:val="000000"/>
              </w:rPr>
              <w:t>s common, many young people with disability face</w:t>
            </w:r>
            <w:r w:rsidR="0077777E">
              <w:rPr>
                <w:rFonts w:ascii="Arial" w:hAnsi="Arial" w:cs="Arial"/>
                <w:color w:val="000000"/>
              </w:rPr>
              <w:t>d</w:t>
            </w:r>
            <w:r w:rsidRPr="00C00823">
              <w:rPr>
                <w:rFonts w:ascii="Arial" w:hAnsi="Arial" w:cs="Arial"/>
                <w:color w:val="000000"/>
              </w:rPr>
              <w:t xml:space="preserve"> challenges accessing appropriate, inclusive care</w:t>
            </w:r>
            <w:r w:rsidR="001116B0" w:rsidRPr="00044FA2">
              <w:t>—</w:t>
            </w:r>
            <w:r w:rsidRPr="00C00823">
              <w:rPr>
                <w:rFonts w:ascii="Arial" w:hAnsi="Arial" w:cs="Arial"/>
                <w:color w:val="000000"/>
              </w:rPr>
              <w:t xml:space="preserve"> particularly for mental health</w:t>
            </w:r>
            <w:r>
              <w:rPr>
                <w:rFonts w:ascii="Arial" w:hAnsi="Arial" w:cs="Arial"/>
                <w:color w:val="000000"/>
              </w:rPr>
              <w:t>. This is</w:t>
            </w:r>
            <w:r w:rsidRPr="00C00823">
              <w:rPr>
                <w:rFonts w:ascii="Arial" w:hAnsi="Arial" w:cs="Arial"/>
                <w:color w:val="000000"/>
              </w:rPr>
              <w:t xml:space="preserve"> despite people aged 12–24 making up almost one-quarter of all Australians using Medicare-subsidised mental health services.</w:t>
            </w:r>
          </w:p>
          <w:p w14:paraId="6A15312F" w14:textId="564C83A0"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Housing, transport and infrastructure</w:t>
            </w:r>
          </w:p>
          <w:p w14:paraId="4A0CC4B8" w14:textId="718F4C4C" w:rsidR="003D6DF4" w:rsidRDefault="003D6DF4">
            <w:pPr>
              <w:spacing w:line="276" w:lineRule="auto"/>
              <w:rPr>
                <w:rFonts w:ascii="Arial" w:hAnsi="Arial" w:cs="Arial"/>
                <w:color w:val="000000"/>
              </w:rPr>
            </w:pPr>
            <w:r w:rsidRPr="00CA4638">
              <w:rPr>
                <w:rFonts w:ascii="Arial" w:hAnsi="Arial" w:cs="Arial"/>
                <w:color w:val="000000"/>
              </w:rPr>
              <w:t xml:space="preserve">Young people with disability </w:t>
            </w:r>
            <w:r w:rsidR="00FB44AE">
              <w:rPr>
                <w:rFonts w:ascii="Arial" w:hAnsi="Arial" w:cs="Arial"/>
                <w:color w:val="000000"/>
              </w:rPr>
              <w:t>we</w:t>
            </w:r>
            <w:r w:rsidRPr="00CA4638">
              <w:rPr>
                <w:rFonts w:ascii="Arial" w:hAnsi="Arial" w:cs="Arial"/>
                <w:color w:val="000000"/>
              </w:rPr>
              <w:t>re more likely to live with family, with 8 in 10 aged 15</w:t>
            </w:r>
            <w:r>
              <w:rPr>
                <w:rFonts w:ascii="Arial" w:hAnsi="Arial" w:cs="Arial"/>
                <w:color w:val="000000"/>
              </w:rPr>
              <w:t>-</w:t>
            </w:r>
            <w:r w:rsidRPr="00CA4638">
              <w:rPr>
                <w:rFonts w:ascii="Arial" w:hAnsi="Arial" w:cs="Arial"/>
                <w:color w:val="000000"/>
              </w:rPr>
              <w:t>24 remaining in the parental home. Few receive</w:t>
            </w:r>
            <w:r w:rsidR="001116B0">
              <w:rPr>
                <w:rFonts w:ascii="Arial" w:hAnsi="Arial" w:cs="Arial"/>
                <w:color w:val="000000"/>
              </w:rPr>
              <w:t>d</w:t>
            </w:r>
            <w:r w:rsidRPr="00CA4638">
              <w:rPr>
                <w:rFonts w:ascii="Arial" w:hAnsi="Arial" w:cs="Arial"/>
                <w:color w:val="000000"/>
              </w:rPr>
              <w:t xml:space="preserve"> home modifications (just 5%), while one in eight reports having to move house in the past year</w:t>
            </w:r>
            <w:r w:rsidR="00DC1D16" w:rsidRPr="00044FA2">
              <w:t>—</w:t>
            </w:r>
            <w:r w:rsidRPr="00732694">
              <w:rPr>
                <w:rFonts w:ascii="Arial" w:hAnsi="Arial" w:cs="Arial"/>
                <w:color w:val="000000"/>
              </w:rPr>
              <w:t xml:space="preserve">often </w:t>
            </w:r>
            <w:r w:rsidRPr="00CA4638">
              <w:rPr>
                <w:rFonts w:ascii="Arial" w:hAnsi="Arial" w:cs="Arial"/>
                <w:color w:val="000000"/>
              </w:rPr>
              <w:t xml:space="preserve">due to their condition. Disability is linked to higher rates of homelessness, with half of young people experiencing homelessness reporting a disability and </w:t>
            </w:r>
            <w:r>
              <w:rPr>
                <w:rFonts w:ascii="Arial" w:hAnsi="Arial" w:cs="Arial"/>
                <w:color w:val="000000"/>
              </w:rPr>
              <w:t>people</w:t>
            </w:r>
            <w:r w:rsidRPr="00CA4638">
              <w:rPr>
                <w:rFonts w:ascii="Arial" w:hAnsi="Arial" w:cs="Arial"/>
                <w:color w:val="000000"/>
              </w:rPr>
              <w:t xml:space="preserve"> with disability more likely to experience repeat homelessness. Barriers to physical infrastructure remain widespread</w:t>
            </w:r>
            <w:r>
              <w:rPr>
                <w:rFonts w:ascii="Arial" w:hAnsi="Arial" w:cs="Arial"/>
                <w:color w:val="000000"/>
              </w:rPr>
              <w:t>. M</w:t>
            </w:r>
            <w:r w:rsidRPr="00CA4638">
              <w:rPr>
                <w:rFonts w:ascii="Arial" w:hAnsi="Arial" w:cs="Arial"/>
                <w:color w:val="000000"/>
              </w:rPr>
              <w:t>ore than one in four people with disability report</w:t>
            </w:r>
            <w:r w:rsidR="001B675D">
              <w:rPr>
                <w:rFonts w:ascii="Arial" w:hAnsi="Arial" w:cs="Arial"/>
                <w:color w:val="000000"/>
              </w:rPr>
              <w:t>ed</w:t>
            </w:r>
            <w:r w:rsidRPr="00CA4638">
              <w:rPr>
                <w:rFonts w:ascii="Arial" w:hAnsi="Arial" w:cs="Arial"/>
                <w:color w:val="000000"/>
              </w:rPr>
              <w:t xml:space="preserve"> difficulty accessing buildings, most often shops, banks or medical facilities. On public transport, almost one in five </w:t>
            </w:r>
            <w:r w:rsidR="001B675D">
              <w:rPr>
                <w:rFonts w:ascii="Arial" w:hAnsi="Arial" w:cs="Arial"/>
                <w:color w:val="000000"/>
              </w:rPr>
              <w:t>we</w:t>
            </w:r>
            <w:r w:rsidRPr="00CA4638">
              <w:rPr>
                <w:rFonts w:ascii="Arial" w:hAnsi="Arial" w:cs="Arial"/>
                <w:color w:val="000000"/>
              </w:rPr>
              <w:t xml:space="preserve">re unable to use any form of transport, with common barriers including steps, lack of seating, or fear and anxiety. These challenges </w:t>
            </w:r>
            <w:r w:rsidR="00EC3069">
              <w:rPr>
                <w:rFonts w:ascii="Arial" w:hAnsi="Arial" w:cs="Arial"/>
                <w:color w:val="000000"/>
              </w:rPr>
              <w:t>we</w:t>
            </w:r>
            <w:r w:rsidRPr="00CA4638">
              <w:rPr>
                <w:rFonts w:ascii="Arial" w:hAnsi="Arial" w:cs="Arial"/>
                <w:color w:val="000000"/>
              </w:rPr>
              <w:t>re greatest for young people with severe or profound disability.</w:t>
            </w:r>
          </w:p>
          <w:p w14:paraId="66E3AF38" w14:textId="6A765D52"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t xml:space="preserve">Income and finance </w:t>
            </w:r>
          </w:p>
          <w:p w14:paraId="47C5D228" w14:textId="172EFEAF" w:rsidR="003D6DF4" w:rsidRDefault="003D6DF4">
            <w:pPr>
              <w:spacing w:after="240" w:line="276" w:lineRule="auto"/>
              <w:rPr>
                <w:rFonts w:ascii="Arial" w:hAnsi="Arial" w:cs="Arial"/>
                <w:color w:val="000000"/>
              </w:rPr>
            </w:pPr>
            <w:r w:rsidRPr="00720C0D">
              <w:rPr>
                <w:rFonts w:ascii="Arial" w:hAnsi="Arial" w:cs="Arial"/>
                <w:color w:val="000000"/>
              </w:rPr>
              <w:t>Young people with disability are more likely to have low personal and household incomes, with over two-thirds (68%) earning below-average income levels</w:t>
            </w:r>
            <w:r>
              <w:rPr>
                <w:rFonts w:ascii="Arial" w:hAnsi="Arial" w:cs="Arial"/>
                <w:color w:val="000000"/>
              </w:rPr>
              <w:t>. This</w:t>
            </w:r>
            <w:r w:rsidRPr="00720C0D">
              <w:rPr>
                <w:rFonts w:ascii="Arial" w:hAnsi="Arial" w:cs="Arial"/>
                <w:color w:val="000000"/>
              </w:rPr>
              <w:t xml:space="preserve"> ri</w:t>
            </w:r>
            <w:r w:rsidR="00EC3069">
              <w:rPr>
                <w:rFonts w:ascii="Arial" w:hAnsi="Arial" w:cs="Arial"/>
                <w:color w:val="000000"/>
              </w:rPr>
              <w:t>ses</w:t>
            </w:r>
            <w:r w:rsidRPr="00720C0D">
              <w:rPr>
                <w:rFonts w:ascii="Arial" w:hAnsi="Arial" w:cs="Arial"/>
                <w:color w:val="000000"/>
              </w:rPr>
              <w:t xml:space="preserve"> to 77% among those with severe or profound disability. The median personal income for people with disability </w:t>
            </w:r>
            <w:r w:rsidR="00EC3069">
              <w:rPr>
                <w:rFonts w:ascii="Arial" w:hAnsi="Arial" w:cs="Arial"/>
                <w:color w:val="000000"/>
              </w:rPr>
              <w:t>was</w:t>
            </w:r>
            <w:r w:rsidRPr="00720C0D">
              <w:rPr>
                <w:rFonts w:ascii="Arial" w:hAnsi="Arial" w:cs="Arial"/>
                <w:color w:val="000000"/>
              </w:rPr>
              <w:t xml:space="preserve"> just $575 per week, almost half that of people without disability. Many rel</w:t>
            </w:r>
            <w:r w:rsidR="00EC3069">
              <w:rPr>
                <w:rFonts w:ascii="Arial" w:hAnsi="Arial" w:cs="Arial"/>
                <w:color w:val="000000"/>
              </w:rPr>
              <w:t>ied</w:t>
            </w:r>
            <w:r w:rsidRPr="00720C0D">
              <w:rPr>
                <w:rFonts w:ascii="Arial" w:hAnsi="Arial" w:cs="Arial"/>
                <w:color w:val="000000"/>
              </w:rPr>
              <w:t xml:space="preserve"> on income support, yet access remains limited</w:t>
            </w:r>
            <w:r>
              <w:rPr>
                <w:rFonts w:ascii="Arial" w:hAnsi="Arial" w:cs="Arial"/>
                <w:color w:val="000000"/>
              </w:rPr>
              <w:t>.</w:t>
            </w:r>
            <w:r w:rsidRPr="00720C0D">
              <w:rPr>
                <w:rFonts w:ascii="Arial" w:hAnsi="Arial" w:cs="Arial"/>
                <w:color w:val="000000"/>
              </w:rPr>
              <w:t xml:space="preserve"> </w:t>
            </w:r>
            <w:r>
              <w:rPr>
                <w:rFonts w:ascii="Arial" w:hAnsi="Arial" w:cs="Arial"/>
                <w:color w:val="000000"/>
              </w:rPr>
              <w:t>N</w:t>
            </w:r>
            <w:r w:rsidRPr="00720C0D">
              <w:rPr>
                <w:rFonts w:ascii="Arial" w:hAnsi="Arial" w:cs="Arial"/>
                <w:color w:val="000000"/>
              </w:rPr>
              <w:t>early half of Disability Support Pension claims are rejected each year, and around 40% of recipients live below the poverty line. Rising costs of living, healthcare, and housing compound</w:t>
            </w:r>
            <w:r w:rsidR="008D5F5B">
              <w:rPr>
                <w:rFonts w:ascii="Arial" w:hAnsi="Arial" w:cs="Arial"/>
                <w:color w:val="000000"/>
              </w:rPr>
              <w:t>ed</w:t>
            </w:r>
            <w:r w:rsidRPr="00720C0D">
              <w:rPr>
                <w:rFonts w:ascii="Arial" w:hAnsi="Arial" w:cs="Arial"/>
                <w:color w:val="000000"/>
              </w:rPr>
              <w:t xml:space="preserve"> these pressures, with 85% of young people in NSW describing their financial situation negatively, and just 0.1% of Australian rental properties affordable for someone on the Disability Support Pension.</w:t>
            </w:r>
          </w:p>
          <w:p w14:paraId="249BE92C" w14:textId="77777777" w:rsidR="007728D2" w:rsidRDefault="007728D2">
            <w:pPr>
              <w:spacing w:after="240" w:line="276" w:lineRule="auto"/>
              <w:rPr>
                <w:rFonts w:ascii="Arial" w:hAnsi="Arial" w:cs="Arial"/>
                <w:color w:val="000000"/>
              </w:rPr>
            </w:pPr>
          </w:p>
          <w:p w14:paraId="0B1C2812" w14:textId="57C82CDF"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t>National Disability Insurance Scheme</w:t>
            </w:r>
          </w:p>
          <w:p w14:paraId="5239DE5B" w14:textId="0162A520" w:rsidR="003D6DF4" w:rsidRDefault="003D6DF4">
            <w:pPr>
              <w:spacing w:line="276" w:lineRule="auto"/>
              <w:rPr>
                <w:rFonts w:ascii="Arial" w:hAnsi="Arial" w:cs="Arial"/>
                <w:color w:val="000000"/>
              </w:rPr>
            </w:pPr>
            <w:r w:rsidRPr="00B07C0F">
              <w:rPr>
                <w:rFonts w:ascii="Arial" w:hAnsi="Arial" w:cs="Arial"/>
                <w:color w:val="000000"/>
              </w:rPr>
              <w:t xml:space="preserve">Over half of all NDIS participants </w:t>
            </w:r>
            <w:r w:rsidR="009A5491">
              <w:rPr>
                <w:rFonts w:ascii="Arial" w:hAnsi="Arial" w:cs="Arial"/>
                <w:color w:val="000000"/>
              </w:rPr>
              <w:t>we</w:t>
            </w:r>
            <w:r w:rsidRPr="00B07C0F">
              <w:rPr>
                <w:rFonts w:ascii="Arial" w:hAnsi="Arial" w:cs="Arial"/>
                <w:color w:val="000000"/>
              </w:rPr>
              <w:t>re under 18, with 3</w:t>
            </w:r>
            <w:r w:rsidR="006233D2">
              <w:rPr>
                <w:rFonts w:ascii="Arial" w:hAnsi="Arial" w:cs="Arial"/>
                <w:color w:val="000000"/>
              </w:rPr>
              <w:t>9</w:t>
            </w:r>
            <w:r w:rsidR="008A4BFE">
              <w:rPr>
                <w:rFonts w:ascii="Arial" w:hAnsi="Arial" w:cs="Arial"/>
                <w:color w:val="000000"/>
              </w:rPr>
              <w:t>8,000</w:t>
            </w:r>
            <w:r w:rsidRPr="00B07C0F">
              <w:rPr>
                <w:rFonts w:ascii="Arial" w:hAnsi="Arial" w:cs="Arial"/>
                <w:color w:val="000000"/>
              </w:rPr>
              <w:t xml:space="preserve"> children and young people currently receiving support. While many ha</w:t>
            </w:r>
            <w:r w:rsidR="009763D4">
              <w:rPr>
                <w:rFonts w:ascii="Arial" w:hAnsi="Arial" w:cs="Arial"/>
                <w:color w:val="000000"/>
              </w:rPr>
              <w:t>d</w:t>
            </w:r>
            <w:r w:rsidRPr="00B07C0F">
              <w:rPr>
                <w:rFonts w:ascii="Arial" w:hAnsi="Arial" w:cs="Arial"/>
                <w:color w:val="000000"/>
              </w:rPr>
              <w:t xml:space="preserve"> goals related to learning, social participation, and work, more than four in five (83%) still ha</w:t>
            </w:r>
            <w:r w:rsidR="009763D4">
              <w:rPr>
                <w:rFonts w:ascii="Arial" w:hAnsi="Arial" w:cs="Arial"/>
                <w:color w:val="000000"/>
              </w:rPr>
              <w:t>d</w:t>
            </w:r>
            <w:r w:rsidRPr="00B07C0F">
              <w:rPr>
                <w:rFonts w:ascii="Arial" w:hAnsi="Arial" w:cs="Arial"/>
                <w:color w:val="000000"/>
              </w:rPr>
              <w:t xml:space="preserve"> unmet needs</w:t>
            </w:r>
            <w:r w:rsidR="00DC1D16" w:rsidRPr="00044FA2">
              <w:t>—</w:t>
            </w:r>
            <w:r>
              <w:rPr>
                <w:rFonts w:ascii="Arial" w:hAnsi="Arial" w:cs="Arial"/>
                <w:color w:val="000000"/>
              </w:rPr>
              <w:t xml:space="preserve">most </w:t>
            </w:r>
            <w:r w:rsidRPr="00B07C0F">
              <w:rPr>
                <w:rFonts w:ascii="Arial" w:hAnsi="Arial" w:cs="Arial"/>
                <w:color w:val="000000"/>
              </w:rPr>
              <w:t>commonly for therapy (51%), school-based supports (44%), and support workers (36%). Children aged 9–17 experience</w:t>
            </w:r>
            <w:r w:rsidR="009763D4">
              <w:rPr>
                <w:rFonts w:ascii="Arial" w:hAnsi="Arial" w:cs="Arial"/>
                <w:color w:val="000000"/>
              </w:rPr>
              <w:t>d</w:t>
            </w:r>
            <w:r w:rsidRPr="00B07C0F">
              <w:rPr>
                <w:rFonts w:ascii="Arial" w:hAnsi="Arial" w:cs="Arial"/>
                <w:color w:val="000000"/>
              </w:rPr>
              <w:t xml:space="preserve"> up to 50% more unmet needs than younger children, and gaps </w:t>
            </w:r>
            <w:r w:rsidR="0014606A">
              <w:rPr>
                <w:rFonts w:ascii="Arial" w:hAnsi="Arial" w:cs="Arial"/>
                <w:color w:val="000000"/>
              </w:rPr>
              <w:t>we</w:t>
            </w:r>
            <w:r w:rsidRPr="00B07C0F">
              <w:rPr>
                <w:rFonts w:ascii="Arial" w:hAnsi="Arial" w:cs="Arial"/>
                <w:color w:val="000000"/>
              </w:rPr>
              <w:t xml:space="preserve">re greater for those with cognitive or psychosocial disability. Barriers to access and adequate support </w:t>
            </w:r>
            <w:r w:rsidR="0014606A">
              <w:rPr>
                <w:rFonts w:ascii="Arial" w:hAnsi="Arial" w:cs="Arial"/>
                <w:color w:val="000000"/>
              </w:rPr>
              <w:t>we</w:t>
            </w:r>
            <w:r w:rsidRPr="00B07C0F">
              <w:rPr>
                <w:rFonts w:ascii="Arial" w:hAnsi="Arial" w:cs="Arial"/>
                <w:color w:val="000000"/>
              </w:rPr>
              <w:t>re most pronounced for families on low incomes, in regional or culturally diverse communities, and for girls and children with intellectual disability.</w:t>
            </w:r>
          </w:p>
          <w:p w14:paraId="11141C28" w14:textId="77777777" w:rsidR="003D6DF4" w:rsidRDefault="003D6DF4">
            <w:pPr>
              <w:spacing w:line="276" w:lineRule="auto"/>
              <w:rPr>
                <w:rFonts w:ascii="Arial" w:hAnsi="Arial" w:cs="Arial"/>
                <w:color w:val="000000"/>
              </w:rPr>
            </w:pPr>
          </w:p>
          <w:p w14:paraId="4B88EEDE" w14:textId="27F829B1"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 xml:space="preserve">Safety and justice </w:t>
            </w:r>
          </w:p>
          <w:p w14:paraId="5F40874C" w14:textId="5CD7D20F" w:rsidR="003D6DF4" w:rsidRDefault="003D6DF4">
            <w:pPr>
              <w:spacing w:after="240" w:line="276" w:lineRule="auto"/>
              <w:rPr>
                <w:rFonts w:ascii="Arial" w:hAnsi="Arial" w:cs="Arial"/>
                <w:color w:val="000000"/>
              </w:rPr>
            </w:pPr>
            <w:r w:rsidRPr="00A10E27">
              <w:rPr>
                <w:rFonts w:ascii="Arial" w:hAnsi="Arial" w:cs="Arial"/>
                <w:color w:val="000000"/>
              </w:rPr>
              <w:t xml:space="preserve">Children and young people with disability </w:t>
            </w:r>
            <w:r w:rsidR="00671919">
              <w:rPr>
                <w:rFonts w:ascii="Arial" w:hAnsi="Arial" w:cs="Arial"/>
                <w:color w:val="000000"/>
              </w:rPr>
              <w:t>we</w:t>
            </w:r>
            <w:r w:rsidRPr="00A10E27">
              <w:rPr>
                <w:rFonts w:ascii="Arial" w:hAnsi="Arial" w:cs="Arial"/>
                <w:color w:val="000000"/>
              </w:rPr>
              <w:t xml:space="preserve">re three to four times more likely to experience abuse or violence than their peers without disability, with around one in four reporting violence in the past year. They </w:t>
            </w:r>
            <w:r w:rsidR="00671919">
              <w:rPr>
                <w:rFonts w:ascii="Arial" w:hAnsi="Arial" w:cs="Arial"/>
                <w:color w:val="000000"/>
              </w:rPr>
              <w:t>we</w:t>
            </w:r>
            <w:r w:rsidRPr="00A10E27">
              <w:rPr>
                <w:rFonts w:ascii="Arial" w:hAnsi="Arial" w:cs="Arial"/>
                <w:color w:val="000000"/>
              </w:rPr>
              <w:t>re twice as likely to be exposed to domestic and family violence</w:t>
            </w:r>
            <w:r w:rsidR="00671919">
              <w:rPr>
                <w:rFonts w:ascii="Arial" w:hAnsi="Arial" w:cs="Arial"/>
                <w:color w:val="000000"/>
              </w:rPr>
              <w:t>, making</w:t>
            </w:r>
            <w:r w:rsidRPr="00A10E27">
              <w:rPr>
                <w:rFonts w:ascii="Arial" w:hAnsi="Arial" w:cs="Arial"/>
                <w:color w:val="000000"/>
              </w:rPr>
              <w:t xml:space="preserve"> up nearly one-third of all children in child protection and out-of-home care. Almost one in five young people with disability (18%) report</w:t>
            </w:r>
            <w:r w:rsidR="00FD0486">
              <w:rPr>
                <w:rFonts w:ascii="Arial" w:hAnsi="Arial" w:cs="Arial"/>
                <w:color w:val="000000"/>
              </w:rPr>
              <w:t>ed</w:t>
            </w:r>
            <w:r w:rsidRPr="00A10E27">
              <w:rPr>
                <w:rFonts w:ascii="Arial" w:hAnsi="Arial" w:cs="Arial"/>
                <w:color w:val="000000"/>
              </w:rPr>
              <w:t xml:space="preserve"> experiencing discrimination, most often from service staff, strangers, or employers. Over half of young people aged 15–34 with disability avoid</w:t>
            </w:r>
            <w:r w:rsidR="00FD0486">
              <w:rPr>
                <w:rFonts w:ascii="Arial" w:hAnsi="Arial" w:cs="Arial"/>
                <w:color w:val="000000"/>
              </w:rPr>
              <w:t>ed</w:t>
            </w:r>
            <w:r w:rsidRPr="00A10E27">
              <w:rPr>
                <w:rFonts w:ascii="Arial" w:hAnsi="Arial" w:cs="Arial"/>
                <w:color w:val="000000"/>
              </w:rPr>
              <w:t xml:space="preserve"> situations </w:t>
            </w:r>
            <w:r w:rsidRPr="00A613FC">
              <w:rPr>
                <w:rFonts w:ascii="Arial" w:hAnsi="Arial" w:cs="Arial"/>
              </w:rPr>
              <w:t>(such as visiting family or friends, using public transport</w:t>
            </w:r>
            <w:r w:rsidR="00A613FC">
              <w:rPr>
                <w:rFonts w:ascii="Arial" w:hAnsi="Arial" w:cs="Arial"/>
              </w:rPr>
              <w:t>,</w:t>
            </w:r>
            <w:r w:rsidRPr="00A613FC">
              <w:rPr>
                <w:rFonts w:ascii="Arial" w:hAnsi="Arial" w:cs="Arial"/>
              </w:rPr>
              <w:t xml:space="preserve"> or attending medical facilities</w:t>
            </w:r>
            <w:r w:rsidR="005C2936">
              <w:rPr>
                <w:rFonts w:ascii="Arial" w:hAnsi="Arial" w:cs="Arial"/>
              </w:rPr>
              <w:t>)</w:t>
            </w:r>
            <w:r w:rsidRPr="00A613FC">
              <w:rPr>
                <w:rFonts w:ascii="Arial" w:hAnsi="Arial" w:cs="Arial"/>
              </w:rPr>
              <w:t xml:space="preserve"> </w:t>
            </w:r>
            <w:r w:rsidRPr="00A613FC">
              <w:rPr>
                <w:rFonts w:ascii="Arial" w:hAnsi="Arial" w:cs="Arial"/>
                <w:color w:val="000000"/>
              </w:rPr>
              <w:t>because of fear</w:t>
            </w:r>
            <w:r w:rsidRPr="00A10E27">
              <w:rPr>
                <w:rFonts w:ascii="Arial" w:hAnsi="Arial" w:cs="Arial"/>
                <w:color w:val="000000"/>
              </w:rPr>
              <w:t>, stigma, or inaccessibility</w:t>
            </w:r>
            <w:r>
              <w:rPr>
                <w:rFonts w:ascii="Arial" w:hAnsi="Arial" w:cs="Arial"/>
                <w:color w:val="000000"/>
              </w:rPr>
              <w:t>. This</w:t>
            </w:r>
            <w:r w:rsidRPr="00A10E27">
              <w:rPr>
                <w:rFonts w:ascii="Arial" w:hAnsi="Arial" w:cs="Arial"/>
                <w:color w:val="000000"/>
              </w:rPr>
              <w:t xml:space="preserve"> r</w:t>
            </w:r>
            <w:r w:rsidR="004467C4">
              <w:rPr>
                <w:rFonts w:ascii="Arial" w:hAnsi="Arial" w:cs="Arial"/>
                <w:color w:val="000000"/>
              </w:rPr>
              <w:t xml:space="preserve">ose </w:t>
            </w:r>
            <w:r w:rsidRPr="00A10E27">
              <w:rPr>
                <w:rFonts w:ascii="Arial" w:hAnsi="Arial" w:cs="Arial"/>
                <w:color w:val="000000"/>
              </w:rPr>
              <w:t xml:space="preserve">to two-thirds </w:t>
            </w:r>
            <w:r w:rsidR="00DD46A2">
              <w:rPr>
                <w:rFonts w:ascii="Arial" w:hAnsi="Arial" w:cs="Arial"/>
                <w:color w:val="000000"/>
              </w:rPr>
              <w:t xml:space="preserve">of </w:t>
            </w:r>
            <w:r w:rsidRPr="00A10E27">
              <w:rPr>
                <w:rFonts w:ascii="Arial" w:hAnsi="Arial" w:cs="Arial"/>
                <w:color w:val="000000"/>
              </w:rPr>
              <w:t xml:space="preserve">those with psychosocial disability. </w:t>
            </w:r>
            <w:r w:rsidR="002B269D">
              <w:rPr>
                <w:rFonts w:ascii="Arial" w:hAnsi="Arial" w:cs="Arial"/>
                <w:color w:val="000000"/>
              </w:rPr>
              <w:t>R</w:t>
            </w:r>
            <w:r>
              <w:rPr>
                <w:rFonts w:ascii="Arial" w:hAnsi="Arial" w:cs="Arial"/>
                <w:color w:val="000000"/>
              </w:rPr>
              <w:t>ates</w:t>
            </w:r>
            <w:r w:rsidRPr="00A10E27">
              <w:rPr>
                <w:rFonts w:ascii="Arial" w:hAnsi="Arial" w:cs="Arial"/>
                <w:color w:val="000000"/>
              </w:rPr>
              <w:t xml:space="preserve"> </w:t>
            </w:r>
            <w:r w:rsidR="004467C4">
              <w:rPr>
                <w:rFonts w:ascii="Arial" w:hAnsi="Arial" w:cs="Arial"/>
                <w:color w:val="000000"/>
              </w:rPr>
              <w:t>we</w:t>
            </w:r>
            <w:r w:rsidRPr="00A10E27">
              <w:rPr>
                <w:rFonts w:ascii="Arial" w:hAnsi="Arial" w:cs="Arial"/>
                <w:color w:val="000000"/>
              </w:rPr>
              <w:t>re heightened for young people who are First Nations, LGBTIQA+, or female, with young women with disability twice as likely to experience sexual violence as their peers without disability.</w:t>
            </w:r>
          </w:p>
          <w:p w14:paraId="499367D8" w14:textId="4F396B2A"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Social and community participation</w:t>
            </w:r>
          </w:p>
          <w:p w14:paraId="37039F43" w14:textId="7D12F968" w:rsidR="003D6DF4" w:rsidRPr="00290FAE" w:rsidRDefault="003D6DF4">
            <w:pPr>
              <w:spacing w:after="240" w:line="276" w:lineRule="auto"/>
              <w:rPr>
                <w:rFonts w:ascii="Arial" w:hAnsi="Arial" w:cs="Arial"/>
                <w:color w:val="000000"/>
              </w:rPr>
            </w:pPr>
            <w:r w:rsidRPr="00A24528">
              <w:rPr>
                <w:rFonts w:ascii="Arial" w:hAnsi="Arial" w:cs="Arial"/>
                <w:color w:val="000000"/>
              </w:rPr>
              <w:t>Many young people with disability are active in their communities, with 1.5 million people with disability volunteering nationwide</w:t>
            </w:r>
            <w:r w:rsidR="00044FA2" w:rsidRPr="00044FA2">
              <w:t>—</w:t>
            </w:r>
            <w:r w:rsidRPr="005B0710">
              <w:rPr>
                <w:rFonts w:ascii="Arial" w:hAnsi="Arial" w:cs="Arial"/>
                <w:color w:val="000000"/>
              </w:rPr>
              <w:t xml:space="preserve">making </w:t>
            </w:r>
            <w:r w:rsidRPr="00A24528">
              <w:rPr>
                <w:rFonts w:ascii="Arial" w:hAnsi="Arial" w:cs="Arial"/>
                <w:color w:val="000000"/>
              </w:rPr>
              <w:t xml:space="preserve">up 24% of all volunteers in Australia. Children with disability </w:t>
            </w:r>
            <w:r w:rsidR="004467C4">
              <w:rPr>
                <w:rFonts w:ascii="Arial" w:hAnsi="Arial" w:cs="Arial"/>
                <w:color w:val="000000"/>
              </w:rPr>
              <w:t>we</w:t>
            </w:r>
            <w:r w:rsidRPr="00A24528">
              <w:rPr>
                <w:rFonts w:ascii="Arial" w:hAnsi="Arial" w:cs="Arial"/>
                <w:color w:val="000000"/>
              </w:rPr>
              <w:t>re also over three times more likely to take on caring roles than their peers</w:t>
            </w:r>
            <w:r w:rsidR="000159F9">
              <w:rPr>
                <w:rFonts w:ascii="Arial" w:hAnsi="Arial" w:cs="Arial"/>
                <w:color w:val="000000"/>
              </w:rPr>
              <w:t xml:space="preserve"> without disability</w:t>
            </w:r>
            <w:r w:rsidRPr="00A24528">
              <w:rPr>
                <w:rFonts w:ascii="Arial" w:hAnsi="Arial" w:cs="Arial"/>
                <w:color w:val="000000"/>
              </w:rPr>
              <w:t xml:space="preserve"> (6.1% compared with 1.7%). </w:t>
            </w:r>
            <w:r w:rsidR="003D3F1B">
              <w:rPr>
                <w:rFonts w:ascii="Arial" w:hAnsi="Arial" w:cs="Arial"/>
                <w:color w:val="000000"/>
              </w:rPr>
              <w:t xml:space="preserve">Rates of volunteering among young people </w:t>
            </w:r>
            <w:r w:rsidR="000159F9">
              <w:rPr>
                <w:rFonts w:ascii="Arial" w:hAnsi="Arial" w:cs="Arial"/>
                <w:color w:val="000000"/>
              </w:rPr>
              <w:t>in general</w:t>
            </w:r>
            <w:r w:rsidR="003D3F1B">
              <w:rPr>
                <w:rFonts w:ascii="Arial" w:hAnsi="Arial" w:cs="Arial"/>
                <w:color w:val="000000"/>
              </w:rPr>
              <w:t xml:space="preserve"> </w:t>
            </w:r>
            <w:r w:rsidR="004467C4">
              <w:rPr>
                <w:rFonts w:ascii="Arial" w:hAnsi="Arial" w:cs="Arial"/>
                <w:color w:val="000000"/>
              </w:rPr>
              <w:t>we</w:t>
            </w:r>
            <w:r w:rsidR="003D3F1B">
              <w:rPr>
                <w:rFonts w:ascii="Arial" w:hAnsi="Arial" w:cs="Arial"/>
                <w:color w:val="000000"/>
              </w:rPr>
              <w:t xml:space="preserve">re also high, with </w:t>
            </w:r>
            <w:r w:rsidR="00390BF6">
              <w:rPr>
                <w:rFonts w:ascii="Arial" w:hAnsi="Arial" w:cs="Arial"/>
                <w:color w:val="000000"/>
              </w:rPr>
              <w:t xml:space="preserve">680,000 or </w:t>
            </w:r>
            <w:r w:rsidR="003D3F1B">
              <w:rPr>
                <w:rFonts w:ascii="Arial" w:hAnsi="Arial" w:cs="Arial"/>
                <w:color w:val="000000"/>
              </w:rPr>
              <w:t>29.</w:t>
            </w:r>
            <w:r w:rsidR="00390BF6">
              <w:rPr>
                <w:rFonts w:ascii="Arial" w:hAnsi="Arial" w:cs="Arial"/>
                <w:color w:val="000000"/>
              </w:rPr>
              <w:t xml:space="preserve">7% of </w:t>
            </w:r>
            <w:r w:rsidR="005A7355">
              <w:rPr>
                <w:rFonts w:ascii="Arial" w:hAnsi="Arial" w:cs="Arial"/>
                <w:color w:val="000000"/>
              </w:rPr>
              <w:t xml:space="preserve">Australians aged 18-24 years </w:t>
            </w:r>
            <w:r w:rsidR="00390BF6">
              <w:rPr>
                <w:rFonts w:ascii="Arial" w:hAnsi="Arial" w:cs="Arial"/>
                <w:color w:val="000000"/>
              </w:rPr>
              <w:t>volunteering</w:t>
            </w:r>
            <w:r w:rsidR="005A7355">
              <w:rPr>
                <w:rFonts w:ascii="Arial" w:hAnsi="Arial" w:cs="Arial"/>
                <w:color w:val="000000"/>
              </w:rPr>
              <w:t xml:space="preserve">, but rates of volunteering for young people with disability specifically are unknown. </w:t>
            </w:r>
            <w:r w:rsidRPr="00A24528">
              <w:rPr>
                <w:rFonts w:ascii="Arial" w:hAnsi="Arial" w:cs="Arial"/>
                <w:color w:val="000000"/>
              </w:rPr>
              <w:t>Most young people with disability report</w:t>
            </w:r>
            <w:r w:rsidR="006451DD">
              <w:rPr>
                <w:rFonts w:ascii="Arial" w:hAnsi="Arial" w:cs="Arial"/>
                <w:color w:val="000000"/>
              </w:rPr>
              <w:t>ed</w:t>
            </w:r>
            <w:r w:rsidRPr="00A24528">
              <w:rPr>
                <w:rFonts w:ascii="Arial" w:hAnsi="Arial" w:cs="Arial"/>
                <w:color w:val="000000"/>
              </w:rPr>
              <w:t xml:space="preserve"> regular contact with family and friends, with 70% seeing loved ones at least weekly and nearly 60% having daily non-visit contact. Yet over two-thirds (68%) face</w:t>
            </w:r>
            <w:r w:rsidR="006451DD">
              <w:rPr>
                <w:rFonts w:ascii="Arial" w:hAnsi="Arial" w:cs="Arial"/>
                <w:color w:val="000000"/>
              </w:rPr>
              <w:t>d</w:t>
            </w:r>
            <w:r w:rsidRPr="00A24528">
              <w:rPr>
                <w:rFonts w:ascii="Arial" w:hAnsi="Arial" w:cs="Arial"/>
                <w:color w:val="000000"/>
              </w:rPr>
              <w:t xml:space="preserve"> barriers to participation</w:t>
            </w:r>
            <w:r w:rsidRPr="00044FA2">
              <w:t>—</w:t>
            </w:r>
            <w:r w:rsidRPr="00A24528">
              <w:rPr>
                <w:rFonts w:ascii="Arial" w:hAnsi="Arial" w:cs="Arial"/>
                <w:color w:val="000000"/>
              </w:rPr>
              <w:t>most commonly</w:t>
            </w:r>
            <w:r>
              <w:rPr>
                <w:rFonts w:ascii="Arial" w:hAnsi="Arial" w:cs="Arial"/>
                <w:color w:val="000000"/>
              </w:rPr>
              <w:t>,</w:t>
            </w:r>
            <w:r w:rsidRPr="00A24528">
              <w:rPr>
                <w:rFonts w:ascii="Arial" w:hAnsi="Arial" w:cs="Arial"/>
                <w:color w:val="000000"/>
              </w:rPr>
              <w:t xml:space="preserve"> cost (66%)</w:t>
            </w:r>
            <w:r w:rsidR="005D7E15">
              <w:rPr>
                <w:rFonts w:ascii="Arial" w:hAnsi="Arial" w:cs="Arial"/>
                <w:color w:val="000000"/>
              </w:rPr>
              <w:t>,</w:t>
            </w:r>
            <w:r w:rsidRPr="00A24528">
              <w:rPr>
                <w:rFonts w:ascii="Arial" w:hAnsi="Arial" w:cs="Arial"/>
                <w:color w:val="000000"/>
              </w:rPr>
              <w:t xml:space="preserve"> anxiety (57%)</w:t>
            </w:r>
            <w:r w:rsidR="005D7E15">
              <w:rPr>
                <w:rFonts w:ascii="Arial" w:hAnsi="Arial" w:cs="Arial"/>
                <w:color w:val="000000"/>
              </w:rPr>
              <w:t xml:space="preserve">, </w:t>
            </w:r>
            <w:r w:rsidR="00D96290">
              <w:rPr>
                <w:rFonts w:ascii="Arial" w:hAnsi="Arial" w:cs="Arial"/>
                <w:color w:val="000000"/>
              </w:rPr>
              <w:t xml:space="preserve">lack of satisfaction with community (44%) </w:t>
            </w:r>
            <w:r w:rsidR="005D7E15">
              <w:rPr>
                <w:rFonts w:ascii="Arial" w:hAnsi="Arial" w:cs="Arial"/>
                <w:color w:val="000000"/>
              </w:rPr>
              <w:t>loneliness</w:t>
            </w:r>
            <w:r w:rsidR="00D96290">
              <w:rPr>
                <w:rFonts w:ascii="Arial" w:hAnsi="Arial" w:cs="Arial"/>
                <w:color w:val="000000"/>
              </w:rPr>
              <w:t xml:space="preserve"> (29%)</w:t>
            </w:r>
            <w:r w:rsidR="005D7E15">
              <w:rPr>
                <w:rFonts w:ascii="Arial" w:hAnsi="Arial" w:cs="Arial"/>
                <w:color w:val="000000"/>
              </w:rPr>
              <w:t>,</w:t>
            </w:r>
            <w:r w:rsidR="00D96290">
              <w:rPr>
                <w:rFonts w:ascii="Arial" w:hAnsi="Arial" w:cs="Arial"/>
                <w:color w:val="000000"/>
              </w:rPr>
              <w:t xml:space="preserve"> and</w:t>
            </w:r>
            <w:r w:rsidR="005D7E15">
              <w:rPr>
                <w:rFonts w:ascii="Arial" w:hAnsi="Arial" w:cs="Arial"/>
                <w:color w:val="000000"/>
              </w:rPr>
              <w:t xml:space="preserve"> social isolation</w:t>
            </w:r>
            <w:r w:rsidR="00D96290">
              <w:rPr>
                <w:rFonts w:ascii="Arial" w:hAnsi="Arial" w:cs="Arial"/>
                <w:color w:val="000000"/>
              </w:rPr>
              <w:t xml:space="preserve"> (21%)</w:t>
            </w:r>
            <w:r w:rsidR="00044FA2" w:rsidRPr="00044FA2">
              <w:t>—</w:t>
            </w:r>
            <w:r w:rsidRPr="005B0710">
              <w:rPr>
                <w:rFonts w:ascii="Arial" w:hAnsi="Arial" w:cs="Arial"/>
                <w:color w:val="000000"/>
              </w:rPr>
              <w:t xml:space="preserve">and </w:t>
            </w:r>
            <w:r w:rsidRPr="00A24528">
              <w:rPr>
                <w:rFonts w:ascii="Arial" w:hAnsi="Arial" w:cs="Arial"/>
                <w:color w:val="000000"/>
              </w:rPr>
              <w:t>44% sa</w:t>
            </w:r>
            <w:r w:rsidR="006451DD">
              <w:rPr>
                <w:rFonts w:ascii="Arial" w:hAnsi="Arial" w:cs="Arial"/>
                <w:color w:val="000000"/>
              </w:rPr>
              <w:t>id</w:t>
            </w:r>
            <w:r w:rsidRPr="00A24528">
              <w:rPr>
                <w:rFonts w:ascii="Arial" w:hAnsi="Arial" w:cs="Arial"/>
                <w:color w:val="000000"/>
              </w:rPr>
              <w:t xml:space="preserve"> they would like more contact. Despite these challenges, 60% report</w:t>
            </w:r>
            <w:r w:rsidR="006451DD">
              <w:rPr>
                <w:rFonts w:ascii="Arial" w:hAnsi="Arial" w:cs="Arial"/>
                <w:color w:val="000000"/>
              </w:rPr>
              <w:t xml:space="preserve">ed </w:t>
            </w:r>
            <w:r w:rsidRPr="00A24528">
              <w:rPr>
                <w:rFonts w:ascii="Arial" w:hAnsi="Arial" w:cs="Arial"/>
                <w:color w:val="000000"/>
              </w:rPr>
              <w:t>being satisfied with their level of social and community participation</w:t>
            </w:r>
            <w:r>
              <w:rPr>
                <w:rFonts w:ascii="Arial" w:hAnsi="Arial" w:cs="Arial"/>
                <w:color w:val="000000"/>
              </w:rPr>
              <w:t>.</w:t>
            </w:r>
          </w:p>
        </w:tc>
      </w:tr>
    </w:tbl>
    <w:p w14:paraId="00F9364A" w14:textId="77777777" w:rsidR="007728D2" w:rsidRDefault="007728D2">
      <w:pPr>
        <w:rPr>
          <w:rFonts w:ascii="Arial" w:hAnsi="Arial" w:cs="Arial"/>
          <w:b/>
          <w:bCs/>
          <w:noProof/>
          <w:color w:val="004C2E" w:themeColor="accent6" w:themeShade="BF"/>
          <w:sz w:val="40"/>
          <w:szCs w:val="40"/>
        </w:rPr>
      </w:pPr>
      <w:bookmarkStart w:id="37" w:name="_Toc203733119"/>
      <w:bookmarkStart w:id="38" w:name="_Toc215482200"/>
      <w:bookmarkStart w:id="39" w:name="_Toc216124286"/>
      <w:r>
        <w:br w:type="page"/>
      </w:r>
    </w:p>
    <w:p w14:paraId="196A85C1" w14:textId="77777777" w:rsidR="008518E4" w:rsidRDefault="008518E4" w:rsidP="00B81D8B">
      <w:pPr>
        <w:pStyle w:val="Heading2"/>
      </w:pPr>
      <w:bookmarkStart w:id="40" w:name="_Toc216166667"/>
      <w:bookmarkStart w:id="41" w:name="_Toc223423577"/>
      <w:r>
        <w:t>Key policies and legislation</w:t>
      </w:r>
      <w:bookmarkEnd w:id="37"/>
      <w:bookmarkEnd w:id="38"/>
      <w:bookmarkEnd w:id="39"/>
      <w:bookmarkEnd w:id="40"/>
      <w:bookmarkEnd w:id="41"/>
    </w:p>
    <w:p w14:paraId="269A086B" w14:textId="4A1000D7" w:rsidR="008518E4" w:rsidRDefault="008518E4" w:rsidP="008518E4">
      <w:pPr>
        <w:pStyle w:val="CYDABodycopy"/>
        <w:spacing w:line="276" w:lineRule="auto"/>
      </w:pPr>
      <w:r w:rsidRPr="00DE2682">
        <w:t>This section presents a list of the key frameworks and legislation in Australia that apply to people with disability</w:t>
      </w:r>
      <w:r w:rsidR="00B95870">
        <w:t>,</w:t>
      </w:r>
      <w:r w:rsidRPr="00DE2682">
        <w:t xml:space="preserve"> and to children and young people.</w:t>
      </w:r>
    </w:p>
    <w:p w14:paraId="7E41B966" w14:textId="707B8B77" w:rsidR="008518E4" w:rsidRPr="00DE2682" w:rsidRDefault="008518E4" w:rsidP="008518E4">
      <w:pPr>
        <w:pStyle w:val="CYDABodycopy"/>
        <w:spacing w:line="276" w:lineRule="auto"/>
      </w:pPr>
      <w:r w:rsidRPr="00DE2682">
        <w:rPr>
          <w:b/>
          <w:bCs/>
        </w:rPr>
        <w:t>Why this matters:</w:t>
      </w:r>
      <w:r>
        <w:t xml:space="preserve"> </w:t>
      </w:r>
      <w:r w:rsidRPr="00DE2682">
        <w:t>In Australia, there is no specific policy framework for children and young people with disability. However, there are international, national</w:t>
      </w:r>
      <w:r w:rsidR="00B95870">
        <w:t xml:space="preserve">, </w:t>
      </w:r>
      <w:r w:rsidRPr="00DE2682">
        <w:t>and state/territory-level policy frameworks and legislation that apply to children and young people, as well as to people with disability. Together, they promote and uphold the rights and safety of children and young people with disability, meet needs</w:t>
      </w:r>
      <w:r w:rsidR="00581CA4">
        <w:t>,</w:t>
      </w:r>
      <w:r w:rsidRPr="00DE2682">
        <w:t xml:space="preserve"> and provide support. </w:t>
      </w:r>
    </w:p>
    <w:p w14:paraId="3A7277AA" w14:textId="2F9378AA" w:rsidR="008518E4" w:rsidRPr="00BA7843" w:rsidRDefault="008518E4" w:rsidP="0082432C">
      <w:pPr>
        <w:pStyle w:val="Heading4"/>
        <w:rPr>
          <w:color w:val="004C2E" w:themeColor="accent6" w:themeShade="BF"/>
        </w:rPr>
      </w:pPr>
      <w:r w:rsidRPr="00BA7843">
        <w:rPr>
          <w:color w:val="004C2E" w:themeColor="accent6" w:themeShade="BF"/>
        </w:rPr>
        <w:t>International</w:t>
      </w:r>
    </w:p>
    <w:p w14:paraId="5465871A" w14:textId="77777777" w:rsidR="008518E4" w:rsidRDefault="008518E4" w:rsidP="00E04625">
      <w:pPr>
        <w:pStyle w:val="CYDABodycopy"/>
        <w:numPr>
          <w:ilvl w:val="0"/>
          <w:numId w:val="4"/>
        </w:numPr>
        <w:spacing w:after="160" w:line="276" w:lineRule="auto"/>
      </w:pPr>
      <w:r w:rsidRPr="00E46F1E">
        <w:rPr>
          <w:b/>
          <w:bCs/>
        </w:rPr>
        <w:t>United Nations Convention of the Rights of the Child:</w:t>
      </w:r>
      <w:r>
        <w:t xml:space="preserve"> </w:t>
      </w:r>
      <w:r w:rsidRPr="00BF4D06">
        <w:t>an international treaty that sets out the civil, political, economic, social, and cultural rights of all children</w:t>
      </w:r>
      <w:r>
        <w:t xml:space="preserve">. Australia ratified the UNCRC in 1990. Visit: </w:t>
      </w:r>
      <w:hyperlink r:id="rId30" w:history="1">
        <w:r>
          <w:rPr>
            <w:rStyle w:val="Hyperlink"/>
          </w:rPr>
          <w:t>UNCRC</w:t>
        </w:r>
      </w:hyperlink>
      <w:r>
        <w:t xml:space="preserve">. </w:t>
      </w:r>
    </w:p>
    <w:p w14:paraId="55FCE22F" w14:textId="77777777" w:rsidR="008518E4" w:rsidRDefault="008518E4" w:rsidP="00E04625">
      <w:pPr>
        <w:pStyle w:val="CYDABodycopy"/>
        <w:numPr>
          <w:ilvl w:val="0"/>
          <w:numId w:val="4"/>
        </w:numPr>
        <w:spacing w:after="160" w:line="276" w:lineRule="auto"/>
      </w:pPr>
      <w:r w:rsidRPr="00E46F1E">
        <w:rPr>
          <w:b/>
          <w:bCs/>
        </w:rPr>
        <w:t>United Nations Convention on the Rights of Persons with Disabilities:</w:t>
      </w:r>
      <w:r>
        <w:t xml:space="preserve"> </w:t>
      </w:r>
      <w:r w:rsidRPr="0035782A">
        <w:t>an international treaty that promotes, protects, and ensures the full and equal enjoyment of all human rights and fundamental freedoms by persons with disabilities.</w:t>
      </w:r>
      <w:r>
        <w:t xml:space="preserve"> Australia ratified the UNCRPD in 2008. </w:t>
      </w:r>
      <w:r>
        <w:rPr>
          <w:lang w:val="en-GB"/>
        </w:rPr>
        <w:t>Visit:</w:t>
      </w:r>
      <w:r w:rsidRPr="00AE0429">
        <w:rPr>
          <w:lang w:val="en-GB"/>
        </w:rPr>
        <w:t xml:space="preserve"> </w:t>
      </w:r>
      <w:hyperlink r:id="rId31" w:history="1">
        <w:r w:rsidRPr="00DC1F71">
          <w:rPr>
            <w:rStyle w:val="Hyperlink"/>
            <w:lang w:val="en-GB"/>
          </w:rPr>
          <w:t>UNCRPD</w:t>
        </w:r>
      </w:hyperlink>
      <w:r>
        <w:t xml:space="preserve">. </w:t>
      </w:r>
    </w:p>
    <w:p w14:paraId="617E1AEF" w14:textId="1730CF4D" w:rsidR="008518E4" w:rsidRPr="00BA7843" w:rsidRDefault="008518E4" w:rsidP="0082432C">
      <w:pPr>
        <w:pStyle w:val="Heading4"/>
        <w:rPr>
          <w:color w:val="004C2E" w:themeColor="accent6" w:themeShade="BF"/>
        </w:rPr>
      </w:pPr>
      <w:r w:rsidRPr="00BA7843">
        <w:rPr>
          <w:color w:val="004C2E" w:themeColor="accent6" w:themeShade="BF"/>
        </w:rPr>
        <w:t>National</w:t>
      </w:r>
    </w:p>
    <w:p w14:paraId="3DDC3850" w14:textId="77777777" w:rsidR="008518E4" w:rsidRDefault="008518E4" w:rsidP="00E04625">
      <w:pPr>
        <w:pStyle w:val="CYDABodycopy"/>
        <w:numPr>
          <w:ilvl w:val="0"/>
          <w:numId w:val="5"/>
        </w:numPr>
        <w:spacing w:after="160" w:line="276" w:lineRule="auto"/>
      </w:pPr>
      <w:r w:rsidRPr="00E46F1E">
        <w:rPr>
          <w:b/>
          <w:bCs/>
        </w:rPr>
        <w:t>Aboriginal and Torres Strait Islander Child Placement Principle:</w:t>
      </w:r>
      <w:r>
        <w:t xml:space="preserve"> </w:t>
      </w:r>
      <w:r w:rsidRPr="00F56E02">
        <w:t>a nationally endorsed framework that aims to ensure the rights of Aboriginal and Torres Strait Islander children to be raised in family, community, and culture are upheld in child protection systems.</w:t>
      </w:r>
      <w:r>
        <w:t xml:space="preserve"> Visit </w:t>
      </w:r>
      <w:hyperlink r:id="rId32" w:history="1">
        <w:r>
          <w:rPr>
            <w:rStyle w:val="Hyperlink"/>
          </w:rPr>
          <w:t>Child Placement Principle</w:t>
        </w:r>
      </w:hyperlink>
      <w:r>
        <w:t>.</w:t>
      </w:r>
    </w:p>
    <w:p w14:paraId="446927B5" w14:textId="77777777" w:rsidR="008518E4" w:rsidRDefault="008518E4" w:rsidP="00E04625">
      <w:pPr>
        <w:pStyle w:val="CYDABodycopy"/>
        <w:numPr>
          <w:ilvl w:val="0"/>
          <w:numId w:val="5"/>
        </w:numPr>
        <w:spacing w:after="160" w:line="276" w:lineRule="auto"/>
      </w:pPr>
      <w:r w:rsidRPr="00E46F1E">
        <w:rPr>
          <w:b/>
          <w:bCs/>
        </w:rPr>
        <w:t>Australian Human Rights Commission Act 1986:</w:t>
      </w:r>
      <w:r>
        <w:t xml:space="preserve"> </w:t>
      </w:r>
      <w:r w:rsidRPr="0050567C">
        <w:t>establishes the Australian Human Rights Commission and provides a framework for promoting and protecting human rights in Australia</w:t>
      </w:r>
      <w:r>
        <w:t xml:space="preserve">. Visit: </w:t>
      </w:r>
      <w:hyperlink r:id="rId33" w:history="1">
        <w:r>
          <w:rPr>
            <w:rStyle w:val="Hyperlink"/>
          </w:rPr>
          <w:t>AHRC</w:t>
        </w:r>
      </w:hyperlink>
      <w:r>
        <w:t>.</w:t>
      </w:r>
    </w:p>
    <w:p w14:paraId="11253202" w14:textId="77777777" w:rsidR="008518E4" w:rsidRDefault="008518E4" w:rsidP="00E04625">
      <w:pPr>
        <w:pStyle w:val="CYDABodycopy"/>
        <w:numPr>
          <w:ilvl w:val="0"/>
          <w:numId w:val="5"/>
        </w:numPr>
        <w:spacing w:after="160" w:line="276" w:lineRule="auto"/>
      </w:pPr>
      <w:r w:rsidRPr="00E46F1E">
        <w:rPr>
          <w:b/>
          <w:bCs/>
        </w:rPr>
        <w:t>Australia’s Disability Strategy 2021-31:</w:t>
      </w:r>
      <w:r>
        <w:t xml:space="preserve"> </w:t>
      </w:r>
      <w:r w:rsidRPr="003961B7">
        <w:t>a national framework aiming to create an inclusive society where people with disability can participate fully and equally across all aspects of life</w:t>
      </w:r>
      <w:r>
        <w:t>.</w:t>
      </w:r>
      <w:r w:rsidRPr="0002571B">
        <w:t xml:space="preserve"> </w:t>
      </w:r>
      <w:r>
        <w:t xml:space="preserve">Visit: </w:t>
      </w:r>
      <w:hyperlink r:id="rId34" w:history="1">
        <w:r>
          <w:rPr>
            <w:rStyle w:val="Hyperlink"/>
          </w:rPr>
          <w:t>ADS</w:t>
        </w:r>
      </w:hyperlink>
      <w:r>
        <w:t>.</w:t>
      </w:r>
    </w:p>
    <w:p w14:paraId="5AFC35BD" w14:textId="77777777" w:rsidR="008518E4" w:rsidRDefault="008518E4" w:rsidP="00E04625">
      <w:pPr>
        <w:pStyle w:val="CYDABodycopy"/>
        <w:numPr>
          <w:ilvl w:val="0"/>
          <w:numId w:val="5"/>
        </w:numPr>
        <w:spacing w:after="160" w:line="276" w:lineRule="auto"/>
      </w:pPr>
      <w:r w:rsidRPr="00E46F1E">
        <w:rPr>
          <w:b/>
          <w:bCs/>
        </w:rPr>
        <w:t>Disability Discrimination Act 1992:</w:t>
      </w:r>
      <w:r>
        <w:t xml:space="preserve"> </w:t>
      </w:r>
      <w:r w:rsidRPr="007C0E5D">
        <w:t>an Australian law that makes it unlawful to discriminate against people with disabilities in areas such as employment, education, access to premises, and provision of goods and services.</w:t>
      </w:r>
      <w:r>
        <w:t xml:space="preserve"> Visit: </w:t>
      </w:r>
      <w:hyperlink r:id="rId35" w:history="1">
        <w:r>
          <w:rPr>
            <w:rStyle w:val="Hyperlink"/>
          </w:rPr>
          <w:t>DDA</w:t>
        </w:r>
      </w:hyperlink>
      <w:r>
        <w:t>.</w:t>
      </w:r>
    </w:p>
    <w:p w14:paraId="18A68AA6" w14:textId="55C37D3F" w:rsidR="008518E4" w:rsidRDefault="008518E4" w:rsidP="00E04625">
      <w:pPr>
        <w:pStyle w:val="CYDABodycopy"/>
        <w:numPr>
          <w:ilvl w:val="0"/>
          <w:numId w:val="5"/>
        </w:numPr>
        <w:spacing w:after="160" w:line="276" w:lineRule="auto"/>
      </w:pPr>
      <w:r w:rsidRPr="00E46F1E">
        <w:rPr>
          <w:b/>
          <w:bCs/>
        </w:rPr>
        <w:t>Disability Standards for Education 2005:</w:t>
      </w:r>
      <w:r>
        <w:t xml:space="preserve"> </w:t>
      </w:r>
      <w:r w:rsidRPr="00876CB7">
        <w:t xml:space="preserve">the obligations of education providers under the Disability Discrimination Act 1992, ensuring students with disability have </w:t>
      </w:r>
      <w:r w:rsidR="00D31B8E">
        <w:t>equal</w:t>
      </w:r>
      <w:r w:rsidRPr="00876CB7">
        <w:t xml:space="preserve"> rights to access and participate in education</w:t>
      </w:r>
      <w:r>
        <w:t xml:space="preserve">. Visit: </w:t>
      </w:r>
      <w:hyperlink r:id="rId36" w:history="1">
        <w:r>
          <w:rPr>
            <w:rStyle w:val="Hyperlink"/>
          </w:rPr>
          <w:t>DSE</w:t>
        </w:r>
      </w:hyperlink>
      <w:r>
        <w:t>.</w:t>
      </w:r>
    </w:p>
    <w:p w14:paraId="4821C6DD" w14:textId="77777777" w:rsidR="008518E4" w:rsidRDefault="008518E4" w:rsidP="00E04625">
      <w:pPr>
        <w:pStyle w:val="CYDABodycopy"/>
        <w:numPr>
          <w:ilvl w:val="0"/>
          <w:numId w:val="5"/>
        </w:numPr>
        <w:spacing w:after="160" w:line="276" w:lineRule="auto"/>
      </w:pPr>
      <w:r w:rsidRPr="00E46F1E">
        <w:rPr>
          <w:b/>
          <w:bCs/>
        </w:rPr>
        <w:t>Disability Standards for Accessible Public Transport 2002:</w:t>
      </w:r>
      <w:r>
        <w:t xml:space="preserve"> </w:t>
      </w:r>
      <w:r w:rsidRPr="00852489">
        <w:t>minimum accessibility requirements for public transport services and infrastructure to ensure equitable access for people with disability.</w:t>
      </w:r>
      <w:r>
        <w:t xml:space="preserve"> Visit: </w:t>
      </w:r>
      <w:hyperlink r:id="rId37" w:history="1">
        <w:r>
          <w:rPr>
            <w:rStyle w:val="Hyperlink"/>
          </w:rPr>
          <w:t>Disability Standards for Transport</w:t>
        </w:r>
      </w:hyperlink>
      <w:r>
        <w:t>.</w:t>
      </w:r>
    </w:p>
    <w:p w14:paraId="52D6EDD7" w14:textId="06E9CA8C" w:rsidR="008518E4" w:rsidRPr="00AA58D3" w:rsidRDefault="008518E4" w:rsidP="00E04625">
      <w:pPr>
        <w:pStyle w:val="CYDABodycopy"/>
        <w:numPr>
          <w:ilvl w:val="0"/>
          <w:numId w:val="5"/>
        </w:numPr>
        <w:spacing w:after="160" w:line="276" w:lineRule="auto"/>
      </w:pPr>
      <w:r w:rsidRPr="00E46F1E">
        <w:rPr>
          <w:b/>
          <w:bCs/>
        </w:rPr>
        <w:t>Early Years Strategy 2024-2034:</w:t>
      </w:r>
      <w:r>
        <w:rPr>
          <w:i/>
          <w:iCs/>
        </w:rPr>
        <w:t xml:space="preserve"> </w:t>
      </w:r>
      <w:r>
        <w:t xml:space="preserve">a national framework </w:t>
      </w:r>
      <w:r w:rsidRPr="00872EF0">
        <w:t>outlin</w:t>
      </w:r>
      <w:r>
        <w:t>ing</w:t>
      </w:r>
      <w:r w:rsidRPr="00872EF0">
        <w:t xml:space="preserve"> how the Australian Government will help children aged 0-5 and their families to learn, grow</w:t>
      </w:r>
      <w:r w:rsidR="00305D7A">
        <w:t xml:space="preserve">, </w:t>
      </w:r>
      <w:r w:rsidRPr="00872EF0">
        <w:t>and thrive.</w:t>
      </w:r>
      <w:r>
        <w:t xml:space="preserve"> Visit:</w:t>
      </w:r>
      <w:r w:rsidRPr="00AA58D3">
        <w:rPr>
          <w:i/>
          <w:iCs/>
        </w:rPr>
        <w:t xml:space="preserve"> </w:t>
      </w:r>
      <w:hyperlink r:id="rId38" w:history="1">
        <w:r>
          <w:rPr>
            <w:rStyle w:val="Hyperlink"/>
          </w:rPr>
          <w:t>Early Years Strategy</w:t>
        </w:r>
      </w:hyperlink>
      <w:r>
        <w:t>.</w:t>
      </w:r>
    </w:p>
    <w:p w14:paraId="1A6F3DFB" w14:textId="77777777" w:rsidR="008518E4" w:rsidRPr="00AA58D3" w:rsidRDefault="008518E4" w:rsidP="00E04625">
      <w:pPr>
        <w:pStyle w:val="CYDABodycopy"/>
        <w:numPr>
          <w:ilvl w:val="0"/>
          <w:numId w:val="5"/>
        </w:numPr>
        <w:spacing w:after="160" w:line="276" w:lineRule="auto"/>
      </w:pPr>
      <w:r w:rsidRPr="00E46F1E">
        <w:rPr>
          <w:b/>
          <w:bCs/>
        </w:rPr>
        <w:t>Family Law Act 1975:</w:t>
      </w:r>
      <w:r>
        <w:t xml:space="preserve"> </w:t>
      </w:r>
      <w:r w:rsidRPr="005E2AAD">
        <w:t>governs family law matters in Australia, including divorce, parenting arrangements, property division, and spousal maintenance, with a focus on the best interests of the child.</w:t>
      </w:r>
      <w:r>
        <w:t xml:space="preserve"> Visit: </w:t>
      </w:r>
      <w:hyperlink r:id="rId39" w:history="1">
        <w:r>
          <w:rPr>
            <w:rStyle w:val="Hyperlink"/>
          </w:rPr>
          <w:t>Family Law Act</w:t>
        </w:r>
      </w:hyperlink>
      <w:r>
        <w:t>.</w:t>
      </w:r>
    </w:p>
    <w:p w14:paraId="38A976BD" w14:textId="77777777" w:rsidR="008518E4" w:rsidRPr="00AA58D3" w:rsidRDefault="008518E4" w:rsidP="00E04625">
      <w:pPr>
        <w:pStyle w:val="CYDABodycopy"/>
        <w:numPr>
          <w:ilvl w:val="0"/>
          <w:numId w:val="5"/>
        </w:numPr>
        <w:spacing w:after="160" w:line="276" w:lineRule="auto"/>
      </w:pPr>
      <w:r w:rsidRPr="00E46F1E">
        <w:rPr>
          <w:b/>
          <w:bCs/>
        </w:rPr>
        <w:t>National Agreement on Closing the Gap:</w:t>
      </w:r>
      <w:r w:rsidRPr="00AA58D3">
        <w:rPr>
          <w:i/>
          <w:iCs/>
        </w:rPr>
        <w:t xml:space="preserve"> </w:t>
      </w:r>
      <w:r w:rsidRPr="00D34129">
        <w:t>a national agreement</w:t>
      </w:r>
      <w:r>
        <w:t xml:space="preserve"> for</w:t>
      </w:r>
      <w:r w:rsidRPr="00D34129">
        <w:t xml:space="preserve"> Aboriginal and Torres Strait Islander people and governments to work together to overcome the inequality</w:t>
      </w:r>
      <w:r>
        <w:t xml:space="preserve"> </w:t>
      </w:r>
      <w:r w:rsidRPr="00D34129">
        <w:t>and achieve life outcomes equal to all Australians</w:t>
      </w:r>
      <w:r w:rsidRPr="003C5D82">
        <w:rPr>
          <w:i/>
          <w:iCs/>
        </w:rPr>
        <w:t>.</w:t>
      </w:r>
      <w:r>
        <w:rPr>
          <w:i/>
          <w:iCs/>
        </w:rPr>
        <w:t xml:space="preserve"> </w:t>
      </w:r>
      <w:r>
        <w:t xml:space="preserve">Visit: </w:t>
      </w:r>
      <w:hyperlink r:id="rId40" w:history="1">
        <w:r>
          <w:rPr>
            <w:rStyle w:val="Hyperlink"/>
          </w:rPr>
          <w:t>Closing the Gap</w:t>
        </w:r>
      </w:hyperlink>
      <w:r>
        <w:t>.</w:t>
      </w:r>
    </w:p>
    <w:p w14:paraId="583CFF1C" w14:textId="77777777" w:rsidR="008518E4" w:rsidRPr="009C2EC6" w:rsidRDefault="008518E4" w:rsidP="00E04625">
      <w:pPr>
        <w:pStyle w:val="CYDABodycopy"/>
        <w:numPr>
          <w:ilvl w:val="0"/>
          <w:numId w:val="5"/>
        </w:numPr>
        <w:spacing w:after="160" w:line="276" w:lineRule="auto"/>
        <w:rPr>
          <w:i/>
          <w:iCs/>
        </w:rPr>
      </w:pPr>
      <w:r w:rsidRPr="00E46F1E">
        <w:rPr>
          <w:b/>
          <w:bCs/>
        </w:rPr>
        <w:t>National Agreement on Social Housing and Homelessness:</w:t>
      </w:r>
      <w:r w:rsidRPr="009C2EC6">
        <w:t xml:space="preserve"> a national agreement between all levels of government to </w:t>
      </w:r>
      <w:r w:rsidRPr="00A02109">
        <w:t>help people experiencing, or at risk of, homelessness</w:t>
      </w:r>
      <w:r w:rsidRPr="009C2EC6">
        <w:t xml:space="preserve">; and </w:t>
      </w:r>
      <w:r w:rsidRPr="00A02109">
        <w:t>support Australia’s social housing and homelessness services sectors to operate effectively</w:t>
      </w:r>
      <w:r w:rsidRPr="009C2EC6">
        <w:t xml:space="preserve">. Visit: </w:t>
      </w:r>
      <w:hyperlink r:id="rId41" w:history="1">
        <w:r w:rsidRPr="009C2EC6">
          <w:rPr>
            <w:rStyle w:val="Hyperlink"/>
          </w:rPr>
          <w:t>NASHH</w:t>
        </w:r>
      </w:hyperlink>
      <w:r>
        <w:t>.</w:t>
      </w:r>
    </w:p>
    <w:p w14:paraId="3713B5D5" w14:textId="3ABE456A" w:rsidR="008518E4" w:rsidRPr="00AA58D3" w:rsidRDefault="008518E4" w:rsidP="00E04625">
      <w:pPr>
        <w:pStyle w:val="CYDABodycopy"/>
        <w:numPr>
          <w:ilvl w:val="0"/>
          <w:numId w:val="5"/>
        </w:numPr>
        <w:spacing w:after="160" w:line="276" w:lineRule="auto"/>
      </w:pPr>
      <w:r w:rsidRPr="00E46F1E">
        <w:rPr>
          <w:b/>
          <w:bCs/>
        </w:rPr>
        <w:t>National Best Practice Framework for Early Childhood Intervention:</w:t>
      </w:r>
      <w:r w:rsidRPr="00AA58D3">
        <w:rPr>
          <w:i/>
          <w:iCs/>
        </w:rPr>
        <w:t xml:space="preserve"> </w:t>
      </w:r>
      <w:r>
        <w:t xml:space="preserve">designed by researchers and practitioners, </w:t>
      </w:r>
      <w:r w:rsidR="00C612BC">
        <w:t xml:space="preserve">a </w:t>
      </w:r>
      <w:r>
        <w:t>resource offer</w:t>
      </w:r>
      <w:r w:rsidR="00C612BC">
        <w:t xml:space="preserve">ing </w:t>
      </w:r>
      <w:r w:rsidRPr="00A71019">
        <w:t xml:space="preserve">nationally </w:t>
      </w:r>
      <w:r w:rsidRPr="00015235">
        <w:t>consistent guidance on best practice in early childhood intervention for families and people working with children.</w:t>
      </w:r>
      <w:r>
        <w:t xml:space="preserve"> Visit: </w:t>
      </w:r>
      <w:hyperlink r:id="rId42" w:history="1">
        <w:r w:rsidRPr="00015235">
          <w:rPr>
            <w:rStyle w:val="Hyperlink"/>
          </w:rPr>
          <w:t>Early Childhood Best Practice Framework</w:t>
        </w:r>
      </w:hyperlink>
    </w:p>
    <w:p w14:paraId="0A336BFF" w14:textId="5550B9D2" w:rsidR="008518E4" w:rsidRDefault="008518E4" w:rsidP="00E04625">
      <w:pPr>
        <w:pStyle w:val="CYDABodycopy"/>
        <w:numPr>
          <w:ilvl w:val="0"/>
          <w:numId w:val="5"/>
        </w:numPr>
        <w:spacing w:after="160" w:line="276" w:lineRule="auto"/>
      </w:pPr>
      <w:r w:rsidRPr="00E46F1E">
        <w:rPr>
          <w:b/>
          <w:bCs/>
        </w:rPr>
        <w:t>National Disability Insurance Scheme (NDIS) Act 2013 and NDIS Amendment Bill 2024:</w:t>
      </w:r>
      <w:r>
        <w:t xml:space="preserve"> </w:t>
      </w:r>
      <w:r w:rsidR="00710849">
        <w:t>t</w:t>
      </w:r>
      <w:r>
        <w:t xml:space="preserve">he NDIS Act 2013 </w:t>
      </w:r>
      <w:r w:rsidRPr="00664238">
        <w:t>establishes the legal framework for the NDIS, providing support to Australians with significant and permanent disabilities, while the NDIS Amendment Bill 2024 proposes reforms to improve equity, sustainability, and participant experience within the Scheme.</w:t>
      </w:r>
      <w:r>
        <w:t xml:space="preserve"> Visit: </w:t>
      </w:r>
      <w:hyperlink r:id="rId43" w:history="1">
        <w:r>
          <w:rPr>
            <w:rStyle w:val="Hyperlink"/>
          </w:rPr>
          <w:t>NDIS</w:t>
        </w:r>
      </w:hyperlink>
      <w:r>
        <w:t>.</w:t>
      </w:r>
    </w:p>
    <w:p w14:paraId="71C2D147" w14:textId="77777777" w:rsidR="008518E4" w:rsidRDefault="008518E4" w:rsidP="00E04625">
      <w:pPr>
        <w:pStyle w:val="CYDABodycopy"/>
        <w:numPr>
          <w:ilvl w:val="0"/>
          <w:numId w:val="5"/>
        </w:numPr>
        <w:spacing w:after="160" w:line="276" w:lineRule="auto"/>
      </w:pPr>
      <w:r w:rsidRPr="00E46F1E">
        <w:rPr>
          <w:b/>
          <w:bCs/>
        </w:rPr>
        <w:t>National Framework for Protecting Australia’s Children 2021-31:</w:t>
      </w:r>
      <w:r>
        <w:t xml:space="preserve"> </w:t>
      </w:r>
      <w:r w:rsidRPr="00201B49">
        <w:t>a national plan aimed at improving the safety, wellbeing, and development of children and young people, with a particular focus on those experiencing disadvantage or vulnerability</w:t>
      </w:r>
      <w:r>
        <w:t xml:space="preserve">. Visit: </w:t>
      </w:r>
      <w:hyperlink r:id="rId44" w:history="1">
        <w:r>
          <w:rPr>
            <w:rStyle w:val="Hyperlink"/>
          </w:rPr>
          <w:t>National Framework for Australia's Children</w:t>
        </w:r>
      </w:hyperlink>
      <w:r>
        <w:t>.</w:t>
      </w:r>
    </w:p>
    <w:p w14:paraId="59E3811C" w14:textId="5C3B548D" w:rsidR="008518E4" w:rsidRPr="0024072F" w:rsidRDefault="008518E4" w:rsidP="00E04625">
      <w:pPr>
        <w:pStyle w:val="CYDABodycopy"/>
        <w:numPr>
          <w:ilvl w:val="0"/>
          <w:numId w:val="5"/>
        </w:numPr>
        <w:spacing w:after="160" w:line="276" w:lineRule="auto"/>
      </w:pPr>
      <w:r w:rsidRPr="00E46F1E">
        <w:rPr>
          <w:b/>
          <w:bCs/>
        </w:rPr>
        <w:t>Royal Commissions:</w:t>
      </w:r>
      <w:r>
        <w:t xml:space="preserve"> </w:t>
      </w:r>
      <w:r w:rsidR="00E9213C">
        <w:t xml:space="preserve">independent public inquiries </w:t>
      </w:r>
      <w:r w:rsidR="00DF02EB">
        <w:t>that provide a channel for evidence and recommendations</w:t>
      </w:r>
      <w:r w:rsidR="00F265D9">
        <w:t xml:space="preserve"> such as</w:t>
      </w:r>
      <w:r w:rsidR="00776773">
        <w:t xml:space="preserve"> </w:t>
      </w:r>
      <w:r w:rsidR="00947641">
        <w:t>t</w:t>
      </w:r>
      <w:r>
        <w:t>he Royal Commission into Violence, Abuse, Neglect and Exploitation of People with Disability;</w:t>
      </w:r>
      <w:r w:rsidR="00F265D9">
        <w:t xml:space="preserve"> and</w:t>
      </w:r>
      <w:r>
        <w:t xml:space="preserve"> </w:t>
      </w:r>
      <w:r w:rsidR="0024786E">
        <w:t>t</w:t>
      </w:r>
      <w:r>
        <w:t xml:space="preserve">he Royal Commission into Institutional Responses to Child Sexual Abuse. Visit: </w:t>
      </w:r>
      <w:hyperlink r:id="rId45" w:history="1">
        <w:r>
          <w:rPr>
            <w:rStyle w:val="Hyperlink"/>
          </w:rPr>
          <w:t>Royal Commissions</w:t>
        </w:r>
      </w:hyperlink>
      <w:r>
        <w:t>.</w:t>
      </w:r>
    </w:p>
    <w:p w14:paraId="07DCF3CE" w14:textId="77777777" w:rsidR="008518E4" w:rsidRDefault="008518E4" w:rsidP="008518E4">
      <w:pPr>
        <w:rPr>
          <w:rFonts w:ascii="Arial" w:hAnsi="Arial" w:cs="Arial"/>
          <w:b/>
          <w:bCs/>
          <w:noProof/>
          <w:color w:val="000000"/>
        </w:rPr>
      </w:pPr>
      <w:r>
        <w:rPr>
          <w:b/>
          <w:bCs/>
        </w:rPr>
        <w:br w:type="page"/>
      </w:r>
    </w:p>
    <w:p w14:paraId="4281D724" w14:textId="468D685B" w:rsidR="008518E4" w:rsidRPr="00BA7843" w:rsidRDefault="008518E4" w:rsidP="0082432C">
      <w:pPr>
        <w:pStyle w:val="Heading4"/>
        <w:rPr>
          <w:color w:val="004C2E" w:themeColor="accent6" w:themeShade="BF"/>
        </w:rPr>
      </w:pPr>
      <w:r w:rsidRPr="00BA7843">
        <w:rPr>
          <w:color w:val="004C2E" w:themeColor="accent6" w:themeShade="BF"/>
        </w:rPr>
        <w:t>States and territories</w:t>
      </w:r>
    </w:p>
    <w:p w14:paraId="0A27477D" w14:textId="77777777" w:rsidR="008518E4" w:rsidRDefault="008518E4" w:rsidP="00E04625">
      <w:pPr>
        <w:pStyle w:val="CYDABodycopy"/>
        <w:numPr>
          <w:ilvl w:val="0"/>
          <w:numId w:val="6"/>
        </w:numPr>
        <w:spacing w:after="160" w:line="276" w:lineRule="auto"/>
      </w:pPr>
      <w:r w:rsidRPr="00E46F1E">
        <w:rPr>
          <w:b/>
          <w:bCs/>
        </w:rPr>
        <w:t>Australian Capital Territory:</w:t>
      </w:r>
      <w:r>
        <w:t xml:space="preserve"> </w:t>
      </w:r>
      <w:r w:rsidRPr="00077B74">
        <w:t>Disability Services Act 1991</w:t>
      </w:r>
      <w:r>
        <w:t>, Children and Young People Act 2006, Human Rights Act 2004</w:t>
      </w:r>
    </w:p>
    <w:p w14:paraId="1FEE3DDC" w14:textId="77777777" w:rsidR="008518E4" w:rsidRDefault="008518E4" w:rsidP="00E04625">
      <w:pPr>
        <w:pStyle w:val="CYDABodycopy"/>
        <w:numPr>
          <w:ilvl w:val="0"/>
          <w:numId w:val="6"/>
        </w:numPr>
        <w:spacing w:after="160" w:line="276" w:lineRule="auto"/>
      </w:pPr>
      <w:r w:rsidRPr="00E46F1E">
        <w:rPr>
          <w:b/>
          <w:bCs/>
        </w:rPr>
        <w:t>New South Wales:</w:t>
      </w:r>
      <w:r>
        <w:t xml:space="preserve"> Disability Inclusion Act 2014, </w:t>
      </w:r>
      <w:r w:rsidRPr="006B604B">
        <w:t>Children and Young Persons (Care and Protection) Act 1998</w:t>
      </w:r>
      <w:r>
        <w:t xml:space="preserve">, </w:t>
      </w:r>
      <w:r w:rsidRPr="006B604B">
        <w:t>Anti-Discrimination Act 1977</w:t>
      </w:r>
    </w:p>
    <w:p w14:paraId="11C7E449" w14:textId="77777777" w:rsidR="008518E4" w:rsidRDefault="008518E4" w:rsidP="00E04625">
      <w:pPr>
        <w:pStyle w:val="CYDABodycopy"/>
        <w:numPr>
          <w:ilvl w:val="0"/>
          <w:numId w:val="6"/>
        </w:numPr>
        <w:spacing w:after="160" w:line="276" w:lineRule="auto"/>
      </w:pPr>
      <w:r w:rsidRPr="00E46F1E">
        <w:rPr>
          <w:b/>
          <w:bCs/>
        </w:rPr>
        <w:t>Northern Territory:</w:t>
      </w:r>
      <w:r>
        <w:t xml:space="preserve"> </w:t>
      </w:r>
      <w:r w:rsidRPr="00266F9E">
        <w:t>Disability Services Act 2012</w:t>
      </w:r>
      <w:r>
        <w:t xml:space="preserve">, </w:t>
      </w:r>
      <w:r w:rsidRPr="009C7D01">
        <w:t>Care and Protection of Children Act 2007</w:t>
      </w:r>
      <w:r>
        <w:t xml:space="preserve">, </w:t>
      </w:r>
      <w:r w:rsidRPr="00832ED8">
        <w:t>Anti-Discrimination Act 1992</w:t>
      </w:r>
    </w:p>
    <w:p w14:paraId="3C8D834F" w14:textId="77777777" w:rsidR="008518E4" w:rsidRDefault="008518E4" w:rsidP="00E04625">
      <w:pPr>
        <w:pStyle w:val="CYDABodycopy"/>
        <w:numPr>
          <w:ilvl w:val="0"/>
          <w:numId w:val="6"/>
        </w:numPr>
        <w:spacing w:after="160" w:line="276" w:lineRule="auto"/>
      </w:pPr>
      <w:r w:rsidRPr="00E46F1E">
        <w:rPr>
          <w:b/>
          <w:bCs/>
        </w:rPr>
        <w:t>Queensland:</w:t>
      </w:r>
      <w:r>
        <w:t xml:space="preserve"> Disability Services Act 2006, Child Protection Act 1999, </w:t>
      </w:r>
      <w:r w:rsidRPr="00832ED8">
        <w:t>Human Rights Act 2019</w:t>
      </w:r>
    </w:p>
    <w:p w14:paraId="1BF34FC8" w14:textId="77777777" w:rsidR="008518E4" w:rsidRDefault="008518E4" w:rsidP="00E04625">
      <w:pPr>
        <w:pStyle w:val="CYDABodycopy"/>
        <w:numPr>
          <w:ilvl w:val="0"/>
          <w:numId w:val="6"/>
        </w:numPr>
        <w:spacing w:after="160" w:line="276" w:lineRule="auto"/>
      </w:pPr>
      <w:r w:rsidRPr="00E46F1E">
        <w:rPr>
          <w:b/>
          <w:bCs/>
        </w:rPr>
        <w:t>South Australia:</w:t>
      </w:r>
      <w:r>
        <w:t xml:space="preserve"> </w:t>
      </w:r>
      <w:r w:rsidRPr="00FA6157">
        <w:t>Disability Inclusion Act 2018, Children and Young People (Safety) Act 2017</w:t>
      </w:r>
      <w:r>
        <w:t xml:space="preserve">, </w:t>
      </w:r>
      <w:r w:rsidRPr="00FA6157">
        <w:t>Equal Opportunity Act 1984</w:t>
      </w:r>
    </w:p>
    <w:p w14:paraId="60487C94" w14:textId="77777777" w:rsidR="008518E4" w:rsidRDefault="008518E4" w:rsidP="00E04625">
      <w:pPr>
        <w:pStyle w:val="CYDABodycopy"/>
        <w:numPr>
          <w:ilvl w:val="0"/>
          <w:numId w:val="6"/>
        </w:numPr>
        <w:spacing w:after="160" w:line="276" w:lineRule="auto"/>
      </w:pPr>
      <w:r w:rsidRPr="00E46F1E">
        <w:rPr>
          <w:b/>
          <w:bCs/>
        </w:rPr>
        <w:t>Tasmania:</w:t>
      </w:r>
      <w:r>
        <w:t xml:space="preserve"> Disability Services Act 2011, </w:t>
      </w:r>
      <w:r w:rsidRPr="00BF0A8B">
        <w:t>Children, Young Persons and Their Families Act 1997</w:t>
      </w:r>
      <w:r>
        <w:t xml:space="preserve">, </w:t>
      </w:r>
      <w:r w:rsidRPr="002C09A0">
        <w:t>Anti-Discrimination Act 1998</w:t>
      </w:r>
    </w:p>
    <w:p w14:paraId="57E01A32" w14:textId="77777777" w:rsidR="008518E4" w:rsidRDefault="008518E4" w:rsidP="00E04625">
      <w:pPr>
        <w:pStyle w:val="CYDABodycopy"/>
        <w:numPr>
          <w:ilvl w:val="0"/>
          <w:numId w:val="6"/>
        </w:numPr>
        <w:spacing w:after="160" w:line="276" w:lineRule="auto"/>
      </w:pPr>
      <w:r w:rsidRPr="00E46F1E">
        <w:rPr>
          <w:b/>
          <w:bCs/>
        </w:rPr>
        <w:t>Victoria:</w:t>
      </w:r>
      <w:r>
        <w:t xml:space="preserve"> Disability Act 2006, Children, Youth and Families Act 2005, </w:t>
      </w:r>
      <w:r w:rsidRPr="00647004">
        <w:t>Charter of Human Rights and Responsibilities Act 2006</w:t>
      </w:r>
      <w:r>
        <w:t xml:space="preserve">, </w:t>
      </w:r>
      <w:r w:rsidRPr="00647004">
        <w:t>Equal Opportunity Act 2010</w:t>
      </w:r>
    </w:p>
    <w:p w14:paraId="4B59E799" w14:textId="77777777" w:rsidR="008518E4" w:rsidRDefault="008518E4" w:rsidP="00E04625">
      <w:pPr>
        <w:pStyle w:val="CYDABodycopy"/>
        <w:numPr>
          <w:ilvl w:val="0"/>
          <w:numId w:val="6"/>
        </w:numPr>
        <w:spacing w:after="160" w:line="276" w:lineRule="auto"/>
      </w:pPr>
      <w:r w:rsidRPr="00E46F1E">
        <w:rPr>
          <w:b/>
          <w:bCs/>
        </w:rPr>
        <w:t>Western Australia:</w:t>
      </w:r>
      <w:r>
        <w:t xml:space="preserve"> Disability Services Act 1993, </w:t>
      </w:r>
      <w:r w:rsidRPr="00C86E7E">
        <w:t>Children and Community Services Act 2004</w:t>
      </w:r>
      <w:r>
        <w:t>, Equal Opportunity Act 1984</w:t>
      </w:r>
    </w:p>
    <w:p w14:paraId="5316C6F3" w14:textId="77777777" w:rsidR="008518E4" w:rsidRPr="00531C4B" w:rsidRDefault="008518E4" w:rsidP="00E04625">
      <w:pPr>
        <w:pStyle w:val="CYDABodycopy"/>
        <w:numPr>
          <w:ilvl w:val="0"/>
          <w:numId w:val="6"/>
        </w:numPr>
        <w:spacing w:after="160" w:line="276" w:lineRule="auto"/>
      </w:pPr>
      <w:r>
        <w:t>Each state and territory also has legislation for Child Safe Standards.</w:t>
      </w:r>
    </w:p>
    <w:p w14:paraId="3FA739BC" w14:textId="77777777" w:rsidR="005027DD" w:rsidRDefault="005027DD">
      <w:pPr>
        <w:rPr>
          <w:rFonts w:ascii="Arial" w:hAnsi="Arial" w:cs="Arial"/>
          <w:b/>
          <w:bCs/>
          <w:noProof/>
          <w:color w:val="004C2E" w:themeColor="accent6" w:themeShade="BF"/>
          <w:sz w:val="40"/>
          <w:szCs w:val="40"/>
        </w:rPr>
      </w:pPr>
      <w:bookmarkStart w:id="42" w:name="_Toc203733125"/>
      <w:bookmarkStart w:id="43" w:name="_Toc215482202"/>
      <w:r>
        <w:br w:type="page"/>
      </w:r>
    </w:p>
    <w:p w14:paraId="495E04F0" w14:textId="2A2B8915" w:rsidR="004B4C6A" w:rsidRPr="00AB2B69" w:rsidRDefault="00106A75" w:rsidP="00E04625">
      <w:pPr>
        <w:pStyle w:val="Heading2"/>
        <w:numPr>
          <w:ilvl w:val="0"/>
          <w:numId w:val="93"/>
        </w:numPr>
      </w:pPr>
      <w:bookmarkStart w:id="44" w:name="_Toc223423578"/>
      <w:r>
        <w:drawing>
          <wp:anchor distT="0" distB="0" distL="114300" distR="114300" simplePos="0" relativeHeight="251658257" behindDoc="0" locked="0" layoutInCell="1" allowOverlap="1" wp14:anchorId="18745CFB" wp14:editId="1F754D37">
            <wp:simplePos x="0" y="0"/>
            <wp:positionH relativeFrom="margin">
              <wp:align>right</wp:align>
            </wp:positionH>
            <wp:positionV relativeFrom="paragraph">
              <wp:posOffset>-310515</wp:posOffset>
            </wp:positionV>
            <wp:extent cx="676910" cy="646430"/>
            <wp:effectExtent l="0" t="0" r="8890" b="1270"/>
            <wp:wrapNone/>
            <wp:docPr id="6530314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76910" cy="646430"/>
                    </a:xfrm>
                    <a:prstGeom prst="rect">
                      <a:avLst/>
                    </a:prstGeom>
                    <a:noFill/>
                  </pic:spPr>
                </pic:pic>
              </a:graphicData>
            </a:graphic>
          </wp:anchor>
        </w:drawing>
      </w:r>
      <w:r w:rsidR="00EA2836">
        <w:t xml:space="preserve"> </w:t>
      </w:r>
      <w:bookmarkStart w:id="45" w:name="_Toc216124287"/>
      <w:bookmarkStart w:id="46" w:name="_Toc216166668"/>
      <w:r w:rsidR="004B4C6A">
        <w:t>Demographics</w:t>
      </w:r>
      <w:bookmarkEnd w:id="42"/>
      <w:bookmarkEnd w:id="43"/>
      <w:bookmarkEnd w:id="44"/>
      <w:bookmarkEnd w:id="45"/>
      <w:bookmarkEnd w:id="46"/>
      <w:r w:rsidR="00161CB3">
        <w:t xml:space="preserve"> </w:t>
      </w:r>
    </w:p>
    <w:p w14:paraId="36F048EC" w14:textId="77777777" w:rsidR="004B4C6A" w:rsidRPr="006F001E" w:rsidRDefault="004B4C6A" w:rsidP="004B4C6A">
      <w:pPr>
        <w:pStyle w:val="CYDABodycopybold"/>
        <w:spacing w:line="276" w:lineRule="auto"/>
        <w:rPr>
          <w:b w:val="0"/>
          <w:bCs w:val="0"/>
        </w:rPr>
      </w:pPr>
      <w:r w:rsidRPr="006F001E">
        <w:rPr>
          <w:b w:val="0"/>
          <w:bCs w:val="0"/>
        </w:rPr>
        <w:t xml:space="preserve">This section provides an overview of the prevalence and characteristics of children and young people with disability in Australia, including disability group and/or status, need for assistance, and family context. </w:t>
      </w:r>
    </w:p>
    <w:p w14:paraId="3B2A687E" w14:textId="77777777" w:rsidR="004B4C6A" w:rsidRDefault="004B4C6A" w:rsidP="004B4C6A">
      <w:pPr>
        <w:pStyle w:val="CYDABodycopybold"/>
        <w:spacing w:line="276" w:lineRule="auto"/>
      </w:pPr>
      <w:r>
        <w:t xml:space="preserve">Why it matters: </w:t>
      </w:r>
      <w:r w:rsidRPr="006F001E">
        <w:rPr>
          <w:b w:val="0"/>
          <w:bCs w:val="0"/>
        </w:rPr>
        <w:t>Understanding these demographic patterns is essential for identifying the needs and priorities of this diverse population. Demographic data helps build a clearer picture of who children and young people with disability are in Australia today.</w:t>
      </w:r>
      <w:r w:rsidRPr="00BF124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4B4C6A" w14:paraId="130497A0" w14:textId="77777777">
        <w:tc>
          <w:tcPr>
            <w:tcW w:w="9204" w:type="dxa"/>
            <w:shd w:val="clear" w:color="auto" w:fill="F8F9E1" w:themeFill="accent4" w:themeFillTint="33"/>
          </w:tcPr>
          <w:p w14:paraId="64F76CAF" w14:textId="77777777" w:rsidR="004B4C6A" w:rsidRPr="002346FB" w:rsidRDefault="004B4C6A">
            <w:pPr>
              <w:pStyle w:val="Heading4"/>
              <w:rPr>
                <w:color w:val="004C2E" w:themeColor="accent6" w:themeShade="BF"/>
              </w:rPr>
            </w:pPr>
            <w:r w:rsidRPr="002346FB">
              <w:rPr>
                <w:color w:val="004C2E" w:themeColor="accent6" w:themeShade="BF"/>
              </w:rPr>
              <w:t>A note on data</w:t>
            </w:r>
          </w:p>
          <w:p w14:paraId="4B4E399A" w14:textId="3471060C" w:rsidR="004B4C6A" w:rsidRPr="00B764CD" w:rsidRDefault="004B4C6A">
            <w:pPr>
              <w:spacing w:line="276" w:lineRule="auto"/>
              <w:rPr>
                <w:rFonts w:ascii="Arial" w:hAnsi="Arial" w:cs="Arial"/>
                <w:color w:val="000000"/>
              </w:rPr>
            </w:pPr>
            <w:r>
              <w:rPr>
                <w:rFonts w:ascii="Arial" w:hAnsi="Arial" w:cs="Arial"/>
                <w:color w:val="000000"/>
              </w:rPr>
              <w:t xml:space="preserve">Data in this this section </w:t>
            </w:r>
            <w:r w:rsidRPr="00433A2A">
              <w:rPr>
                <w:rFonts w:ascii="Arial" w:hAnsi="Arial" w:cs="Arial"/>
                <w:color w:val="000000"/>
              </w:rPr>
              <w:t xml:space="preserve">about </w:t>
            </w:r>
            <w:r>
              <w:rPr>
                <w:rFonts w:ascii="Arial" w:hAnsi="Arial" w:cs="Arial"/>
                <w:color w:val="000000"/>
              </w:rPr>
              <w:t xml:space="preserve">children and young people with disability is from the Survey of Disability, Ageing and Carers, or SDAC (ABS, 2022). </w:t>
            </w:r>
            <w:r w:rsidRPr="003D6C46">
              <w:rPr>
                <w:rFonts w:ascii="Arial" w:hAnsi="Arial" w:cs="Arial"/>
                <w:color w:val="000000"/>
              </w:rPr>
              <w:t xml:space="preserve">The SDAC defines disability as </w:t>
            </w:r>
            <w:r w:rsidR="0036390F">
              <w:rPr>
                <w:rFonts w:ascii="Arial" w:hAnsi="Arial" w:cs="Arial"/>
                <w:color w:val="000000"/>
              </w:rPr>
              <w:t>“</w:t>
            </w:r>
            <w:r w:rsidRPr="003D6C46">
              <w:rPr>
                <w:rFonts w:ascii="Arial" w:hAnsi="Arial" w:cs="Arial"/>
                <w:color w:val="000000"/>
              </w:rPr>
              <w:t>any limitation, restriction or impairment which restricts everyday activities and has lasted, or is likely to last, for six months or more.</w:t>
            </w:r>
            <w:r w:rsidR="0036390F">
              <w:rPr>
                <w:rFonts w:ascii="Arial" w:hAnsi="Arial" w:cs="Arial"/>
                <w:color w:val="000000"/>
              </w:rPr>
              <w:t>”</w:t>
            </w:r>
            <w:r>
              <w:rPr>
                <w:rFonts w:ascii="Arial" w:hAnsi="Arial" w:cs="Arial"/>
                <w:color w:val="000000"/>
              </w:rPr>
              <w:t xml:space="preserve"> The SDAC age range for children and young people is 0-24 years.</w:t>
            </w:r>
          </w:p>
        </w:tc>
      </w:tr>
    </w:tbl>
    <w:p w14:paraId="323994F7" w14:textId="2399FA20" w:rsidR="004B4C6A" w:rsidRDefault="004B4C6A" w:rsidP="008E2A06">
      <w:pPr>
        <w:pStyle w:val="Heading3"/>
      </w:pPr>
      <w:bookmarkStart w:id="47" w:name="_Toc203733126"/>
      <w:bookmarkStart w:id="48" w:name="_Toc216124288"/>
      <w:bookmarkStart w:id="49" w:name="_Toc216166669"/>
      <w:bookmarkStart w:id="50" w:name="_Toc223423579"/>
      <w:r>
        <w:t>Disability prevalence</w:t>
      </w:r>
      <w:bookmarkEnd w:id="47"/>
      <w:bookmarkEnd w:id="48"/>
      <w:bookmarkEnd w:id="49"/>
      <w:bookmarkEnd w:id="50"/>
      <w:r>
        <w:t xml:space="preserve"> </w:t>
      </w:r>
    </w:p>
    <w:p w14:paraId="66149847" w14:textId="77777777" w:rsidR="004B4C6A" w:rsidRPr="00D3566D" w:rsidRDefault="004B4C6A" w:rsidP="004B4C6A">
      <w:pPr>
        <w:pStyle w:val="CYDABodycopy"/>
        <w:spacing w:after="0" w:line="276" w:lineRule="auto"/>
      </w:pPr>
      <w:r w:rsidRPr="00D3566D">
        <w:t>Among children and young people aged 0–24 years in 2022 (ABS, 2025):</w:t>
      </w:r>
    </w:p>
    <w:p w14:paraId="3F22BFBF" w14:textId="77777777" w:rsidR="004B4C6A" w:rsidRPr="00D3566D" w:rsidRDefault="004B4C6A" w:rsidP="00E04625">
      <w:pPr>
        <w:pStyle w:val="CYDABodycopy"/>
        <w:numPr>
          <w:ilvl w:val="0"/>
          <w:numId w:val="9"/>
        </w:numPr>
        <w:spacing w:after="0" w:line="276" w:lineRule="auto"/>
      </w:pPr>
      <w:r w:rsidRPr="00D3566D">
        <w:t xml:space="preserve">Just </w:t>
      </w:r>
      <w:r w:rsidRPr="00DC1F71">
        <w:rPr>
          <w:b/>
          <w:bCs/>
        </w:rPr>
        <w:t>over one in ten had disability</w:t>
      </w:r>
      <w:r w:rsidRPr="00D3566D">
        <w:t xml:space="preserve"> (12.1% or 946,300), a steady rise from 2018 (8.3%) and 2015 (7.8%).</w:t>
      </w:r>
    </w:p>
    <w:p w14:paraId="3322E811" w14:textId="77777777" w:rsidR="004B4C6A" w:rsidRPr="00D3566D" w:rsidRDefault="004B4C6A" w:rsidP="00E04625">
      <w:pPr>
        <w:pStyle w:val="CYDABodycopy"/>
        <w:numPr>
          <w:ilvl w:val="0"/>
          <w:numId w:val="9"/>
        </w:numPr>
        <w:spacing w:after="0" w:line="276" w:lineRule="auto"/>
      </w:pPr>
      <w:r w:rsidRPr="00D3566D">
        <w:t xml:space="preserve">Around </w:t>
      </w:r>
      <w:r w:rsidRPr="009B29CE">
        <w:t>one in sixteen had</w:t>
      </w:r>
      <w:r w:rsidRPr="00DC1F71">
        <w:rPr>
          <w:b/>
          <w:bCs/>
        </w:rPr>
        <w:t xml:space="preserve"> a profound or severe disability</w:t>
      </w:r>
      <w:r w:rsidRPr="00D3566D">
        <w:t xml:space="preserve"> (6.0%), up from 4.1% in 2018, showing increasing need for higher levels of support.</w:t>
      </w:r>
    </w:p>
    <w:p w14:paraId="5D2D9A4F" w14:textId="77777777" w:rsidR="004B4C6A" w:rsidRPr="00D3566D" w:rsidRDefault="004B4C6A" w:rsidP="00E04625">
      <w:pPr>
        <w:pStyle w:val="CYDABodycopy"/>
        <w:numPr>
          <w:ilvl w:val="0"/>
          <w:numId w:val="9"/>
        </w:numPr>
        <w:spacing w:after="0" w:line="276" w:lineRule="auto"/>
      </w:pPr>
      <w:r w:rsidRPr="00A95173">
        <w:t>Most required</w:t>
      </w:r>
      <w:r w:rsidRPr="00DC1F71">
        <w:rPr>
          <w:b/>
          <w:bCs/>
        </w:rPr>
        <w:t xml:space="preserve"> assistance with everyday activities</w:t>
      </w:r>
      <w:r w:rsidRPr="00D3566D">
        <w:t xml:space="preserve"> (67.8%).</w:t>
      </w:r>
    </w:p>
    <w:p w14:paraId="3985A323" w14:textId="77777777" w:rsidR="004B4C6A" w:rsidRPr="00D3566D" w:rsidRDefault="004B4C6A" w:rsidP="00E04625">
      <w:pPr>
        <w:pStyle w:val="CYDABodycopy"/>
        <w:numPr>
          <w:ilvl w:val="0"/>
          <w:numId w:val="9"/>
        </w:numPr>
        <w:spacing w:after="0" w:line="276" w:lineRule="auto"/>
      </w:pPr>
      <w:r w:rsidRPr="00A95173">
        <w:t>More than one in three lived with</w:t>
      </w:r>
      <w:r w:rsidRPr="00DC1F71">
        <w:rPr>
          <w:b/>
          <w:bCs/>
        </w:rPr>
        <w:t xml:space="preserve"> a parent who also had disability</w:t>
      </w:r>
      <w:r w:rsidRPr="00D3566D">
        <w:t xml:space="preserve"> (37.5%).</w:t>
      </w:r>
    </w:p>
    <w:p w14:paraId="56D058C5" w14:textId="77777777" w:rsidR="004B4C6A" w:rsidRPr="00D3566D" w:rsidRDefault="004B4C6A" w:rsidP="00E04625">
      <w:pPr>
        <w:pStyle w:val="CYDABodycopy"/>
        <w:numPr>
          <w:ilvl w:val="0"/>
          <w:numId w:val="9"/>
        </w:numPr>
        <w:spacing w:after="0" w:line="276" w:lineRule="auto"/>
      </w:pPr>
      <w:r w:rsidRPr="00D3566D">
        <w:t xml:space="preserve">Disability was </w:t>
      </w:r>
      <w:r w:rsidRPr="00DC1F71">
        <w:rPr>
          <w:b/>
          <w:bCs/>
        </w:rPr>
        <w:t>more common among young people aged 15</w:t>
      </w:r>
      <w:r>
        <w:rPr>
          <w:b/>
          <w:bCs/>
        </w:rPr>
        <w:t>-</w:t>
      </w:r>
      <w:r w:rsidRPr="00DC1F71">
        <w:rPr>
          <w:b/>
          <w:bCs/>
        </w:rPr>
        <w:t>24</w:t>
      </w:r>
      <w:r w:rsidRPr="00D3566D">
        <w:t xml:space="preserve"> (13.9%) than children aged 0</w:t>
      </w:r>
      <w:r>
        <w:t>-</w:t>
      </w:r>
      <w:r w:rsidRPr="00D3566D">
        <w:t>14 (11.0%).</w:t>
      </w:r>
    </w:p>
    <w:p w14:paraId="66E5B9EA" w14:textId="747FCB43" w:rsidR="004B4C6A" w:rsidRPr="00D3566D" w:rsidRDefault="004B4C6A" w:rsidP="00E04625">
      <w:pPr>
        <w:pStyle w:val="CYDABodycopy"/>
        <w:numPr>
          <w:ilvl w:val="0"/>
          <w:numId w:val="9"/>
        </w:numPr>
        <w:spacing w:line="276" w:lineRule="auto"/>
      </w:pPr>
      <w:r w:rsidRPr="00DC1F71">
        <w:rPr>
          <w:b/>
          <w:bCs/>
        </w:rPr>
        <w:t xml:space="preserve">Autism was </w:t>
      </w:r>
      <w:r>
        <w:rPr>
          <w:b/>
          <w:bCs/>
        </w:rPr>
        <w:t>three times</w:t>
      </w:r>
      <w:r w:rsidRPr="00DC1F71">
        <w:rPr>
          <w:b/>
          <w:bCs/>
        </w:rPr>
        <w:t xml:space="preserve"> more common among those under 25</w:t>
      </w:r>
      <w:r w:rsidRPr="00D3566D">
        <w:t xml:space="preserve"> (3.1%) compared with people aged 25 and over (0.3%) (ABS, 2024).</w:t>
      </w:r>
    </w:p>
    <w:p w14:paraId="161A4251" w14:textId="77777777" w:rsidR="004B4C6A" w:rsidRPr="00D3566D" w:rsidRDefault="004B4C6A" w:rsidP="004B4C6A">
      <w:pPr>
        <w:pStyle w:val="CYDABodycopy"/>
        <w:spacing w:after="0" w:line="276" w:lineRule="auto"/>
      </w:pPr>
      <w:r w:rsidRPr="00D3566D">
        <w:t>By sex at birth in 2022:</w:t>
      </w:r>
    </w:p>
    <w:p w14:paraId="086EDE05" w14:textId="3AA45FDA" w:rsidR="004B4C6A" w:rsidRPr="00D3566D" w:rsidRDefault="004B4C6A" w:rsidP="00E04625">
      <w:pPr>
        <w:pStyle w:val="CYDABodycopy"/>
        <w:numPr>
          <w:ilvl w:val="0"/>
          <w:numId w:val="10"/>
        </w:numPr>
        <w:spacing w:after="0" w:line="276" w:lineRule="auto"/>
      </w:pPr>
      <w:r w:rsidRPr="00DC1F71">
        <w:rPr>
          <w:b/>
          <w:bCs/>
        </w:rPr>
        <w:t>Boys and young men were more likely to have disability</w:t>
      </w:r>
      <w:r w:rsidRPr="00D3566D">
        <w:t xml:space="preserve"> than girls and young women (13.7% compared with 10.5%), </w:t>
      </w:r>
      <w:r w:rsidR="00DC2BC1">
        <w:t>increas</w:t>
      </w:r>
      <w:r w:rsidR="00F17422">
        <w:t>ing</w:t>
      </w:r>
      <w:r w:rsidR="00DC2BC1">
        <w:t xml:space="preserve"> since</w:t>
      </w:r>
      <w:r w:rsidRPr="00D3566D">
        <w:t xml:space="preserve"> 2015.</w:t>
      </w:r>
    </w:p>
    <w:p w14:paraId="204808F6" w14:textId="77777777" w:rsidR="004B4C6A" w:rsidRPr="00D3566D" w:rsidRDefault="004B4C6A" w:rsidP="00E04625">
      <w:pPr>
        <w:pStyle w:val="CYDABodycopy"/>
        <w:numPr>
          <w:ilvl w:val="0"/>
          <w:numId w:val="10"/>
        </w:numPr>
        <w:spacing w:after="0" w:line="276" w:lineRule="auto"/>
      </w:pPr>
      <w:r w:rsidRPr="00D3566D">
        <w:t xml:space="preserve">In childhood, </w:t>
      </w:r>
      <w:r w:rsidRPr="00DC1F71">
        <w:rPr>
          <w:b/>
          <w:bCs/>
        </w:rPr>
        <w:t>boys aged 0</w:t>
      </w:r>
      <w:r>
        <w:rPr>
          <w:b/>
          <w:bCs/>
        </w:rPr>
        <w:t>-</w:t>
      </w:r>
      <w:r w:rsidRPr="00DC1F71">
        <w:rPr>
          <w:b/>
          <w:bCs/>
        </w:rPr>
        <w:t>14 had disability at nearly twice the rate of girls</w:t>
      </w:r>
      <w:r w:rsidRPr="00D3566D">
        <w:t xml:space="preserve"> (13.3% compared with 8.5%).</w:t>
      </w:r>
    </w:p>
    <w:p w14:paraId="068C801D" w14:textId="77777777" w:rsidR="004B4C6A" w:rsidRPr="00D3566D" w:rsidRDefault="004B4C6A" w:rsidP="00E04625">
      <w:pPr>
        <w:pStyle w:val="CYDABodycopy"/>
        <w:numPr>
          <w:ilvl w:val="0"/>
          <w:numId w:val="10"/>
        </w:numPr>
        <w:spacing w:after="0" w:line="276" w:lineRule="auto"/>
      </w:pPr>
      <w:r w:rsidRPr="00C167C5">
        <w:t>By ages</w:t>
      </w:r>
      <w:r w:rsidRPr="00DC1F71">
        <w:rPr>
          <w:b/>
          <w:bCs/>
        </w:rPr>
        <w:t xml:space="preserve"> 15</w:t>
      </w:r>
      <w:r>
        <w:rPr>
          <w:b/>
          <w:bCs/>
        </w:rPr>
        <w:t>-</w:t>
      </w:r>
      <w:r w:rsidRPr="00DC1F71">
        <w:rPr>
          <w:b/>
          <w:bCs/>
        </w:rPr>
        <w:t>24, prevalence was similar</w:t>
      </w:r>
      <w:r w:rsidRPr="00D3566D">
        <w:t xml:space="preserve"> for young men (14.5%) and young women (13.3%).</w:t>
      </w:r>
    </w:p>
    <w:p w14:paraId="571B9B98" w14:textId="77777777" w:rsidR="004B4C6A" w:rsidRPr="00A13AE5" w:rsidRDefault="004B4C6A" w:rsidP="004B4C6A">
      <w:pPr>
        <w:pStyle w:val="CYDABodycopy"/>
        <w:spacing w:after="0" w:line="276" w:lineRule="auto"/>
      </w:pPr>
    </w:p>
    <w:p w14:paraId="592D05DC" w14:textId="77777777" w:rsidR="004B4C6A" w:rsidRPr="00525C11" w:rsidRDefault="004B4C6A" w:rsidP="008E2A06">
      <w:pPr>
        <w:pStyle w:val="Heading3"/>
      </w:pPr>
      <w:bookmarkStart w:id="51" w:name="_Toc203733127"/>
      <w:bookmarkStart w:id="52" w:name="_Toc216124289"/>
      <w:bookmarkStart w:id="53" w:name="_Toc216166670"/>
      <w:bookmarkStart w:id="54" w:name="_Toc223423580"/>
      <w:r w:rsidRPr="00525C11">
        <w:t>Disability status</w:t>
      </w:r>
      <w:r>
        <w:rPr>
          <w:rStyle w:val="FootnoteReference"/>
          <w:color w:val="004C2E" w:themeColor="accent6" w:themeShade="BF"/>
        </w:rPr>
        <w:footnoteReference w:id="7"/>
      </w:r>
      <w:bookmarkEnd w:id="51"/>
      <w:bookmarkEnd w:id="52"/>
      <w:bookmarkEnd w:id="53"/>
      <w:bookmarkEnd w:id="54"/>
    </w:p>
    <w:p w14:paraId="2F46BB7D" w14:textId="77777777" w:rsidR="004B4C6A" w:rsidRPr="00F84154" w:rsidRDefault="004B4C6A" w:rsidP="004B4C6A">
      <w:pPr>
        <w:spacing w:line="276" w:lineRule="auto"/>
        <w:rPr>
          <w:rFonts w:ascii="Arial" w:hAnsi="Arial" w:cs="Arial"/>
          <w:noProof/>
          <w:color w:val="000000"/>
        </w:rPr>
      </w:pPr>
      <w:r w:rsidRPr="00F84154">
        <w:rPr>
          <w:rFonts w:ascii="Arial" w:hAnsi="Arial" w:cs="Arial"/>
          <w:noProof/>
          <w:color w:val="000000"/>
        </w:rPr>
        <w:t>In 2022, among all children and young people aged 0</w:t>
      </w:r>
      <w:r>
        <w:rPr>
          <w:rFonts w:ascii="Arial" w:hAnsi="Arial" w:cs="Arial"/>
          <w:noProof/>
          <w:color w:val="000000"/>
        </w:rPr>
        <w:t>-</w:t>
      </w:r>
      <w:r w:rsidRPr="00F84154">
        <w:rPr>
          <w:rFonts w:ascii="Arial" w:hAnsi="Arial" w:cs="Arial"/>
          <w:noProof/>
          <w:color w:val="000000"/>
        </w:rPr>
        <w:t>24 years (ABS, 2025):</w:t>
      </w:r>
    </w:p>
    <w:p w14:paraId="479379D6" w14:textId="77777777" w:rsidR="004B4C6A" w:rsidRPr="00F84154" w:rsidRDefault="004B4C6A" w:rsidP="00E04625">
      <w:pPr>
        <w:numPr>
          <w:ilvl w:val="0"/>
          <w:numId w:val="11"/>
        </w:numPr>
        <w:spacing w:line="276" w:lineRule="auto"/>
        <w:rPr>
          <w:rFonts w:ascii="Arial" w:hAnsi="Arial" w:cs="Arial"/>
          <w:noProof/>
          <w:color w:val="000000"/>
        </w:rPr>
      </w:pPr>
      <w:r w:rsidRPr="00C167C5">
        <w:rPr>
          <w:rFonts w:ascii="Arial" w:hAnsi="Arial" w:cs="Arial"/>
          <w:noProof/>
          <w:color w:val="000000"/>
        </w:rPr>
        <w:t>Around one in sixteen had a</w:t>
      </w:r>
      <w:r w:rsidRPr="00DC1F71">
        <w:rPr>
          <w:rFonts w:ascii="Arial" w:hAnsi="Arial" w:cs="Arial"/>
          <w:b/>
          <w:bCs/>
          <w:noProof/>
          <w:color w:val="000000"/>
        </w:rPr>
        <w:t xml:space="preserve"> profound or severe limitation</w:t>
      </w:r>
      <w:r w:rsidRPr="00F84154">
        <w:rPr>
          <w:rFonts w:ascii="Arial" w:hAnsi="Arial" w:cs="Arial"/>
          <w:noProof/>
          <w:color w:val="000000"/>
        </w:rPr>
        <w:t xml:space="preserve"> (6.0%), an increase from 2018 (4.1%) and 2015 (3.4%).</w:t>
      </w:r>
    </w:p>
    <w:p w14:paraId="7FB5CEE5" w14:textId="706B0BE9" w:rsidR="004B4C6A" w:rsidRPr="00F84154" w:rsidRDefault="004B4C6A" w:rsidP="00E04625">
      <w:pPr>
        <w:numPr>
          <w:ilvl w:val="0"/>
          <w:numId w:val="11"/>
        </w:numPr>
        <w:spacing w:line="276" w:lineRule="auto"/>
        <w:rPr>
          <w:rFonts w:ascii="Arial" w:hAnsi="Arial" w:cs="Arial"/>
          <w:noProof/>
          <w:color w:val="000000"/>
        </w:rPr>
      </w:pPr>
      <w:r w:rsidRPr="00F84154">
        <w:rPr>
          <w:rFonts w:ascii="Arial" w:hAnsi="Arial" w:cs="Arial"/>
          <w:noProof/>
          <w:color w:val="000000"/>
        </w:rPr>
        <w:t xml:space="preserve">Fewer had a moderate or mild limitation (2.8%), </w:t>
      </w:r>
      <w:r w:rsidR="00EB4F87">
        <w:rPr>
          <w:rFonts w:ascii="Arial" w:hAnsi="Arial" w:cs="Arial"/>
          <w:noProof/>
          <w:color w:val="000000"/>
        </w:rPr>
        <w:t>rising from 2.0% in</w:t>
      </w:r>
      <w:r w:rsidRPr="00F84154">
        <w:rPr>
          <w:rFonts w:ascii="Arial" w:hAnsi="Arial" w:cs="Arial"/>
          <w:noProof/>
          <w:color w:val="000000"/>
        </w:rPr>
        <w:t xml:space="preserve"> 2018</w:t>
      </w:r>
      <w:r w:rsidR="00EB4F87">
        <w:rPr>
          <w:rFonts w:ascii="Arial" w:hAnsi="Arial" w:cs="Arial"/>
          <w:noProof/>
          <w:color w:val="000000"/>
        </w:rPr>
        <w:t>.</w:t>
      </w:r>
    </w:p>
    <w:p w14:paraId="7CCF2451" w14:textId="77777777" w:rsidR="004B4C6A" w:rsidRPr="00F84154" w:rsidRDefault="004B4C6A" w:rsidP="00E04625">
      <w:pPr>
        <w:numPr>
          <w:ilvl w:val="0"/>
          <w:numId w:val="11"/>
        </w:numPr>
        <w:spacing w:line="276" w:lineRule="auto"/>
        <w:rPr>
          <w:rFonts w:ascii="Arial" w:hAnsi="Arial" w:cs="Arial"/>
          <w:noProof/>
          <w:color w:val="000000"/>
        </w:rPr>
      </w:pPr>
      <w:r w:rsidRPr="00F84154">
        <w:rPr>
          <w:rFonts w:ascii="Arial" w:hAnsi="Arial" w:cs="Arial"/>
          <w:noProof/>
          <w:color w:val="000000"/>
        </w:rPr>
        <w:t xml:space="preserve">Close to </w:t>
      </w:r>
      <w:r w:rsidRPr="00DD679F">
        <w:rPr>
          <w:rFonts w:ascii="Arial" w:hAnsi="Arial" w:cs="Arial"/>
          <w:noProof/>
          <w:color w:val="000000"/>
        </w:rPr>
        <w:t>one in twelve had a</w:t>
      </w:r>
      <w:r w:rsidRPr="00DC1F71">
        <w:rPr>
          <w:rFonts w:ascii="Arial" w:hAnsi="Arial" w:cs="Arial"/>
          <w:b/>
          <w:bCs/>
          <w:noProof/>
          <w:color w:val="000000"/>
        </w:rPr>
        <w:t xml:space="preserve"> schooling or employment restriction</w:t>
      </w:r>
      <w:r w:rsidRPr="00F84154">
        <w:rPr>
          <w:rFonts w:ascii="Arial" w:hAnsi="Arial" w:cs="Arial"/>
          <w:noProof/>
          <w:color w:val="000000"/>
        </w:rPr>
        <w:t xml:space="preserve"> (8.4%), up from 5.9% in 2018 and 5.2% in 2015.</w:t>
      </w:r>
    </w:p>
    <w:p w14:paraId="31B144D1" w14:textId="77777777" w:rsidR="004B4C6A" w:rsidRPr="00F84154" w:rsidRDefault="004B4C6A" w:rsidP="004B4C6A">
      <w:pPr>
        <w:spacing w:before="240" w:line="276" w:lineRule="auto"/>
        <w:rPr>
          <w:rFonts w:ascii="Arial" w:hAnsi="Arial" w:cs="Arial"/>
          <w:noProof/>
          <w:color w:val="000000"/>
        </w:rPr>
      </w:pPr>
      <w:r w:rsidRPr="00F84154">
        <w:rPr>
          <w:rFonts w:ascii="Arial" w:hAnsi="Arial" w:cs="Arial"/>
          <w:noProof/>
          <w:color w:val="000000"/>
        </w:rPr>
        <w:t>By sex at birth:</w:t>
      </w:r>
    </w:p>
    <w:p w14:paraId="78A9D678" w14:textId="77777777" w:rsidR="004B4C6A" w:rsidRPr="00F84154" w:rsidRDefault="004B4C6A" w:rsidP="00E04625">
      <w:pPr>
        <w:numPr>
          <w:ilvl w:val="0"/>
          <w:numId w:val="12"/>
        </w:numPr>
        <w:spacing w:line="276" w:lineRule="auto"/>
        <w:rPr>
          <w:rFonts w:ascii="Arial" w:hAnsi="Arial" w:cs="Arial"/>
          <w:noProof/>
          <w:color w:val="000000"/>
        </w:rPr>
      </w:pPr>
      <w:r w:rsidRPr="00DC1F71">
        <w:rPr>
          <w:rFonts w:ascii="Arial" w:hAnsi="Arial" w:cs="Arial"/>
          <w:b/>
          <w:bCs/>
          <w:noProof/>
          <w:color w:val="000000"/>
        </w:rPr>
        <w:t xml:space="preserve">Boys and young men were more likely </w:t>
      </w:r>
      <w:r w:rsidRPr="0052256C">
        <w:rPr>
          <w:rFonts w:ascii="Arial" w:hAnsi="Arial" w:cs="Arial"/>
          <w:noProof/>
          <w:color w:val="000000"/>
        </w:rPr>
        <w:t>than girls and young women to have a</w:t>
      </w:r>
      <w:r w:rsidRPr="00DC1F71">
        <w:rPr>
          <w:rFonts w:ascii="Arial" w:hAnsi="Arial" w:cs="Arial"/>
          <w:b/>
          <w:bCs/>
          <w:noProof/>
          <w:color w:val="000000"/>
        </w:rPr>
        <w:t xml:space="preserve"> profound or severe limitation</w:t>
      </w:r>
      <w:r w:rsidRPr="00F84154">
        <w:rPr>
          <w:rFonts w:ascii="Arial" w:hAnsi="Arial" w:cs="Arial"/>
          <w:noProof/>
          <w:color w:val="000000"/>
        </w:rPr>
        <w:t xml:space="preserve"> (7.4% compared with 4.7%). This gap has grown over time, with increases for both groups since 2015.</w:t>
      </w:r>
    </w:p>
    <w:p w14:paraId="2695C3EA" w14:textId="77777777" w:rsidR="004B4C6A" w:rsidRPr="00F84154" w:rsidRDefault="004B4C6A" w:rsidP="00E04625">
      <w:pPr>
        <w:numPr>
          <w:ilvl w:val="0"/>
          <w:numId w:val="12"/>
        </w:numPr>
        <w:spacing w:line="276" w:lineRule="auto"/>
        <w:rPr>
          <w:rFonts w:ascii="Arial" w:hAnsi="Arial" w:cs="Arial"/>
          <w:noProof/>
          <w:color w:val="000000"/>
        </w:rPr>
      </w:pPr>
      <w:r w:rsidRPr="00F84154">
        <w:rPr>
          <w:rFonts w:ascii="Arial" w:hAnsi="Arial" w:cs="Arial"/>
          <w:noProof/>
          <w:color w:val="000000"/>
        </w:rPr>
        <w:t>In childhood (0</w:t>
      </w:r>
      <w:r>
        <w:rPr>
          <w:rFonts w:ascii="Arial" w:hAnsi="Arial" w:cs="Arial"/>
          <w:noProof/>
          <w:color w:val="000000"/>
        </w:rPr>
        <w:t>-</w:t>
      </w:r>
      <w:r w:rsidRPr="00F84154">
        <w:rPr>
          <w:rFonts w:ascii="Arial" w:hAnsi="Arial" w:cs="Arial"/>
          <w:noProof/>
          <w:color w:val="000000"/>
        </w:rPr>
        <w:t xml:space="preserve">14 years), boys had almost </w:t>
      </w:r>
      <w:r w:rsidRPr="00494476">
        <w:rPr>
          <w:rFonts w:ascii="Arial" w:hAnsi="Arial" w:cs="Arial"/>
          <w:b/>
          <w:bCs/>
          <w:noProof/>
          <w:color w:val="000000"/>
        </w:rPr>
        <w:t>double the rate</w:t>
      </w:r>
      <w:r w:rsidRPr="00F84154">
        <w:rPr>
          <w:rFonts w:ascii="Arial" w:hAnsi="Arial" w:cs="Arial"/>
          <w:noProof/>
          <w:color w:val="000000"/>
        </w:rPr>
        <w:t xml:space="preserve"> of profound or severe limitation compared with girls (8.5% versus 4.8%).</w:t>
      </w:r>
    </w:p>
    <w:p w14:paraId="5A89A779" w14:textId="77777777" w:rsidR="004B4C6A" w:rsidRPr="00F84154" w:rsidRDefault="004B4C6A" w:rsidP="00E04625">
      <w:pPr>
        <w:numPr>
          <w:ilvl w:val="0"/>
          <w:numId w:val="12"/>
        </w:numPr>
        <w:spacing w:line="276" w:lineRule="auto"/>
        <w:rPr>
          <w:rFonts w:ascii="Arial" w:hAnsi="Arial" w:cs="Arial"/>
          <w:noProof/>
          <w:color w:val="000000"/>
        </w:rPr>
      </w:pPr>
      <w:r w:rsidRPr="00DC1F71">
        <w:rPr>
          <w:rFonts w:ascii="Arial" w:hAnsi="Arial" w:cs="Arial"/>
          <w:b/>
          <w:bCs/>
          <w:noProof/>
          <w:color w:val="000000"/>
        </w:rPr>
        <w:t xml:space="preserve">Among young people </w:t>
      </w:r>
      <w:r w:rsidRPr="00494476">
        <w:rPr>
          <w:rFonts w:ascii="Arial" w:hAnsi="Arial" w:cs="Arial"/>
          <w:noProof/>
          <w:color w:val="000000"/>
        </w:rPr>
        <w:t>aged 15-24</w:t>
      </w:r>
      <w:r w:rsidRPr="00DC1F71">
        <w:rPr>
          <w:rFonts w:ascii="Arial" w:hAnsi="Arial" w:cs="Arial"/>
          <w:b/>
          <w:bCs/>
          <w:noProof/>
          <w:color w:val="000000"/>
        </w:rPr>
        <w:t>, prevalence was more even</w:t>
      </w:r>
      <w:r w:rsidRPr="00F84154">
        <w:rPr>
          <w:rFonts w:ascii="Arial" w:hAnsi="Arial" w:cs="Arial"/>
          <w:noProof/>
          <w:color w:val="000000"/>
        </w:rPr>
        <w:t xml:space="preserve"> (5.5% for males and 4.5% for females).</w:t>
      </w:r>
    </w:p>
    <w:p w14:paraId="6DEAA106" w14:textId="77777777" w:rsidR="004B4C6A" w:rsidRPr="00F84154" w:rsidRDefault="004B4C6A" w:rsidP="004B4C6A">
      <w:pPr>
        <w:spacing w:before="240" w:line="276" w:lineRule="auto"/>
        <w:rPr>
          <w:rFonts w:ascii="Arial" w:hAnsi="Arial" w:cs="Arial"/>
          <w:noProof/>
          <w:color w:val="000000"/>
        </w:rPr>
      </w:pPr>
      <w:r w:rsidRPr="00F84154">
        <w:rPr>
          <w:rFonts w:ascii="Arial" w:hAnsi="Arial" w:cs="Arial"/>
          <w:noProof/>
          <w:color w:val="000000"/>
        </w:rPr>
        <w:t>By age:</w:t>
      </w:r>
    </w:p>
    <w:p w14:paraId="75847978" w14:textId="44C7C2B2" w:rsidR="002D2C00" w:rsidRPr="008E2A06" w:rsidRDefault="004B4C6A" w:rsidP="00E04625">
      <w:pPr>
        <w:numPr>
          <w:ilvl w:val="0"/>
          <w:numId w:val="13"/>
        </w:numPr>
        <w:spacing w:line="276" w:lineRule="auto"/>
        <w:rPr>
          <w:rFonts w:ascii="Arial" w:hAnsi="Arial" w:cs="Arial"/>
          <w:noProof/>
          <w:color w:val="000000"/>
        </w:rPr>
      </w:pPr>
      <w:r w:rsidRPr="00DC1F71">
        <w:rPr>
          <w:rFonts w:ascii="Arial" w:hAnsi="Arial" w:cs="Arial"/>
          <w:b/>
          <w:bCs/>
          <w:noProof/>
          <w:color w:val="000000"/>
        </w:rPr>
        <w:t xml:space="preserve">Profound or severe limitations </w:t>
      </w:r>
      <w:r w:rsidRPr="00494476">
        <w:rPr>
          <w:rFonts w:ascii="Arial" w:hAnsi="Arial" w:cs="Arial"/>
          <w:noProof/>
          <w:color w:val="000000"/>
        </w:rPr>
        <w:t xml:space="preserve">were most common in </w:t>
      </w:r>
      <w:r w:rsidRPr="00DC1F71">
        <w:rPr>
          <w:rFonts w:ascii="Arial" w:hAnsi="Arial" w:cs="Arial"/>
          <w:b/>
          <w:bCs/>
          <w:noProof/>
          <w:color w:val="000000"/>
        </w:rPr>
        <w:t>middle childhood</w:t>
      </w:r>
      <w:r w:rsidRPr="00F84154">
        <w:rPr>
          <w:rFonts w:ascii="Arial" w:hAnsi="Arial" w:cs="Arial"/>
          <w:noProof/>
          <w:color w:val="000000"/>
        </w:rPr>
        <w:t>, affecting around one in thirteen children aged 5</w:t>
      </w:r>
      <w:r>
        <w:rPr>
          <w:rFonts w:ascii="Arial" w:hAnsi="Arial" w:cs="Arial"/>
          <w:noProof/>
          <w:color w:val="000000"/>
        </w:rPr>
        <w:t>-</w:t>
      </w:r>
      <w:r w:rsidRPr="00F84154">
        <w:rPr>
          <w:rFonts w:ascii="Arial" w:hAnsi="Arial" w:cs="Arial"/>
          <w:noProof/>
          <w:color w:val="000000"/>
        </w:rPr>
        <w:t>9 (7.9%) and 10</w:t>
      </w:r>
      <w:r>
        <w:rPr>
          <w:rFonts w:ascii="Arial" w:hAnsi="Arial" w:cs="Arial"/>
          <w:noProof/>
          <w:color w:val="000000"/>
        </w:rPr>
        <w:t>-</w:t>
      </w:r>
      <w:r w:rsidRPr="00F84154">
        <w:rPr>
          <w:rFonts w:ascii="Arial" w:hAnsi="Arial" w:cs="Arial"/>
          <w:noProof/>
          <w:color w:val="000000"/>
        </w:rPr>
        <w:t>14 (8.2%).</w:t>
      </w:r>
    </w:p>
    <w:p w14:paraId="233C458B" w14:textId="77777777" w:rsidR="004B4C6A" w:rsidRPr="00512E46" w:rsidRDefault="004B4C6A" w:rsidP="008E2A06">
      <w:pPr>
        <w:pStyle w:val="Heading3"/>
      </w:pPr>
      <w:bookmarkStart w:id="55" w:name="_Toc203733128"/>
      <w:bookmarkStart w:id="56" w:name="_Toc216124290"/>
      <w:bookmarkStart w:id="57" w:name="_Toc216166671"/>
      <w:bookmarkStart w:id="58" w:name="_Toc223423581"/>
      <w:r w:rsidRPr="00512E46">
        <w:t xml:space="preserve">Disability </w:t>
      </w:r>
      <w:r>
        <w:t>types</w:t>
      </w:r>
      <w:r>
        <w:rPr>
          <w:rStyle w:val="FootnoteReference"/>
          <w:color w:val="004C2E" w:themeColor="accent6" w:themeShade="BF"/>
        </w:rPr>
        <w:footnoteReference w:id="8"/>
      </w:r>
      <w:bookmarkEnd w:id="55"/>
      <w:bookmarkEnd w:id="56"/>
      <w:bookmarkEnd w:id="57"/>
      <w:bookmarkEnd w:id="58"/>
    </w:p>
    <w:p w14:paraId="5A449DD7" w14:textId="77777777" w:rsidR="004B4C6A" w:rsidRPr="008202BC" w:rsidRDefault="004B4C6A" w:rsidP="004B4C6A">
      <w:pPr>
        <w:spacing w:line="276" w:lineRule="auto"/>
        <w:rPr>
          <w:rFonts w:ascii="Arial" w:hAnsi="Arial" w:cs="Arial"/>
          <w:noProof/>
          <w:color w:val="000000"/>
        </w:rPr>
      </w:pPr>
      <w:r w:rsidRPr="008202BC">
        <w:rPr>
          <w:rFonts w:ascii="Arial" w:hAnsi="Arial" w:cs="Arial"/>
          <w:noProof/>
          <w:color w:val="000000"/>
        </w:rPr>
        <w:t>In 2022, among all children and young people aged 0</w:t>
      </w:r>
      <w:r>
        <w:rPr>
          <w:rFonts w:ascii="Arial" w:hAnsi="Arial" w:cs="Arial"/>
          <w:noProof/>
          <w:color w:val="000000"/>
        </w:rPr>
        <w:t>-</w:t>
      </w:r>
      <w:r w:rsidRPr="008202BC">
        <w:rPr>
          <w:rFonts w:ascii="Arial" w:hAnsi="Arial" w:cs="Arial"/>
          <w:noProof/>
          <w:color w:val="000000"/>
        </w:rPr>
        <w:t>24 years (SDAC, 2025):</w:t>
      </w:r>
    </w:p>
    <w:p w14:paraId="156831BA" w14:textId="707AB34A" w:rsidR="004B4C6A" w:rsidRPr="008202BC" w:rsidRDefault="004B4C6A" w:rsidP="00E04625">
      <w:pPr>
        <w:numPr>
          <w:ilvl w:val="0"/>
          <w:numId w:val="14"/>
        </w:numPr>
        <w:spacing w:line="276" w:lineRule="auto"/>
        <w:rPr>
          <w:rFonts w:ascii="Arial" w:hAnsi="Arial" w:cs="Arial"/>
          <w:noProof/>
          <w:color w:val="000000"/>
        </w:rPr>
      </w:pPr>
      <w:r>
        <w:rPr>
          <w:rFonts w:ascii="Arial" w:hAnsi="Arial" w:cs="Arial"/>
          <w:noProof/>
          <w:color w:val="000000"/>
        </w:rPr>
        <w:t xml:space="preserve">A </w:t>
      </w:r>
      <w:r w:rsidRPr="00DC1F71">
        <w:rPr>
          <w:rFonts w:ascii="Arial" w:hAnsi="Arial" w:cs="Arial"/>
          <w:b/>
          <w:bCs/>
          <w:noProof/>
          <w:color w:val="000000"/>
        </w:rPr>
        <w:t>learning and understanding disability was the most common</w:t>
      </w:r>
      <w:r w:rsidRPr="008202BC">
        <w:rPr>
          <w:rFonts w:ascii="Arial" w:hAnsi="Arial" w:cs="Arial"/>
          <w:noProof/>
          <w:color w:val="000000"/>
        </w:rPr>
        <w:t>, affecting 6.6% of young people</w:t>
      </w:r>
      <w:r w:rsidR="0032715D" w:rsidRPr="00044FA2">
        <w:t>—</w:t>
      </w:r>
      <w:r w:rsidR="0032715D">
        <w:rPr>
          <w:rFonts w:ascii="Arial" w:hAnsi="Arial" w:cs="Arial"/>
          <w:noProof/>
          <w:color w:val="000000"/>
        </w:rPr>
        <w:t xml:space="preserve">up </w:t>
      </w:r>
      <w:r w:rsidRPr="008202BC">
        <w:rPr>
          <w:rFonts w:ascii="Arial" w:hAnsi="Arial" w:cs="Arial"/>
          <w:noProof/>
          <w:color w:val="000000"/>
        </w:rPr>
        <w:t>from 4.2% in 2018.</w:t>
      </w:r>
    </w:p>
    <w:p w14:paraId="59486045" w14:textId="77777777" w:rsidR="004B4C6A" w:rsidRPr="008202BC" w:rsidRDefault="004B4C6A" w:rsidP="00E04625">
      <w:pPr>
        <w:numPr>
          <w:ilvl w:val="0"/>
          <w:numId w:val="14"/>
        </w:numPr>
        <w:spacing w:line="276" w:lineRule="auto"/>
        <w:rPr>
          <w:rFonts w:ascii="Arial" w:hAnsi="Arial" w:cs="Arial"/>
          <w:noProof/>
          <w:color w:val="000000"/>
        </w:rPr>
      </w:pPr>
      <w:r w:rsidRPr="008202BC">
        <w:rPr>
          <w:rFonts w:ascii="Arial" w:hAnsi="Arial" w:cs="Arial"/>
          <w:noProof/>
          <w:color w:val="000000"/>
        </w:rPr>
        <w:t>Psychosocial disability affected 5.7%, rising from 3.5% in 2018.</w:t>
      </w:r>
    </w:p>
    <w:p w14:paraId="48A21DA5" w14:textId="77777777" w:rsidR="004B4C6A" w:rsidRPr="008202BC" w:rsidRDefault="004B4C6A" w:rsidP="00E04625">
      <w:pPr>
        <w:numPr>
          <w:ilvl w:val="0"/>
          <w:numId w:val="14"/>
        </w:numPr>
        <w:spacing w:line="276" w:lineRule="auto"/>
        <w:rPr>
          <w:rFonts w:ascii="Arial" w:hAnsi="Arial" w:cs="Arial"/>
          <w:noProof/>
          <w:color w:val="000000"/>
        </w:rPr>
      </w:pPr>
      <w:r w:rsidRPr="008202BC">
        <w:rPr>
          <w:rFonts w:ascii="Arial" w:hAnsi="Arial" w:cs="Arial"/>
          <w:noProof/>
          <w:color w:val="000000"/>
        </w:rPr>
        <w:t>Physical restrictions were reported by 4.0%, up from 2.5% in 2018.</w:t>
      </w:r>
    </w:p>
    <w:p w14:paraId="0E580FF9" w14:textId="77777777" w:rsidR="004B4C6A" w:rsidRPr="008202BC" w:rsidRDefault="004B4C6A" w:rsidP="00E04625">
      <w:pPr>
        <w:numPr>
          <w:ilvl w:val="0"/>
          <w:numId w:val="14"/>
        </w:numPr>
        <w:spacing w:after="240" w:line="276" w:lineRule="auto"/>
        <w:rPr>
          <w:rFonts w:ascii="Arial" w:hAnsi="Arial" w:cs="Arial"/>
          <w:noProof/>
          <w:color w:val="000000"/>
        </w:rPr>
      </w:pPr>
      <w:r w:rsidRPr="00DC1F71">
        <w:rPr>
          <w:rFonts w:ascii="Arial" w:hAnsi="Arial" w:cs="Arial"/>
          <w:b/>
          <w:bCs/>
          <w:noProof/>
          <w:color w:val="000000"/>
        </w:rPr>
        <w:t>Sensory and speech disability was the least common,</w:t>
      </w:r>
      <w:r w:rsidRPr="008202BC">
        <w:rPr>
          <w:rFonts w:ascii="Arial" w:hAnsi="Arial" w:cs="Arial"/>
          <w:noProof/>
          <w:color w:val="000000"/>
        </w:rPr>
        <w:t xml:space="preserve"> affecting 3.6%, though still up from 2.6% in 2018.</w:t>
      </w:r>
    </w:p>
    <w:p w14:paraId="63696C71" w14:textId="77777777" w:rsidR="004B4C6A" w:rsidRPr="008202BC" w:rsidRDefault="004B4C6A" w:rsidP="004B4C6A">
      <w:pPr>
        <w:spacing w:line="276" w:lineRule="auto"/>
        <w:rPr>
          <w:rFonts w:ascii="Arial" w:hAnsi="Arial" w:cs="Arial"/>
          <w:noProof/>
          <w:color w:val="000000"/>
        </w:rPr>
      </w:pPr>
      <w:r w:rsidRPr="008202BC">
        <w:rPr>
          <w:rFonts w:ascii="Arial" w:hAnsi="Arial" w:cs="Arial"/>
          <w:noProof/>
          <w:color w:val="000000"/>
        </w:rPr>
        <w:t>Patterns varied by sex and age:</w:t>
      </w:r>
    </w:p>
    <w:p w14:paraId="5E72129A" w14:textId="77777777" w:rsidR="004B4C6A" w:rsidRPr="008202BC" w:rsidRDefault="004B4C6A" w:rsidP="00E04625">
      <w:pPr>
        <w:numPr>
          <w:ilvl w:val="0"/>
          <w:numId w:val="15"/>
        </w:numPr>
        <w:spacing w:line="276" w:lineRule="auto"/>
        <w:rPr>
          <w:rFonts w:ascii="Arial" w:hAnsi="Arial" w:cs="Arial"/>
          <w:noProof/>
          <w:color w:val="000000"/>
        </w:rPr>
      </w:pPr>
      <w:r w:rsidRPr="00DC1F71">
        <w:rPr>
          <w:rFonts w:ascii="Arial" w:hAnsi="Arial" w:cs="Arial"/>
          <w:b/>
          <w:bCs/>
          <w:noProof/>
          <w:color w:val="000000"/>
        </w:rPr>
        <w:t xml:space="preserve">Boys and young men were nearly twice as likely </w:t>
      </w:r>
      <w:r w:rsidRPr="00BA2AFD">
        <w:rPr>
          <w:rFonts w:ascii="Arial" w:hAnsi="Arial" w:cs="Arial"/>
          <w:noProof/>
          <w:color w:val="000000"/>
        </w:rPr>
        <w:t>as girls and young women to have a</w:t>
      </w:r>
      <w:r w:rsidRPr="00DC1F71">
        <w:rPr>
          <w:rFonts w:ascii="Arial" w:hAnsi="Arial" w:cs="Arial"/>
          <w:b/>
          <w:bCs/>
          <w:noProof/>
          <w:color w:val="000000"/>
        </w:rPr>
        <w:t xml:space="preserve"> learning and understanding disability</w:t>
      </w:r>
      <w:r w:rsidRPr="008202BC">
        <w:rPr>
          <w:rFonts w:ascii="Arial" w:hAnsi="Arial" w:cs="Arial"/>
          <w:noProof/>
          <w:color w:val="000000"/>
        </w:rPr>
        <w:t xml:space="preserve"> (8.3% compared with 4.9%), with the highest rates among boys aged 10</w:t>
      </w:r>
      <w:r>
        <w:rPr>
          <w:rFonts w:ascii="Arial" w:hAnsi="Arial" w:cs="Arial"/>
          <w:noProof/>
          <w:color w:val="000000"/>
        </w:rPr>
        <w:t>-</w:t>
      </w:r>
      <w:r w:rsidRPr="008202BC">
        <w:rPr>
          <w:rFonts w:ascii="Arial" w:hAnsi="Arial" w:cs="Arial"/>
          <w:noProof/>
          <w:color w:val="000000"/>
        </w:rPr>
        <w:t>14 (11.3%).</w:t>
      </w:r>
    </w:p>
    <w:p w14:paraId="594078D5" w14:textId="77777777" w:rsidR="004B4C6A" w:rsidRPr="008202BC" w:rsidRDefault="004B4C6A" w:rsidP="00E04625">
      <w:pPr>
        <w:numPr>
          <w:ilvl w:val="0"/>
          <w:numId w:val="15"/>
        </w:numPr>
        <w:spacing w:line="276" w:lineRule="auto"/>
        <w:rPr>
          <w:rFonts w:ascii="Arial" w:hAnsi="Arial" w:cs="Arial"/>
          <w:noProof/>
          <w:color w:val="000000"/>
        </w:rPr>
      </w:pPr>
      <w:r w:rsidRPr="008202BC">
        <w:rPr>
          <w:rFonts w:ascii="Arial" w:hAnsi="Arial" w:cs="Arial"/>
          <w:noProof/>
          <w:color w:val="000000"/>
        </w:rPr>
        <w:t>Younger boys aged 0</w:t>
      </w:r>
      <w:r>
        <w:rPr>
          <w:rFonts w:ascii="Arial" w:hAnsi="Arial" w:cs="Arial"/>
          <w:noProof/>
          <w:color w:val="000000"/>
        </w:rPr>
        <w:t>-</w:t>
      </w:r>
      <w:r w:rsidRPr="008202BC">
        <w:rPr>
          <w:rFonts w:ascii="Arial" w:hAnsi="Arial" w:cs="Arial"/>
          <w:noProof/>
          <w:color w:val="000000"/>
        </w:rPr>
        <w:t xml:space="preserve">14 were also more likely to have a </w:t>
      </w:r>
      <w:r w:rsidRPr="00605A98">
        <w:rPr>
          <w:rFonts w:ascii="Arial" w:hAnsi="Arial" w:cs="Arial"/>
          <w:b/>
          <w:bCs/>
          <w:noProof/>
          <w:color w:val="000000"/>
        </w:rPr>
        <w:t xml:space="preserve">sensory and speech disability </w:t>
      </w:r>
      <w:r w:rsidRPr="008202BC">
        <w:rPr>
          <w:rFonts w:ascii="Arial" w:hAnsi="Arial" w:cs="Arial"/>
          <w:noProof/>
          <w:color w:val="000000"/>
        </w:rPr>
        <w:t>(5.4%) than girls of the same age (3.4%).</w:t>
      </w:r>
    </w:p>
    <w:p w14:paraId="196869E2" w14:textId="77777777" w:rsidR="004B4C6A" w:rsidRPr="008202BC" w:rsidRDefault="004B4C6A" w:rsidP="00E04625">
      <w:pPr>
        <w:numPr>
          <w:ilvl w:val="0"/>
          <w:numId w:val="15"/>
        </w:numPr>
        <w:spacing w:line="276" w:lineRule="auto"/>
        <w:rPr>
          <w:rFonts w:ascii="Arial" w:hAnsi="Arial" w:cs="Arial"/>
          <w:noProof/>
          <w:color w:val="000000"/>
        </w:rPr>
      </w:pPr>
      <w:r w:rsidRPr="00605A98">
        <w:rPr>
          <w:rFonts w:ascii="Arial" w:hAnsi="Arial" w:cs="Arial"/>
          <w:b/>
          <w:bCs/>
          <w:noProof/>
          <w:color w:val="000000"/>
        </w:rPr>
        <w:t xml:space="preserve">Psychosocial disability </w:t>
      </w:r>
      <w:r w:rsidRPr="008202BC">
        <w:rPr>
          <w:rFonts w:ascii="Arial" w:hAnsi="Arial" w:cs="Arial"/>
          <w:noProof/>
          <w:color w:val="000000"/>
        </w:rPr>
        <w:t>was more common among young people aged 15</w:t>
      </w:r>
      <w:r>
        <w:rPr>
          <w:rFonts w:ascii="Arial" w:hAnsi="Arial" w:cs="Arial"/>
          <w:noProof/>
          <w:color w:val="000000"/>
        </w:rPr>
        <w:t>-</w:t>
      </w:r>
      <w:r w:rsidRPr="008202BC">
        <w:rPr>
          <w:rFonts w:ascii="Arial" w:hAnsi="Arial" w:cs="Arial"/>
          <w:noProof/>
          <w:color w:val="000000"/>
        </w:rPr>
        <w:t>24 (7.2%) compared with children aged 0</w:t>
      </w:r>
      <w:r>
        <w:rPr>
          <w:rFonts w:ascii="Arial" w:hAnsi="Arial" w:cs="Arial"/>
          <w:noProof/>
          <w:color w:val="000000"/>
        </w:rPr>
        <w:t>-</w:t>
      </w:r>
      <w:r w:rsidRPr="008202BC">
        <w:rPr>
          <w:rFonts w:ascii="Arial" w:hAnsi="Arial" w:cs="Arial"/>
          <w:noProof/>
          <w:color w:val="000000"/>
        </w:rPr>
        <w:t>14 (4.7%).</w:t>
      </w:r>
    </w:p>
    <w:p w14:paraId="47163AF6" w14:textId="2843DB87" w:rsidR="002D2C00" w:rsidRPr="004E208D" w:rsidRDefault="004B4C6A" w:rsidP="00E04625">
      <w:pPr>
        <w:numPr>
          <w:ilvl w:val="0"/>
          <w:numId w:val="15"/>
        </w:numPr>
        <w:spacing w:line="276" w:lineRule="auto"/>
        <w:rPr>
          <w:rFonts w:ascii="Arial" w:hAnsi="Arial" w:cs="Arial"/>
          <w:noProof/>
          <w:color w:val="000000"/>
        </w:rPr>
      </w:pPr>
      <w:r w:rsidRPr="00605A98">
        <w:rPr>
          <w:rFonts w:ascii="Arial" w:hAnsi="Arial" w:cs="Arial"/>
          <w:b/>
          <w:bCs/>
          <w:noProof/>
          <w:color w:val="000000"/>
        </w:rPr>
        <w:t>Physical disabilit</w:t>
      </w:r>
      <w:r w:rsidR="00D82129">
        <w:rPr>
          <w:rFonts w:ascii="Arial" w:hAnsi="Arial" w:cs="Arial"/>
          <w:b/>
          <w:bCs/>
          <w:noProof/>
          <w:color w:val="000000"/>
        </w:rPr>
        <w:t>y</w:t>
      </w:r>
      <w:r w:rsidRPr="008202BC">
        <w:rPr>
          <w:rFonts w:ascii="Arial" w:hAnsi="Arial" w:cs="Arial"/>
          <w:noProof/>
          <w:color w:val="000000"/>
        </w:rPr>
        <w:t xml:space="preserve"> w</w:t>
      </w:r>
      <w:r w:rsidR="00D82129">
        <w:rPr>
          <w:rFonts w:ascii="Arial" w:hAnsi="Arial" w:cs="Arial"/>
          <w:noProof/>
          <w:color w:val="000000"/>
        </w:rPr>
        <w:t>as</w:t>
      </w:r>
      <w:r w:rsidRPr="008202BC">
        <w:rPr>
          <w:rFonts w:ascii="Arial" w:hAnsi="Arial" w:cs="Arial"/>
          <w:noProof/>
          <w:color w:val="000000"/>
        </w:rPr>
        <w:t xml:space="preserve"> also more than twice as common in the older group (6.1% at ages 15</w:t>
      </w:r>
      <w:r>
        <w:rPr>
          <w:rFonts w:ascii="Arial" w:hAnsi="Arial" w:cs="Arial"/>
          <w:noProof/>
          <w:color w:val="000000"/>
        </w:rPr>
        <w:t>-</w:t>
      </w:r>
      <w:r w:rsidRPr="008202BC">
        <w:rPr>
          <w:rFonts w:ascii="Arial" w:hAnsi="Arial" w:cs="Arial"/>
          <w:noProof/>
          <w:color w:val="000000"/>
        </w:rPr>
        <w:t>24, compared with 2.6% at ages 0</w:t>
      </w:r>
      <w:r>
        <w:rPr>
          <w:rFonts w:ascii="Arial" w:hAnsi="Arial" w:cs="Arial"/>
          <w:noProof/>
          <w:color w:val="000000"/>
        </w:rPr>
        <w:t>-</w:t>
      </w:r>
      <w:r w:rsidRPr="008202BC">
        <w:rPr>
          <w:rFonts w:ascii="Arial" w:hAnsi="Arial" w:cs="Arial"/>
          <w:noProof/>
          <w:color w:val="000000"/>
        </w:rPr>
        <w:t>14).</w:t>
      </w:r>
    </w:p>
    <w:p w14:paraId="46DBFD5D" w14:textId="77777777" w:rsidR="004B4C6A" w:rsidRPr="00523F33" w:rsidRDefault="004B4C6A" w:rsidP="008E2A06">
      <w:pPr>
        <w:pStyle w:val="Heading3"/>
      </w:pPr>
      <w:bookmarkStart w:id="59" w:name="_Toc203733129"/>
      <w:bookmarkStart w:id="60" w:name="_Toc216124291"/>
      <w:bookmarkStart w:id="61" w:name="_Toc216166672"/>
      <w:bookmarkStart w:id="62" w:name="_Toc223423582"/>
      <w:r w:rsidRPr="00627D0E">
        <w:t>Co-existing disability</w:t>
      </w:r>
      <w:r>
        <w:rPr>
          <w:rStyle w:val="FootnoteReference"/>
          <w:color w:val="004C2E" w:themeColor="accent6" w:themeShade="BF"/>
        </w:rPr>
        <w:footnoteReference w:id="9"/>
      </w:r>
      <w:bookmarkEnd w:id="59"/>
      <w:bookmarkEnd w:id="60"/>
      <w:bookmarkEnd w:id="61"/>
      <w:bookmarkEnd w:id="62"/>
    </w:p>
    <w:p w14:paraId="0093BFF7" w14:textId="77777777" w:rsidR="004B4C6A" w:rsidRPr="006E015F" w:rsidRDefault="004B4C6A" w:rsidP="004B4C6A">
      <w:pPr>
        <w:spacing w:line="276" w:lineRule="auto"/>
        <w:rPr>
          <w:rFonts w:ascii="Arial" w:hAnsi="Arial" w:cs="Arial"/>
          <w:noProof/>
          <w:color w:val="000000"/>
        </w:rPr>
      </w:pPr>
      <w:r w:rsidRPr="006E015F">
        <w:rPr>
          <w:rFonts w:ascii="Arial" w:hAnsi="Arial" w:cs="Arial"/>
          <w:noProof/>
          <w:color w:val="000000"/>
        </w:rPr>
        <w:t>Of children and young people aged 0</w:t>
      </w:r>
      <w:r>
        <w:rPr>
          <w:rFonts w:ascii="Arial" w:hAnsi="Arial" w:cs="Arial"/>
          <w:noProof/>
          <w:color w:val="000000"/>
        </w:rPr>
        <w:t>-</w:t>
      </w:r>
      <w:r w:rsidRPr="006E015F">
        <w:rPr>
          <w:rFonts w:ascii="Arial" w:hAnsi="Arial" w:cs="Arial"/>
          <w:noProof/>
          <w:color w:val="000000"/>
        </w:rPr>
        <w:t>24 years with disability in 2022:</w:t>
      </w:r>
    </w:p>
    <w:p w14:paraId="67018D09" w14:textId="34F6A5A9" w:rsidR="004B4C6A" w:rsidRPr="00EB0BB0" w:rsidRDefault="004B4C6A" w:rsidP="00EB0BB0">
      <w:pPr>
        <w:numPr>
          <w:ilvl w:val="0"/>
          <w:numId w:val="16"/>
        </w:numPr>
        <w:spacing w:line="276" w:lineRule="auto"/>
        <w:rPr>
          <w:rFonts w:ascii="Arial" w:hAnsi="Arial" w:cs="Arial"/>
          <w:noProof/>
          <w:color w:val="000000"/>
        </w:rPr>
      </w:pPr>
      <w:r w:rsidRPr="00DC1F71">
        <w:rPr>
          <w:rFonts w:ascii="Arial" w:hAnsi="Arial" w:cs="Arial"/>
          <w:b/>
          <w:bCs/>
          <w:noProof/>
          <w:color w:val="000000"/>
        </w:rPr>
        <w:t>Multiple disabilities were common,</w:t>
      </w:r>
      <w:r w:rsidRPr="006E015F">
        <w:rPr>
          <w:rFonts w:ascii="Arial" w:hAnsi="Arial" w:cs="Arial"/>
          <w:noProof/>
          <w:color w:val="000000"/>
        </w:rPr>
        <w:t xml:space="preserve"> with over half experiencing two or more types (51.6%, up from 43.1% in 2018).</w:t>
      </w:r>
      <w:r w:rsidR="00EB0BB0">
        <w:rPr>
          <w:rFonts w:ascii="Arial" w:hAnsi="Arial" w:cs="Arial"/>
          <w:noProof/>
          <w:color w:val="000000"/>
        </w:rPr>
        <w:t xml:space="preserve"> </w:t>
      </w:r>
      <w:r w:rsidRPr="00EB0BB0">
        <w:rPr>
          <w:rFonts w:ascii="Arial" w:hAnsi="Arial" w:cs="Arial"/>
          <w:noProof/>
          <w:color w:val="000000"/>
        </w:rPr>
        <w:t>More than one in four had three or more disabilities (27.7%, up from 21.8% in 2018).</w:t>
      </w:r>
    </w:p>
    <w:p w14:paraId="418C8848" w14:textId="77777777" w:rsidR="004B4C6A" w:rsidRPr="006E015F" w:rsidRDefault="004B4C6A" w:rsidP="00E04625">
      <w:pPr>
        <w:numPr>
          <w:ilvl w:val="0"/>
          <w:numId w:val="16"/>
        </w:numPr>
        <w:spacing w:line="276" w:lineRule="auto"/>
        <w:rPr>
          <w:rFonts w:ascii="Arial" w:hAnsi="Arial" w:cs="Arial"/>
          <w:noProof/>
          <w:color w:val="000000"/>
        </w:rPr>
      </w:pPr>
      <w:r w:rsidRPr="00DC1F71">
        <w:rPr>
          <w:rFonts w:ascii="Arial" w:hAnsi="Arial" w:cs="Arial"/>
          <w:b/>
          <w:bCs/>
          <w:noProof/>
          <w:color w:val="000000"/>
        </w:rPr>
        <w:t>Children and young people with profound or severe disability were almost twice as likely to have multiple disabilities</w:t>
      </w:r>
      <w:r w:rsidRPr="006E015F">
        <w:rPr>
          <w:rFonts w:ascii="Arial" w:hAnsi="Arial" w:cs="Arial"/>
          <w:noProof/>
          <w:color w:val="000000"/>
        </w:rPr>
        <w:t xml:space="preserve"> (70.8%) compared with those with a moderate or mild disability (38.6%).</w:t>
      </w:r>
    </w:p>
    <w:p w14:paraId="47550F38" w14:textId="1BD400DF" w:rsidR="004B4C6A" w:rsidRPr="006E015F" w:rsidRDefault="003904A9" w:rsidP="00E04625">
      <w:pPr>
        <w:numPr>
          <w:ilvl w:val="0"/>
          <w:numId w:val="16"/>
        </w:numPr>
        <w:spacing w:line="276" w:lineRule="auto"/>
        <w:rPr>
          <w:rFonts w:ascii="Arial" w:hAnsi="Arial" w:cs="Arial"/>
          <w:noProof/>
          <w:color w:val="000000"/>
        </w:rPr>
      </w:pPr>
      <w:r>
        <w:rPr>
          <w:rFonts w:ascii="Arial" w:hAnsi="Arial" w:cs="Arial"/>
          <w:noProof/>
          <w:color w:val="000000"/>
        </w:rPr>
        <w:t>More</w:t>
      </w:r>
      <w:r w:rsidR="004B4C6A" w:rsidRPr="006E015F">
        <w:rPr>
          <w:rFonts w:ascii="Arial" w:hAnsi="Arial" w:cs="Arial"/>
          <w:noProof/>
          <w:color w:val="000000"/>
        </w:rPr>
        <w:t xml:space="preserve"> than one in four ha</w:t>
      </w:r>
      <w:r>
        <w:rPr>
          <w:rFonts w:ascii="Arial" w:hAnsi="Arial" w:cs="Arial"/>
          <w:noProof/>
          <w:color w:val="000000"/>
        </w:rPr>
        <w:t>d</w:t>
      </w:r>
      <w:r w:rsidR="004B4C6A" w:rsidRPr="006E015F">
        <w:rPr>
          <w:rFonts w:ascii="Arial" w:hAnsi="Arial" w:cs="Arial"/>
          <w:noProof/>
          <w:color w:val="000000"/>
        </w:rPr>
        <w:t xml:space="preserve"> both a learning and understanding disability and a psychosocial disability (28.4%, up from 23.0% in 2018).</w:t>
      </w:r>
    </w:p>
    <w:p w14:paraId="2535A1C0" w14:textId="77777777" w:rsidR="004B4C6A" w:rsidRPr="006E015F" w:rsidRDefault="004B4C6A" w:rsidP="00E04625">
      <w:pPr>
        <w:numPr>
          <w:ilvl w:val="0"/>
          <w:numId w:val="16"/>
        </w:numPr>
        <w:spacing w:line="276" w:lineRule="auto"/>
        <w:rPr>
          <w:rFonts w:ascii="Arial" w:hAnsi="Arial" w:cs="Arial"/>
          <w:noProof/>
          <w:color w:val="000000"/>
        </w:rPr>
      </w:pPr>
      <w:r w:rsidRPr="006E015F">
        <w:rPr>
          <w:rFonts w:ascii="Arial" w:hAnsi="Arial" w:cs="Arial"/>
          <w:noProof/>
          <w:color w:val="000000"/>
        </w:rPr>
        <w:t>Younger children were more likely to have</w:t>
      </w:r>
      <w:r w:rsidRPr="00835D01">
        <w:rPr>
          <w:rFonts w:ascii="Arial" w:hAnsi="Arial" w:cs="Arial"/>
          <w:b/>
          <w:bCs/>
          <w:noProof/>
          <w:color w:val="000000"/>
        </w:rPr>
        <w:t xml:space="preserve"> combined learning and sensory/speech disabilities </w:t>
      </w:r>
      <w:r w:rsidRPr="006E015F">
        <w:rPr>
          <w:rFonts w:ascii="Arial" w:hAnsi="Arial" w:cs="Arial"/>
          <w:noProof/>
          <w:color w:val="000000"/>
        </w:rPr>
        <w:t>(21.9% of those aged 0</w:t>
      </w:r>
      <w:r>
        <w:rPr>
          <w:rFonts w:ascii="Arial" w:hAnsi="Arial" w:cs="Arial"/>
          <w:noProof/>
          <w:color w:val="000000"/>
        </w:rPr>
        <w:t>-</w:t>
      </w:r>
      <w:r w:rsidRPr="006E015F">
        <w:rPr>
          <w:rFonts w:ascii="Arial" w:hAnsi="Arial" w:cs="Arial"/>
          <w:noProof/>
          <w:color w:val="000000"/>
        </w:rPr>
        <w:t>14), almost double the rate of older youth aged 15</w:t>
      </w:r>
      <w:r>
        <w:rPr>
          <w:rFonts w:ascii="Arial" w:hAnsi="Arial" w:cs="Arial"/>
          <w:noProof/>
          <w:color w:val="000000"/>
        </w:rPr>
        <w:t>-</w:t>
      </w:r>
      <w:r w:rsidRPr="006E015F">
        <w:rPr>
          <w:rFonts w:ascii="Arial" w:hAnsi="Arial" w:cs="Arial"/>
          <w:noProof/>
          <w:color w:val="000000"/>
        </w:rPr>
        <w:t>24 (11.6%).</w:t>
      </w:r>
    </w:p>
    <w:p w14:paraId="7A58F494" w14:textId="2BF25055" w:rsidR="002D2C00" w:rsidRPr="004E208D" w:rsidRDefault="004B4C6A" w:rsidP="00E04625">
      <w:pPr>
        <w:numPr>
          <w:ilvl w:val="0"/>
          <w:numId w:val="16"/>
        </w:numPr>
        <w:spacing w:line="276" w:lineRule="auto"/>
        <w:rPr>
          <w:rFonts w:ascii="Arial" w:hAnsi="Arial" w:cs="Arial"/>
          <w:noProof/>
          <w:color w:val="000000"/>
        </w:rPr>
      </w:pPr>
      <w:r w:rsidRPr="006E015F">
        <w:rPr>
          <w:rFonts w:ascii="Arial" w:hAnsi="Arial" w:cs="Arial"/>
          <w:noProof/>
          <w:color w:val="000000"/>
        </w:rPr>
        <w:t>A smaller group had only a learning and understanding disability (16.7%), slightly fewer than in 2018 (19.9%).</w:t>
      </w:r>
    </w:p>
    <w:p w14:paraId="1134284E" w14:textId="77777777" w:rsidR="004B4C6A" w:rsidRPr="006E3277" w:rsidRDefault="004B4C6A" w:rsidP="008E2A06">
      <w:pPr>
        <w:pStyle w:val="Heading3"/>
      </w:pPr>
      <w:bookmarkStart w:id="63" w:name="_Toc203733130"/>
      <w:bookmarkStart w:id="64" w:name="_Toc216124292"/>
      <w:bookmarkStart w:id="65" w:name="_Toc216166673"/>
      <w:bookmarkStart w:id="66" w:name="_Toc223423583"/>
      <w:r w:rsidRPr="00627D0E">
        <w:t>Need for assistance</w:t>
      </w:r>
      <w:bookmarkEnd w:id="63"/>
      <w:bookmarkEnd w:id="64"/>
      <w:bookmarkEnd w:id="65"/>
      <w:bookmarkEnd w:id="66"/>
    </w:p>
    <w:p w14:paraId="18FADFC0" w14:textId="77777777" w:rsidR="004B4C6A" w:rsidRPr="006E3277" w:rsidRDefault="004B4C6A" w:rsidP="004B4C6A">
      <w:pPr>
        <w:spacing w:line="276" w:lineRule="auto"/>
        <w:rPr>
          <w:rFonts w:ascii="Arial" w:hAnsi="Arial" w:cs="Arial"/>
          <w:noProof/>
          <w:color w:val="000000"/>
        </w:rPr>
      </w:pPr>
      <w:r w:rsidRPr="006E3277">
        <w:rPr>
          <w:rFonts w:ascii="Arial" w:hAnsi="Arial" w:cs="Arial"/>
          <w:noProof/>
          <w:color w:val="000000"/>
        </w:rPr>
        <w:t>In 2022 (ABS, 2025):</w:t>
      </w:r>
    </w:p>
    <w:p w14:paraId="6B66910E" w14:textId="77777777" w:rsidR="004B4C6A" w:rsidRPr="006E3277" w:rsidRDefault="004B4C6A" w:rsidP="00E04625">
      <w:pPr>
        <w:numPr>
          <w:ilvl w:val="0"/>
          <w:numId w:val="17"/>
        </w:numPr>
        <w:spacing w:line="276" w:lineRule="auto"/>
        <w:rPr>
          <w:rFonts w:ascii="Arial" w:hAnsi="Arial" w:cs="Arial"/>
          <w:noProof/>
          <w:color w:val="000000"/>
        </w:rPr>
      </w:pPr>
      <w:r w:rsidRPr="00DC1F71">
        <w:rPr>
          <w:rFonts w:ascii="Arial" w:hAnsi="Arial" w:cs="Arial"/>
          <w:b/>
          <w:bCs/>
          <w:noProof/>
          <w:color w:val="000000"/>
        </w:rPr>
        <w:t>More than two-thirds of children and young people with disability needed help</w:t>
      </w:r>
      <w:r w:rsidRPr="006E3277">
        <w:rPr>
          <w:rFonts w:ascii="Arial" w:hAnsi="Arial" w:cs="Arial"/>
          <w:noProof/>
          <w:color w:val="000000"/>
        </w:rPr>
        <w:t xml:space="preserve"> with at least one activity of daily life (67.8%</w:t>
      </w:r>
      <w:r>
        <w:rPr>
          <w:rFonts w:ascii="Arial" w:hAnsi="Arial" w:cs="Arial"/>
          <w:noProof/>
          <w:color w:val="000000"/>
        </w:rPr>
        <w:t>,</w:t>
      </w:r>
      <w:r w:rsidRPr="006E3277">
        <w:rPr>
          <w:rFonts w:ascii="Arial" w:hAnsi="Arial" w:cs="Arial"/>
          <w:noProof/>
          <w:color w:val="000000"/>
        </w:rPr>
        <w:t xml:space="preserve"> or 641,400 people).</w:t>
      </w:r>
    </w:p>
    <w:p w14:paraId="64BFE604" w14:textId="3A4BFC58" w:rsidR="004B4C6A" w:rsidRPr="002D2C00" w:rsidRDefault="004B4C6A" w:rsidP="00E04625">
      <w:pPr>
        <w:numPr>
          <w:ilvl w:val="0"/>
          <w:numId w:val="17"/>
        </w:numPr>
        <w:spacing w:after="240" w:line="276" w:lineRule="auto"/>
        <w:rPr>
          <w:rFonts w:ascii="Arial" w:hAnsi="Arial" w:cs="Arial"/>
          <w:noProof/>
          <w:color w:val="000000"/>
        </w:rPr>
      </w:pPr>
      <w:r w:rsidRPr="006E3277">
        <w:rPr>
          <w:rFonts w:ascii="Arial" w:hAnsi="Arial" w:cs="Arial"/>
          <w:noProof/>
          <w:color w:val="000000"/>
        </w:rPr>
        <w:t>T</w:t>
      </w:r>
      <w:r w:rsidR="002728DA">
        <w:rPr>
          <w:rFonts w:ascii="Arial" w:hAnsi="Arial" w:cs="Arial"/>
          <w:noProof/>
          <w:color w:val="000000"/>
        </w:rPr>
        <w:t>op</w:t>
      </w:r>
      <w:r w:rsidRPr="006E3277">
        <w:rPr>
          <w:rFonts w:ascii="Arial" w:hAnsi="Arial" w:cs="Arial"/>
          <w:noProof/>
          <w:color w:val="000000"/>
        </w:rPr>
        <w:t xml:space="preserve"> support </w:t>
      </w:r>
      <w:r w:rsidR="0066418B">
        <w:rPr>
          <w:rFonts w:ascii="Arial" w:hAnsi="Arial" w:cs="Arial"/>
          <w:noProof/>
          <w:color w:val="000000"/>
        </w:rPr>
        <w:t xml:space="preserve">areas </w:t>
      </w:r>
      <w:r w:rsidRPr="006E3277">
        <w:rPr>
          <w:rFonts w:ascii="Arial" w:hAnsi="Arial" w:cs="Arial"/>
          <w:noProof/>
          <w:color w:val="000000"/>
        </w:rPr>
        <w:t>were cognitive or emotional tasks (52.8%), mobility (33.7%), verbal communication (31.6%), self-care (27.2%), and health care (24.6%).</w:t>
      </w:r>
    </w:p>
    <w:p w14:paraId="30E8111A" w14:textId="77777777" w:rsidR="004B4C6A" w:rsidRPr="006E3277" w:rsidRDefault="004B4C6A" w:rsidP="004B4C6A">
      <w:pPr>
        <w:spacing w:line="276" w:lineRule="auto"/>
        <w:rPr>
          <w:rFonts w:ascii="Arial" w:hAnsi="Arial" w:cs="Arial"/>
          <w:noProof/>
          <w:color w:val="000000"/>
        </w:rPr>
      </w:pPr>
      <w:r w:rsidRPr="006E3277">
        <w:rPr>
          <w:rFonts w:ascii="Arial" w:hAnsi="Arial" w:cs="Arial"/>
          <w:noProof/>
          <w:color w:val="000000"/>
        </w:rPr>
        <w:t>By age:</w:t>
      </w:r>
    </w:p>
    <w:p w14:paraId="51E4F0A1" w14:textId="77777777" w:rsidR="004B4C6A" w:rsidRPr="006E3277" w:rsidRDefault="004B4C6A" w:rsidP="00E04625">
      <w:pPr>
        <w:numPr>
          <w:ilvl w:val="0"/>
          <w:numId w:val="18"/>
        </w:numPr>
        <w:spacing w:line="276" w:lineRule="auto"/>
        <w:rPr>
          <w:rFonts w:ascii="Arial" w:hAnsi="Arial" w:cs="Arial"/>
          <w:noProof/>
          <w:color w:val="000000"/>
        </w:rPr>
      </w:pPr>
      <w:r w:rsidRPr="00DC1F71">
        <w:rPr>
          <w:rFonts w:ascii="Arial" w:hAnsi="Arial" w:cs="Arial"/>
          <w:b/>
          <w:bCs/>
          <w:noProof/>
          <w:color w:val="000000"/>
        </w:rPr>
        <w:t>Children aged 0</w:t>
      </w:r>
      <w:r>
        <w:rPr>
          <w:rFonts w:ascii="Arial" w:hAnsi="Arial" w:cs="Arial"/>
          <w:b/>
          <w:bCs/>
          <w:noProof/>
          <w:color w:val="000000"/>
        </w:rPr>
        <w:t>-</w:t>
      </w:r>
      <w:r w:rsidRPr="00DC1F71">
        <w:rPr>
          <w:rFonts w:ascii="Arial" w:hAnsi="Arial" w:cs="Arial"/>
          <w:b/>
          <w:bCs/>
          <w:noProof/>
          <w:color w:val="000000"/>
        </w:rPr>
        <w:t>14 were more likely</w:t>
      </w:r>
      <w:r w:rsidRPr="006E3277">
        <w:rPr>
          <w:rFonts w:ascii="Arial" w:hAnsi="Arial" w:cs="Arial"/>
          <w:noProof/>
          <w:color w:val="000000"/>
        </w:rPr>
        <w:t xml:space="preserve"> than young people aged 15</w:t>
      </w:r>
      <w:r>
        <w:rPr>
          <w:rFonts w:ascii="Arial" w:hAnsi="Arial" w:cs="Arial"/>
          <w:noProof/>
          <w:color w:val="000000"/>
        </w:rPr>
        <w:t>-</w:t>
      </w:r>
      <w:r w:rsidRPr="006E3277">
        <w:rPr>
          <w:rFonts w:ascii="Arial" w:hAnsi="Arial" w:cs="Arial"/>
          <w:noProof/>
          <w:color w:val="000000"/>
        </w:rPr>
        <w:t xml:space="preserve">24 </w:t>
      </w:r>
      <w:r w:rsidRPr="00DC1F71">
        <w:rPr>
          <w:rFonts w:ascii="Arial" w:hAnsi="Arial" w:cs="Arial"/>
          <w:b/>
          <w:bCs/>
          <w:noProof/>
          <w:color w:val="000000"/>
        </w:rPr>
        <w:t>to need assistanc</w:t>
      </w:r>
      <w:r w:rsidRPr="0078166B">
        <w:rPr>
          <w:rFonts w:ascii="Arial" w:hAnsi="Arial" w:cs="Arial"/>
          <w:b/>
          <w:bCs/>
          <w:noProof/>
          <w:color w:val="000000"/>
        </w:rPr>
        <w:t>e</w:t>
      </w:r>
      <w:r w:rsidRPr="006E3277">
        <w:rPr>
          <w:rFonts w:ascii="Arial" w:hAnsi="Arial" w:cs="Arial"/>
          <w:noProof/>
          <w:color w:val="000000"/>
        </w:rPr>
        <w:t xml:space="preserve"> (70.9% compared with 63.0%).</w:t>
      </w:r>
    </w:p>
    <w:p w14:paraId="5F7C886A" w14:textId="3BC68520" w:rsidR="00296C2A" w:rsidRPr="002728DA" w:rsidRDefault="004B4C6A" w:rsidP="004B4C6A">
      <w:pPr>
        <w:numPr>
          <w:ilvl w:val="0"/>
          <w:numId w:val="18"/>
        </w:numPr>
        <w:spacing w:line="276" w:lineRule="auto"/>
        <w:rPr>
          <w:rFonts w:ascii="Arial" w:hAnsi="Arial" w:cs="Arial"/>
          <w:noProof/>
          <w:color w:val="000000"/>
        </w:rPr>
      </w:pPr>
      <w:r w:rsidRPr="006E3277">
        <w:rPr>
          <w:rFonts w:ascii="Arial" w:hAnsi="Arial" w:cs="Arial"/>
          <w:noProof/>
          <w:color w:val="000000"/>
        </w:rPr>
        <w:t>Nearly three in five children aged 0</w:t>
      </w:r>
      <w:r>
        <w:rPr>
          <w:rFonts w:ascii="Arial" w:hAnsi="Arial" w:cs="Arial"/>
          <w:noProof/>
          <w:color w:val="000000"/>
        </w:rPr>
        <w:t>-</w:t>
      </w:r>
      <w:r w:rsidRPr="006E3277">
        <w:rPr>
          <w:rFonts w:ascii="Arial" w:hAnsi="Arial" w:cs="Arial"/>
          <w:noProof/>
          <w:color w:val="000000"/>
        </w:rPr>
        <w:t>14 needed help with core activities (59.2%), compared with just over one in three young people aged 15</w:t>
      </w:r>
      <w:r>
        <w:rPr>
          <w:rFonts w:ascii="Arial" w:hAnsi="Arial" w:cs="Arial"/>
          <w:noProof/>
          <w:color w:val="000000"/>
        </w:rPr>
        <w:t>-</w:t>
      </w:r>
      <w:r w:rsidRPr="006E3277">
        <w:rPr>
          <w:rFonts w:ascii="Arial" w:hAnsi="Arial" w:cs="Arial"/>
          <w:noProof/>
          <w:color w:val="000000"/>
        </w:rPr>
        <w:t>24 (35.0%).</w:t>
      </w:r>
    </w:p>
    <w:p w14:paraId="586EF4D9" w14:textId="210F354D" w:rsidR="004B4C6A" w:rsidRPr="006E3277" w:rsidRDefault="004B4C6A" w:rsidP="002728DA">
      <w:pPr>
        <w:spacing w:before="240" w:line="276" w:lineRule="auto"/>
        <w:rPr>
          <w:rFonts w:ascii="Arial" w:hAnsi="Arial" w:cs="Arial"/>
          <w:noProof/>
          <w:color w:val="000000"/>
        </w:rPr>
      </w:pPr>
      <w:r w:rsidRPr="006E3277">
        <w:rPr>
          <w:rFonts w:ascii="Arial" w:hAnsi="Arial" w:cs="Arial"/>
          <w:noProof/>
          <w:color w:val="000000"/>
        </w:rPr>
        <w:t>By sex:</w:t>
      </w:r>
    </w:p>
    <w:p w14:paraId="33B40CCA" w14:textId="77777777" w:rsidR="004B4C6A" w:rsidRPr="006E3277" w:rsidRDefault="004B4C6A" w:rsidP="00E04625">
      <w:pPr>
        <w:numPr>
          <w:ilvl w:val="0"/>
          <w:numId w:val="19"/>
        </w:numPr>
        <w:spacing w:line="276" w:lineRule="auto"/>
        <w:rPr>
          <w:rFonts w:ascii="Arial" w:hAnsi="Arial" w:cs="Arial"/>
          <w:noProof/>
          <w:color w:val="000000"/>
        </w:rPr>
      </w:pPr>
      <w:r w:rsidRPr="00DC1F71">
        <w:rPr>
          <w:rFonts w:ascii="Arial" w:hAnsi="Arial" w:cs="Arial"/>
          <w:b/>
          <w:bCs/>
          <w:noProof/>
          <w:color w:val="000000"/>
        </w:rPr>
        <w:t>Boys and young men were more likely to need assistance</w:t>
      </w:r>
      <w:r w:rsidRPr="006E3277">
        <w:rPr>
          <w:rFonts w:ascii="Arial" w:hAnsi="Arial" w:cs="Arial"/>
          <w:noProof/>
          <w:color w:val="000000"/>
        </w:rPr>
        <w:t xml:space="preserve"> than girls and young women (71.5% compared with 62.0%).</w:t>
      </w:r>
    </w:p>
    <w:p w14:paraId="1D5B60B3" w14:textId="77777777" w:rsidR="004B4C6A" w:rsidRPr="006E3277" w:rsidRDefault="004B4C6A" w:rsidP="00E04625">
      <w:pPr>
        <w:numPr>
          <w:ilvl w:val="0"/>
          <w:numId w:val="19"/>
        </w:numPr>
        <w:spacing w:line="276" w:lineRule="auto"/>
        <w:rPr>
          <w:rFonts w:ascii="Arial" w:hAnsi="Arial" w:cs="Arial"/>
          <w:noProof/>
          <w:color w:val="000000"/>
        </w:rPr>
      </w:pPr>
      <w:r w:rsidRPr="006E3277">
        <w:rPr>
          <w:rFonts w:ascii="Arial" w:hAnsi="Arial" w:cs="Arial"/>
          <w:noProof/>
          <w:color w:val="000000"/>
        </w:rPr>
        <w:t xml:space="preserve">The highest need </w:t>
      </w:r>
      <w:r>
        <w:rPr>
          <w:rFonts w:ascii="Arial" w:hAnsi="Arial" w:cs="Arial"/>
          <w:noProof/>
          <w:color w:val="000000"/>
        </w:rPr>
        <w:t xml:space="preserve">for support </w:t>
      </w:r>
      <w:r w:rsidRPr="006E3277">
        <w:rPr>
          <w:rFonts w:ascii="Arial" w:hAnsi="Arial" w:cs="Arial"/>
          <w:noProof/>
          <w:color w:val="000000"/>
        </w:rPr>
        <w:t>was among boys aged 0</w:t>
      </w:r>
      <w:r>
        <w:rPr>
          <w:rFonts w:ascii="Arial" w:hAnsi="Arial" w:cs="Arial"/>
          <w:noProof/>
          <w:color w:val="000000"/>
        </w:rPr>
        <w:t>-</w:t>
      </w:r>
      <w:r w:rsidRPr="006E3277">
        <w:rPr>
          <w:rFonts w:ascii="Arial" w:hAnsi="Arial" w:cs="Arial"/>
          <w:noProof/>
          <w:color w:val="000000"/>
        </w:rPr>
        <w:t>14 (75.2%), while the lowest was among young women aged 15</w:t>
      </w:r>
      <w:r>
        <w:rPr>
          <w:rFonts w:ascii="Arial" w:hAnsi="Arial" w:cs="Arial"/>
          <w:noProof/>
          <w:color w:val="000000"/>
        </w:rPr>
        <w:t>-</w:t>
      </w:r>
      <w:r w:rsidRPr="006E3277">
        <w:rPr>
          <w:rFonts w:ascii="Arial" w:hAnsi="Arial" w:cs="Arial"/>
          <w:noProof/>
          <w:color w:val="000000"/>
        </w:rPr>
        <w:t>24 (59.6%).</w:t>
      </w:r>
    </w:p>
    <w:p w14:paraId="55997929" w14:textId="11601C64" w:rsidR="004B4C6A" w:rsidRPr="006E3277" w:rsidRDefault="004B4C6A" w:rsidP="00E04625">
      <w:pPr>
        <w:numPr>
          <w:ilvl w:val="0"/>
          <w:numId w:val="19"/>
        </w:numPr>
        <w:spacing w:line="276" w:lineRule="auto"/>
        <w:rPr>
          <w:rFonts w:ascii="Arial" w:hAnsi="Arial" w:cs="Arial"/>
          <w:noProof/>
          <w:color w:val="000000"/>
        </w:rPr>
      </w:pPr>
      <w:r w:rsidRPr="006E3277">
        <w:rPr>
          <w:rFonts w:ascii="Arial" w:hAnsi="Arial" w:cs="Arial"/>
          <w:noProof/>
          <w:color w:val="000000"/>
        </w:rPr>
        <w:t xml:space="preserve">Emotional and cognitive support </w:t>
      </w:r>
      <w:r>
        <w:rPr>
          <w:rFonts w:ascii="Arial" w:hAnsi="Arial" w:cs="Arial"/>
          <w:noProof/>
          <w:color w:val="000000"/>
        </w:rPr>
        <w:t xml:space="preserve">needs </w:t>
      </w:r>
      <w:r w:rsidRPr="006E3277">
        <w:rPr>
          <w:rFonts w:ascii="Arial" w:hAnsi="Arial" w:cs="Arial"/>
          <w:noProof/>
          <w:color w:val="000000"/>
        </w:rPr>
        <w:t>w</w:t>
      </w:r>
      <w:r>
        <w:rPr>
          <w:rFonts w:ascii="Arial" w:hAnsi="Arial" w:cs="Arial"/>
          <w:noProof/>
          <w:color w:val="000000"/>
        </w:rPr>
        <w:t>ere</w:t>
      </w:r>
      <w:r w:rsidRPr="006E3277">
        <w:rPr>
          <w:rFonts w:ascii="Arial" w:hAnsi="Arial" w:cs="Arial"/>
          <w:noProof/>
          <w:color w:val="000000"/>
        </w:rPr>
        <w:t xml:space="preserve"> common among boys aged 0</w:t>
      </w:r>
      <w:r>
        <w:rPr>
          <w:rFonts w:ascii="Arial" w:hAnsi="Arial" w:cs="Arial"/>
          <w:noProof/>
          <w:color w:val="000000"/>
        </w:rPr>
        <w:t>-</w:t>
      </w:r>
      <w:r w:rsidRPr="006E3277">
        <w:rPr>
          <w:rFonts w:ascii="Arial" w:hAnsi="Arial" w:cs="Arial"/>
          <w:noProof/>
          <w:color w:val="000000"/>
        </w:rPr>
        <w:t>14 (60.5%), compared with just over half of girls of the same age (50.5%).</w:t>
      </w:r>
    </w:p>
    <w:p w14:paraId="7BC9F454" w14:textId="77777777" w:rsidR="004B4C6A" w:rsidRPr="006E3277" w:rsidRDefault="004B4C6A" w:rsidP="004B4C6A">
      <w:pPr>
        <w:spacing w:before="240" w:line="276" w:lineRule="auto"/>
        <w:rPr>
          <w:rFonts w:ascii="Arial" w:hAnsi="Arial" w:cs="Arial"/>
          <w:noProof/>
          <w:color w:val="000000"/>
        </w:rPr>
      </w:pPr>
      <w:r w:rsidRPr="006E3277">
        <w:rPr>
          <w:rFonts w:ascii="Arial" w:hAnsi="Arial" w:cs="Arial"/>
          <w:noProof/>
          <w:color w:val="000000"/>
        </w:rPr>
        <w:t>Among those needing assistance (641,400 young people):</w:t>
      </w:r>
    </w:p>
    <w:p w14:paraId="0DAF43F0" w14:textId="77777777" w:rsidR="004B4C6A" w:rsidRPr="006E3277" w:rsidRDefault="004B4C6A" w:rsidP="00E04625">
      <w:pPr>
        <w:numPr>
          <w:ilvl w:val="0"/>
          <w:numId w:val="20"/>
        </w:numPr>
        <w:spacing w:line="276" w:lineRule="auto"/>
        <w:rPr>
          <w:rFonts w:ascii="Arial" w:hAnsi="Arial" w:cs="Arial"/>
          <w:noProof/>
          <w:color w:val="000000"/>
        </w:rPr>
      </w:pPr>
      <w:r w:rsidRPr="00DC1F71">
        <w:rPr>
          <w:rFonts w:ascii="Arial" w:hAnsi="Arial" w:cs="Arial"/>
          <w:b/>
          <w:bCs/>
          <w:noProof/>
          <w:color w:val="000000"/>
        </w:rPr>
        <w:t>Almost nine in ten received some form of support</w:t>
      </w:r>
      <w:r w:rsidRPr="006E3277">
        <w:rPr>
          <w:rFonts w:ascii="Arial" w:hAnsi="Arial" w:cs="Arial"/>
          <w:noProof/>
          <w:color w:val="000000"/>
        </w:rPr>
        <w:t xml:space="preserve"> (89.9%).</w:t>
      </w:r>
    </w:p>
    <w:p w14:paraId="17CE06C3" w14:textId="77777777" w:rsidR="004B4C6A" w:rsidRPr="006E3277" w:rsidRDefault="004B4C6A" w:rsidP="00E04625">
      <w:pPr>
        <w:numPr>
          <w:ilvl w:val="0"/>
          <w:numId w:val="20"/>
        </w:numPr>
        <w:spacing w:line="276" w:lineRule="auto"/>
        <w:rPr>
          <w:rFonts w:ascii="Arial" w:hAnsi="Arial" w:cs="Arial"/>
          <w:noProof/>
          <w:color w:val="000000"/>
        </w:rPr>
      </w:pPr>
      <w:r w:rsidRPr="006E3277">
        <w:rPr>
          <w:rFonts w:ascii="Arial" w:hAnsi="Arial" w:cs="Arial"/>
          <w:noProof/>
          <w:color w:val="000000"/>
        </w:rPr>
        <w:t xml:space="preserve">However, </w:t>
      </w:r>
      <w:r w:rsidRPr="00DC1F71">
        <w:rPr>
          <w:rFonts w:ascii="Arial" w:hAnsi="Arial" w:cs="Arial"/>
          <w:b/>
          <w:bCs/>
          <w:noProof/>
          <w:color w:val="000000"/>
        </w:rPr>
        <w:t>more than six in ten said they needed additional help</w:t>
      </w:r>
      <w:r w:rsidRPr="006E3277">
        <w:rPr>
          <w:rFonts w:ascii="Arial" w:hAnsi="Arial" w:cs="Arial"/>
          <w:noProof/>
          <w:color w:val="000000"/>
        </w:rPr>
        <w:t xml:space="preserve"> (61.7%), and almost 3% reported having no needs met at all.</w:t>
      </w:r>
    </w:p>
    <w:p w14:paraId="55E61FA2" w14:textId="77777777" w:rsidR="004B4C6A" w:rsidRPr="006E3277" w:rsidRDefault="004B4C6A" w:rsidP="004B4C6A">
      <w:pPr>
        <w:spacing w:before="240" w:line="276" w:lineRule="auto"/>
        <w:rPr>
          <w:rFonts w:ascii="Arial" w:hAnsi="Arial" w:cs="Arial"/>
          <w:noProof/>
          <w:color w:val="000000"/>
        </w:rPr>
      </w:pPr>
      <w:r w:rsidRPr="00DC1F71">
        <w:rPr>
          <w:rFonts w:ascii="Arial" w:hAnsi="Arial" w:cs="Arial"/>
          <w:b/>
          <w:bCs/>
          <w:noProof/>
          <w:color w:val="000000"/>
        </w:rPr>
        <w:t>Unmet needs remain a critical issue</w:t>
      </w:r>
      <w:r w:rsidRPr="006E3277">
        <w:rPr>
          <w:rFonts w:ascii="Arial" w:hAnsi="Arial" w:cs="Arial"/>
          <w:noProof/>
          <w:color w:val="000000"/>
        </w:rPr>
        <w:t>:</w:t>
      </w:r>
    </w:p>
    <w:p w14:paraId="78587DEA" w14:textId="77777777" w:rsidR="004B4C6A" w:rsidRPr="006E3277" w:rsidRDefault="004B4C6A" w:rsidP="00E04625">
      <w:pPr>
        <w:numPr>
          <w:ilvl w:val="0"/>
          <w:numId w:val="21"/>
        </w:numPr>
        <w:spacing w:line="276" w:lineRule="auto"/>
        <w:rPr>
          <w:rFonts w:ascii="Arial" w:hAnsi="Arial" w:cs="Arial"/>
          <w:noProof/>
          <w:color w:val="000000"/>
        </w:rPr>
      </w:pPr>
      <w:r w:rsidRPr="006E3277">
        <w:rPr>
          <w:rFonts w:ascii="Arial" w:hAnsi="Arial" w:cs="Arial"/>
          <w:noProof/>
          <w:color w:val="000000"/>
        </w:rPr>
        <w:t>Almost 9 in 10 children with disability (83%) have unmet needs for support.</w:t>
      </w:r>
    </w:p>
    <w:p w14:paraId="75E361B5" w14:textId="77777777" w:rsidR="004B4C6A" w:rsidRPr="006E3277" w:rsidRDefault="004B4C6A" w:rsidP="00E04625">
      <w:pPr>
        <w:numPr>
          <w:ilvl w:val="0"/>
          <w:numId w:val="21"/>
        </w:numPr>
        <w:spacing w:line="276" w:lineRule="auto"/>
        <w:rPr>
          <w:rFonts w:ascii="Arial" w:hAnsi="Arial" w:cs="Arial"/>
          <w:noProof/>
          <w:color w:val="000000"/>
        </w:rPr>
      </w:pPr>
      <w:r w:rsidRPr="006E3277">
        <w:rPr>
          <w:rFonts w:ascii="Arial" w:hAnsi="Arial" w:cs="Arial"/>
          <w:noProof/>
          <w:color w:val="000000"/>
        </w:rPr>
        <w:t xml:space="preserve">The most common gaps are therapy, school-based support, and support workers, with barriers often linked to NDIS plan exclusions, limited provider availability, and cost (O’Flaherty, Hill </w:t>
      </w:r>
      <w:r>
        <w:rPr>
          <w:rFonts w:ascii="Arial" w:hAnsi="Arial" w:cs="Arial"/>
          <w:noProof/>
          <w:color w:val="000000"/>
        </w:rPr>
        <w:t>and</w:t>
      </w:r>
      <w:r w:rsidRPr="006E3277">
        <w:rPr>
          <w:rFonts w:ascii="Arial" w:hAnsi="Arial" w:cs="Arial"/>
          <w:noProof/>
          <w:color w:val="000000"/>
        </w:rPr>
        <w:t xml:space="preserve"> Smith-Merry, 2024).</w:t>
      </w:r>
    </w:p>
    <w:p w14:paraId="2F284594" w14:textId="7BDA0B46" w:rsidR="004B4C6A" w:rsidRPr="00AC56AB" w:rsidRDefault="004B4C6A" w:rsidP="008E2A06">
      <w:pPr>
        <w:pStyle w:val="Heading3"/>
      </w:pPr>
      <w:bookmarkStart w:id="67" w:name="_Toc203733131"/>
      <w:bookmarkStart w:id="68" w:name="_Toc216124293"/>
      <w:bookmarkStart w:id="69" w:name="_Toc216166674"/>
      <w:bookmarkStart w:id="70" w:name="_Toc223423584"/>
      <w:r w:rsidRPr="0047111A">
        <w:t>Family</w:t>
      </w:r>
      <w:r w:rsidR="007C041B">
        <w:t xml:space="preserve"> and carer</w:t>
      </w:r>
      <w:r w:rsidRPr="0047111A">
        <w:t xml:space="preserve"> characteristics</w:t>
      </w:r>
      <w:bookmarkEnd w:id="67"/>
      <w:bookmarkEnd w:id="68"/>
      <w:bookmarkEnd w:id="69"/>
      <w:bookmarkEnd w:id="70"/>
    </w:p>
    <w:p w14:paraId="37021D1A" w14:textId="77777777" w:rsidR="004B4C6A" w:rsidRPr="00AC56AB" w:rsidRDefault="004B4C6A" w:rsidP="004B4C6A">
      <w:pPr>
        <w:spacing w:line="276" w:lineRule="auto"/>
        <w:rPr>
          <w:rFonts w:ascii="Arial" w:hAnsi="Arial" w:cs="Arial"/>
          <w:noProof/>
          <w:color w:val="000000"/>
        </w:rPr>
      </w:pPr>
      <w:r w:rsidRPr="00AC56AB">
        <w:rPr>
          <w:rFonts w:ascii="Arial" w:hAnsi="Arial" w:cs="Arial"/>
          <w:noProof/>
          <w:color w:val="000000"/>
        </w:rPr>
        <w:t>In 2022:</w:t>
      </w:r>
    </w:p>
    <w:p w14:paraId="67233C38" w14:textId="1C8F2A86" w:rsidR="004B4C6A" w:rsidRPr="00AC56AB" w:rsidRDefault="004B4C6A" w:rsidP="00E04625">
      <w:pPr>
        <w:numPr>
          <w:ilvl w:val="0"/>
          <w:numId w:val="22"/>
        </w:numPr>
        <w:spacing w:line="276" w:lineRule="auto"/>
        <w:rPr>
          <w:rFonts w:ascii="Arial" w:hAnsi="Arial" w:cs="Arial"/>
          <w:noProof/>
          <w:color w:val="000000"/>
        </w:rPr>
      </w:pPr>
      <w:r w:rsidRPr="00AC56AB">
        <w:rPr>
          <w:rFonts w:ascii="Arial" w:hAnsi="Arial" w:cs="Arial"/>
          <w:noProof/>
          <w:color w:val="000000"/>
        </w:rPr>
        <w:t xml:space="preserve">There were nearly </w:t>
      </w:r>
      <w:r w:rsidRPr="00DC1F71">
        <w:rPr>
          <w:rFonts w:ascii="Arial" w:hAnsi="Arial" w:cs="Arial"/>
          <w:b/>
          <w:bCs/>
          <w:noProof/>
          <w:color w:val="000000"/>
        </w:rPr>
        <w:t>700,000 families (697,100)</w:t>
      </w:r>
      <w:r w:rsidR="001A2F4E">
        <w:rPr>
          <w:rFonts w:ascii="Arial" w:hAnsi="Arial" w:cs="Arial"/>
          <w:b/>
          <w:bCs/>
          <w:noProof/>
          <w:color w:val="000000"/>
        </w:rPr>
        <w:t xml:space="preserve"> in Australia</w:t>
      </w:r>
      <w:r w:rsidRPr="00DC1F71">
        <w:rPr>
          <w:rFonts w:ascii="Arial" w:hAnsi="Arial" w:cs="Arial"/>
          <w:b/>
          <w:bCs/>
          <w:noProof/>
          <w:color w:val="000000"/>
        </w:rPr>
        <w:t xml:space="preserve"> with at least one child or young person aged 0</w:t>
      </w:r>
      <w:r>
        <w:rPr>
          <w:rFonts w:ascii="Arial" w:hAnsi="Arial" w:cs="Arial"/>
          <w:b/>
          <w:bCs/>
          <w:noProof/>
          <w:color w:val="000000"/>
        </w:rPr>
        <w:t>-</w:t>
      </w:r>
      <w:r w:rsidRPr="00DC1F71">
        <w:rPr>
          <w:rFonts w:ascii="Arial" w:hAnsi="Arial" w:cs="Arial"/>
          <w:b/>
          <w:bCs/>
          <w:noProof/>
          <w:color w:val="000000"/>
        </w:rPr>
        <w:t>24 with disability</w:t>
      </w:r>
      <w:r w:rsidR="003F1E25" w:rsidRPr="00044FA2">
        <w:t>—</w:t>
      </w:r>
      <w:r w:rsidR="003F1E25">
        <w:rPr>
          <w:rFonts w:ascii="Arial" w:hAnsi="Arial" w:cs="Arial"/>
          <w:noProof/>
          <w:color w:val="000000"/>
        </w:rPr>
        <w:t>an i</w:t>
      </w:r>
      <w:r w:rsidRPr="00AC56AB">
        <w:rPr>
          <w:rFonts w:ascii="Arial" w:hAnsi="Arial" w:cs="Arial"/>
          <w:noProof/>
          <w:color w:val="000000"/>
        </w:rPr>
        <w:t>ncrease of almost 200,000 families since 2018 (502,300).</w:t>
      </w:r>
    </w:p>
    <w:p w14:paraId="4DCA1F03" w14:textId="77777777" w:rsidR="004B4C6A" w:rsidRPr="00AC56AB" w:rsidRDefault="004B4C6A" w:rsidP="00E04625">
      <w:pPr>
        <w:numPr>
          <w:ilvl w:val="0"/>
          <w:numId w:val="22"/>
        </w:numPr>
        <w:spacing w:line="276" w:lineRule="auto"/>
        <w:rPr>
          <w:rFonts w:ascii="Arial" w:hAnsi="Arial" w:cs="Arial"/>
          <w:noProof/>
          <w:color w:val="000000"/>
        </w:rPr>
      </w:pPr>
      <w:r w:rsidRPr="00AC56AB">
        <w:rPr>
          <w:rFonts w:ascii="Arial" w:hAnsi="Arial" w:cs="Arial"/>
          <w:noProof/>
          <w:color w:val="000000"/>
        </w:rPr>
        <w:t>One in five of these families included more than one child or young person with disability (21.1%).</w:t>
      </w:r>
    </w:p>
    <w:p w14:paraId="5E149ACB" w14:textId="77777777" w:rsidR="004B4C6A" w:rsidRPr="00AC56AB" w:rsidRDefault="004B4C6A" w:rsidP="004B4C6A">
      <w:pPr>
        <w:spacing w:before="240" w:line="276" w:lineRule="auto"/>
        <w:rPr>
          <w:rFonts w:ascii="Arial" w:hAnsi="Arial" w:cs="Arial"/>
          <w:noProof/>
          <w:color w:val="000000"/>
        </w:rPr>
      </w:pPr>
      <w:r w:rsidRPr="00AC56AB">
        <w:rPr>
          <w:rFonts w:ascii="Arial" w:hAnsi="Arial" w:cs="Arial"/>
          <w:noProof/>
          <w:color w:val="000000"/>
        </w:rPr>
        <w:t>Family structure:</w:t>
      </w:r>
    </w:p>
    <w:p w14:paraId="57833C61" w14:textId="77777777" w:rsidR="004B4C6A" w:rsidRPr="00AC56AB" w:rsidRDefault="004B4C6A" w:rsidP="00E04625">
      <w:pPr>
        <w:numPr>
          <w:ilvl w:val="0"/>
          <w:numId w:val="23"/>
        </w:numPr>
        <w:spacing w:line="276" w:lineRule="auto"/>
        <w:rPr>
          <w:rFonts w:ascii="Arial" w:hAnsi="Arial" w:cs="Arial"/>
          <w:noProof/>
          <w:color w:val="000000"/>
        </w:rPr>
      </w:pPr>
      <w:r w:rsidRPr="00AC56AB">
        <w:rPr>
          <w:rFonts w:ascii="Arial" w:hAnsi="Arial" w:cs="Arial"/>
          <w:noProof/>
          <w:color w:val="000000"/>
        </w:rPr>
        <w:t xml:space="preserve">Most children and young people with disability </w:t>
      </w:r>
      <w:r w:rsidRPr="00DC1F71">
        <w:rPr>
          <w:rFonts w:ascii="Arial" w:hAnsi="Arial" w:cs="Arial"/>
          <w:b/>
          <w:bCs/>
          <w:noProof/>
          <w:color w:val="000000"/>
        </w:rPr>
        <w:t>lived in couple-parent families</w:t>
      </w:r>
      <w:r w:rsidRPr="00AC56AB">
        <w:rPr>
          <w:rFonts w:ascii="Arial" w:hAnsi="Arial" w:cs="Arial"/>
          <w:noProof/>
          <w:color w:val="000000"/>
        </w:rPr>
        <w:t xml:space="preserve"> (60.5%), while almost one in three were in one-parent families (29.8%).</w:t>
      </w:r>
    </w:p>
    <w:p w14:paraId="60B03EE3" w14:textId="2321138C" w:rsidR="004B4C6A" w:rsidRPr="00AC56AB" w:rsidRDefault="001F788D" w:rsidP="00E04625">
      <w:pPr>
        <w:numPr>
          <w:ilvl w:val="0"/>
          <w:numId w:val="23"/>
        </w:numPr>
        <w:spacing w:line="276" w:lineRule="auto"/>
        <w:rPr>
          <w:rFonts w:ascii="Arial" w:hAnsi="Arial" w:cs="Arial"/>
          <w:noProof/>
          <w:color w:val="000000"/>
        </w:rPr>
      </w:pPr>
      <w:r>
        <w:rPr>
          <w:rFonts w:ascii="Arial" w:hAnsi="Arial" w:cs="Arial"/>
          <w:noProof/>
          <w:color w:val="000000"/>
        </w:rPr>
        <w:t xml:space="preserve">For </w:t>
      </w:r>
      <w:r w:rsidR="004B4C6A" w:rsidRPr="00AC56AB">
        <w:rPr>
          <w:rFonts w:ascii="Arial" w:hAnsi="Arial" w:cs="Arial"/>
          <w:noProof/>
          <w:color w:val="000000"/>
        </w:rPr>
        <w:t>young people aged 15</w:t>
      </w:r>
      <w:r w:rsidR="004B4C6A">
        <w:rPr>
          <w:rFonts w:ascii="Arial" w:hAnsi="Arial" w:cs="Arial"/>
          <w:noProof/>
          <w:color w:val="000000"/>
        </w:rPr>
        <w:t>-</w:t>
      </w:r>
      <w:r w:rsidR="004B4C6A" w:rsidRPr="00AC56AB">
        <w:rPr>
          <w:rFonts w:ascii="Arial" w:hAnsi="Arial" w:cs="Arial"/>
          <w:noProof/>
          <w:color w:val="000000"/>
        </w:rPr>
        <w:t xml:space="preserve">24, nearly </w:t>
      </w:r>
      <w:r w:rsidR="004B4C6A" w:rsidRPr="00DC1F71">
        <w:rPr>
          <w:rFonts w:ascii="Arial" w:hAnsi="Arial" w:cs="Arial"/>
          <w:b/>
          <w:bCs/>
          <w:noProof/>
          <w:color w:val="000000"/>
        </w:rPr>
        <w:t xml:space="preserve">one in four lived in other family types </w:t>
      </w:r>
      <w:r w:rsidR="004B4C6A" w:rsidRPr="00AC56AB">
        <w:rPr>
          <w:rFonts w:ascii="Arial" w:hAnsi="Arial" w:cs="Arial"/>
          <w:noProof/>
          <w:color w:val="000000"/>
        </w:rPr>
        <w:t>such as with a partner, as a lone person, or in non-parent households (22.7%).</w:t>
      </w:r>
    </w:p>
    <w:p w14:paraId="646968A6" w14:textId="77777777" w:rsidR="004B4C6A" w:rsidRPr="00AC56AB" w:rsidRDefault="004B4C6A" w:rsidP="004B4C6A">
      <w:pPr>
        <w:spacing w:before="240" w:line="276" w:lineRule="auto"/>
        <w:rPr>
          <w:rFonts w:ascii="Arial" w:hAnsi="Arial" w:cs="Arial"/>
          <w:noProof/>
          <w:color w:val="000000"/>
        </w:rPr>
      </w:pPr>
      <w:r w:rsidRPr="00AC56AB">
        <w:rPr>
          <w:rFonts w:ascii="Arial" w:hAnsi="Arial" w:cs="Arial"/>
          <w:noProof/>
          <w:color w:val="000000"/>
        </w:rPr>
        <w:t>Parental disability:</w:t>
      </w:r>
    </w:p>
    <w:p w14:paraId="3AE08E82" w14:textId="77777777" w:rsidR="004B4C6A" w:rsidRPr="00AC56AB" w:rsidRDefault="004B4C6A" w:rsidP="00E04625">
      <w:pPr>
        <w:numPr>
          <w:ilvl w:val="0"/>
          <w:numId w:val="24"/>
        </w:numPr>
        <w:spacing w:line="276" w:lineRule="auto"/>
        <w:rPr>
          <w:rFonts w:ascii="Arial" w:hAnsi="Arial" w:cs="Arial"/>
          <w:noProof/>
          <w:color w:val="000000"/>
        </w:rPr>
      </w:pPr>
      <w:r>
        <w:rPr>
          <w:rFonts w:ascii="Arial" w:hAnsi="Arial" w:cs="Arial"/>
          <w:b/>
          <w:bCs/>
          <w:noProof/>
          <w:color w:val="000000"/>
        </w:rPr>
        <w:t xml:space="preserve">Young people with disability </w:t>
      </w:r>
      <w:r w:rsidRPr="00F107E5">
        <w:rPr>
          <w:rFonts w:ascii="Arial" w:hAnsi="Arial" w:cs="Arial"/>
          <w:noProof/>
          <w:color w:val="000000"/>
        </w:rPr>
        <w:t xml:space="preserve">aged 15-24 were most likely to </w:t>
      </w:r>
      <w:r>
        <w:rPr>
          <w:rFonts w:ascii="Arial" w:hAnsi="Arial" w:cs="Arial"/>
          <w:b/>
          <w:bCs/>
          <w:noProof/>
          <w:color w:val="000000"/>
        </w:rPr>
        <w:t xml:space="preserve">also have a parent with disability </w:t>
      </w:r>
      <w:r w:rsidRPr="00DC1F71">
        <w:rPr>
          <w:rFonts w:ascii="Arial" w:hAnsi="Arial" w:cs="Arial"/>
          <w:noProof/>
          <w:color w:val="000000"/>
        </w:rPr>
        <w:t>(41.1%).</w:t>
      </w:r>
      <w:r>
        <w:rPr>
          <w:rFonts w:ascii="Arial" w:hAnsi="Arial" w:cs="Arial"/>
          <w:b/>
          <w:bCs/>
          <w:noProof/>
          <w:color w:val="000000"/>
        </w:rPr>
        <w:t xml:space="preserve"> </w:t>
      </w:r>
      <w:r w:rsidRPr="00DC1F71">
        <w:rPr>
          <w:rFonts w:ascii="Arial" w:hAnsi="Arial" w:cs="Arial"/>
          <w:b/>
          <w:bCs/>
          <w:noProof/>
          <w:color w:val="000000"/>
        </w:rPr>
        <w:t xml:space="preserve">More than one in three children </w:t>
      </w:r>
      <w:r w:rsidRPr="00F107E5">
        <w:rPr>
          <w:rFonts w:ascii="Arial" w:hAnsi="Arial" w:cs="Arial"/>
          <w:noProof/>
          <w:color w:val="000000"/>
        </w:rPr>
        <w:t>aged 0-14</w:t>
      </w:r>
      <w:r w:rsidRPr="00DC1F71">
        <w:rPr>
          <w:rFonts w:ascii="Arial" w:hAnsi="Arial" w:cs="Arial"/>
          <w:b/>
          <w:bCs/>
          <w:noProof/>
          <w:color w:val="000000"/>
        </w:rPr>
        <w:t xml:space="preserve"> </w:t>
      </w:r>
      <w:r w:rsidRPr="00894528">
        <w:rPr>
          <w:rFonts w:ascii="Arial" w:hAnsi="Arial" w:cs="Arial"/>
          <w:noProof/>
          <w:color w:val="000000"/>
        </w:rPr>
        <w:t>with disability also had a parent with disability</w:t>
      </w:r>
      <w:r w:rsidRPr="00AC56AB">
        <w:rPr>
          <w:rFonts w:ascii="Arial" w:hAnsi="Arial" w:cs="Arial"/>
          <w:noProof/>
          <w:color w:val="000000"/>
        </w:rPr>
        <w:t xml:space="preserve"> (37.5%).</w:t>
      </w:r>
    </w:p>
    <w:p w14:paraId="53C7E1C6" w14:textId="77777777" w:rsidR="004B4C6A" w:rsidRPr="00AC56AB" w:rsidRDefault="004B4C6A" w:rsidP="004B4C6A">
      <w:pPr>
        <w:spacing w:before="240" w:line="276" w:lineRule="auto"/>
        <w:rPr>
          <w:rFonts w:ascii="Arial" w:hAnsi="Arial" w:cs="Arial"/>
          <w:noProof/>
          <w:color w:val="000000"/>
        </w:rPr>
      </w:pPr>
      <w:r w:rsidRPr="00AC56AB">
        <w:rPr>
          <w:rFonts w:ascii="Arial" w:hAnsi="Arial" w:cs="Arial"/>
          <w:noProof/>
          <w:color w:val="000000"/>
        </w:rPr>
        <w:t>Income:</w:t>
      </w:r>
    </w:p>
    <w:p w14:paraId="362D4CE3" w14:textId="0FFC61BE" w:rsidR="004B4C6A" w:rsidRPr="002576DB" w:rsidRDefault="004B4C6A" w:rsidP="00E04625">
      <w:pPr>
        <w:numPr>
          <w:ilvl w:val="0"/>
          <w:numId w:val="25"/>
        </w:numPr>
        <w:spacing w:after="240" w:line="276" w:lineRule="auto"/>
        <w:rPr>
          <w:rFonts w:ascii="Arial" w:hAnsi="Arial" w:cs="Arial"/>
          <w:noProof/>
          <w:color w:val="000000"/>
        </w:rPr>
      </w:pPr>
      <w:r w:rsidRPr="00AC56AB">
        <w:rPr>
          <w:rFonts w:ascii="Arial" w:hAnsi="Arial" w:cs="Arial"/>
          <w:noProof/>
          <w:color w:val="000000"/>
        </w:rPr>
        <w:t xml:space="preserve">Families of children and young people with disability were </w:t>
      </w:r>
      <w:r w:rsidRPr="00DC1F71">
        <w:rPr>
          <w:rFonts w:ascii="Arial" w:hAnsi="Arial" w:cs="Arial"/>
          <w:b/>
          <w:bCs/>
          <w:noProof/>
          <w:color w:val="000000"/>
        </w:rPr>
        <w:t>more likely to experience disadvantage</w:t>
      </w:r>
      <w:r w:rsidRPr="00AC56AB">
        <w:rPr>
          <w:rFonts w:ascii="Arial" w:hAnsi="Arial" w:cs="Arial"/>
          <w:noProof/>
          <w:color w:val="000000"/>
        </w:rPr>
        <w:t xml:space="preserve">. </w:t>
      </w:r>
      <w:r w:rsidR="00A907DC">
        <w:rPr>
          <w:rFonts w:ascii="Arial" w:hAnsi="Arial" w:cs="Arial"/>
          <w:noProof/>
          <w:color w:val="000000"/>
        </w:rPr>
        <w:t xml:space="preserve">16.4% </w:t>
      </w:r>
      <w:r w:rsidRPr="00AC56AB">
        <w:rPr>
          <w:rFonts w:ascii="Arial" w:hAnsi="Arial" w:cs="Arial"/>
          <w:noProof/>
          <w:color w:val="000000"/>
        </w:rPr>
        <w:t xml:space="preserve"> </w:t>
      </w:r>
      <w:r w:rsidR="00A907DC">
        <w:rPr>
          <w:rFonts w:ascii="Arial" w:hAnsi="Arial" w:cs="Arial"/>
          <w:noProof/>
          <w:color w:val="000000"/>
        </w:rPr>
        <w:t>(</w:t>
      </w:r>
      <w:r w:rsidRPr="00AC56AB">
        <w:rPr>
          <w:rFonts w:ascii="Arial" w:hAnsi="Arial" w:cs="Arial"/>
          <w:noProof/>
          <w:color w:val="000000"/>
        </w:rPr>
        <w:t>one in six</w:t>
      </w:r>
      <w:r w:rsidR="00A907DC">
        <w:rPr>
          <w:rFonts w:ascii="Arial" w:hAnsi="Arial" w:cs="Arial"/>
          <w:noProof/>
          <w:color w:val="000000"/>
        </w:rPr>
        <w:t>)</w:t>
      </w:r>
      <w:r w:rsidRPr="00AC56AB">
        <w:rPr>
          <w:rFonts w:ascii="Arial" w:hAnsi="Arial" w:cs="Arial"/>
          <w:noProof/>
          <w:color w:val="000000"/>
        </w:rPr>
        <w:t xml:space="preserve"> </w:t>
      </w:r>
      <w:r w:rsidR="00316630">
        <w:rPr>
          <w:rFonts w:ascii="Arial" w:hAnsi="Arial" w:cs="Arial"/>
          <w:noProof/>
          <w:color w:val="000000"/>
        </w:rPr>
        <w:t xml:space="preserve">were </w:t>
      </w:r>
      <w:r w:rsidRPr="00AC56AB">
        <w:rPr>
          <w:rFonts w:ascii="Arial" w:hAnsi="Arial" w:cs="Arial"/>
          <w:noProof/>
          <w:color w:val="000000"/>
        </w:rPr>
        <w:t>in the lowest income quintile</w:t>
      </w:r>
      <w:r w:rsidR="00A907DC">
        <w:rPr>
          <w:rFonts w:ascii="Arial" w:hAnsi="Arial" w:cs="Arial"/>
          <w:noProof/>
          <w:color w:val="000000"/>
        </w:rPr>
        <w:t>,</w:t>
      </w:r>
      <w:r>
        <w:rPr>
          <w:rStyle w:val="FootnoteReference"/>
          <w:rFonts w:ascii="Arial" w:hAnsi="Arial" w:cs="Arial"/>
          <w:noProof/>
          <w:color w:val="000000"/>
        </w:rPr>
        <w:footnoteReference w:id="10"/>
      </w:r>
      <w:r w:rsidR="00A907DC">
        <w:rPr>
          <w:rFonts w:ascii="Arial" w:hAnsi="Arial" w:cs="Arial"/>
          <w:noProof/>
          <w:color w:val="000000"/>
        </w:rPr>
        <w:t xml:space="preserve"> </w:t>
      </w:r>
      <w:r w:rsidRPr="00AC56AB">
        <w:rPr>
          <w:rFonts w:ascii="Arial" w:hAnsi="Arial" w:cs="Arial"/>
          <w:noProof/>
          <w:color w:val="000000"/>
        </w:rPr>
        <w:t xml:space="preserve">compared with </w:t>
      </w:r>
      <w:r w:rsidR="00A907DC">
        <w:rPr>
          <w:rFonts w:ascii="Arial" w:hAnsi="Arial" w:cs="Arial"/>
          <w:noProof/>
          <w:color w:val="000000"/>
        </w:rPr>
        <w:t>11.4% (</w:t>
      </w:r>
      <w:r w:rsidRPr="00AC56AB">
        <w:rPr>
          <w:rFonts w:ascii="Arial" w:hAnsi="Arial" w:cs="Arial"/>
          <w:noProof/>
          <w:color w:val="000000"/>
        </w:rPr>
        <w:t>one in ten</w:t>
      </w:r>
      <w:r w:rsidR="00A907DC">
        <w:rPr>
          <w:rFonts w:ascii="Arial" w:hAnsi="Arial" w:cs="Arial"/>
          <w:noProof/>
          <w:color w:val="000000"/>
        </w:rPr>
        <w:t>)</w:t>
      </w:r>
      <w:r w:rsidRPr="00AC56AB">
        <w:rPr>
          <w:rFonts w:ascii="Arial" w:hAnsi="Arial" w:cs="Arial"/>
          <w:noProof/>
          <w:color w:val="000000"/>
        </w:rPr>
        <w:t xml:space="preserve"> in the highest quintile</w:t>
      </w:r>
      <w:r w:rsidR="00A907DC">
        <w:rPr>
          <w:rFonts w:ascii="Arial" w:hAnsi="Arial" w:cs="Arial"/>
          <w:noProof/>
          <w:color w:val="000000"/>
        </w:rPr>
        <w:t>.</w:t>
      </w:r>
    </w:p>
    <w:p w14:paraId="11390B48" w14:textId="77777777" w:rsidR="007C041B" w:rsidRDefault="007C041B" w:rsidP="004B4C6A">
      <w:pPr>
        <w:shd w:val="clear" w:color="auto" w:fill="FFFFFF"/>
        <w:spacing w:line="276" w:lineRule="auto"/>
        <w:rPr>
          <w:rFonts w:ascii="Arial" w:hAnsi="Arial" w:cs="Arial"/>
          <w:color w:val="000000"/>
        </w:rPr>
      </w:pPr>
      <w:r>
        <w:rPr>
          <w:rFonts w:ascii="Arial" w:hAnsi="Arial" w:cs="Arial"/>
          <w:color w:val="000000"/>
        </w:rPr>
        <w:t>Carers:</w:t>
      </w:r>
    </w:p>
    <w:p w14:paraId="42D6BCD3" w14:textId="55ACE1CF" w:rsidR="004B4C6A" w:rsidRPr="008F4E11" w:rsidRDefault="004B4C6A" w:rsidP="00E04625">
      <w:pPr>
        <w:numPr>
          <w:ilvl w:val="0"/>
          <w:numId w:val="26"/>
        </w:numPr>
        <w:shd w:val="clear" w:color="auto" w:fill="FFFFFF"/>
        <w:spacing w:line="276" w:lineRule="auto"/>
        <w:rPr>
          <w:rFonts w:ascii="Arial" w:hAnsi="Arial" w:cs="Arial"/>
          <w:color w:val="000000"/>
        </w:rPr>
      </w:pPr>
      <w:r w:rsidRPr="008F4E11">
        <w:rPr>
          <w:rFonts w:ascii="Arial" w:hAnsi="Arial" w:cs="Arial"/>
          <w:color w:val="000000"/>
        </w:rPr>
        <w:t>There were 3 million carers in Australia, representing around one in eight people living in households (11.9%), up from 10.8% in 2018.</w:t>
      </w:r>
    </w:p>
    <w:p w14:paraId="4316BE59" w14:textId="77777777" w:rsidR="004B4C6A" w:rsidRPr="008F4E11" w:rsidRDefault="004B4C6A" w:rsidP="00E04625">
      <w:pPr>
        <w:numPr>
          <w:ilvl w:val="0"/>
          <w:numId w:val="26"/>
        </w:numPr>
        <w:shd w:val="clear" w:color="auto" w:fill="FFFFFF"/>
        <w:spacing w:line="276" w:lineRule="auto"/>
        <w:rPr>
          <w:rFonts w:ascii="Arial" w:hAnsi="Arial" w:cs="Arial"/>
          <w:color w:val="000000"/>
        </w:rPr>
      </w:pPr>
      <w:r w:rsidRPr="008F4E11">
        <w:rPr>
          <w:rFonts w:ascii="Arial" w:hAnsi="Arial" w:cs="Arial"/>
          <w:color w:val="000000"/>
        </w:rPr>
        <w:t>Of these, 1.2 million were primary carers, and nearly half had disability themselves (43.8%).</w:t>
      </w:r>
    </w:p>
    <w:p w14:paraId="5A91320C" w14:textId="77777777" w:rsidR="004B4C6A" w:rsidRPr="008F4E11" w:rsidRDefault="004B4C6A" w:rsidP="00E04625">
      <w:pPr>
        <w:numPr>
          <w:ilvl w:val="0"/>
          <w:numId w:val="26"/>
        </w:numPr>
        <w:shd w:val="clear" w:color="auto" w:fill="FFFFFF"/>
        <w:spacing w:line="276" w:lineRule="auto"/>
        <w:rPr>
          <w:rFonts w:ascii="Arial" w:hAnsi="Arial" w:cs="Arial"/>
          <w:color w:val="000000"/>
        </w:rPr>
      </w:pPr>
      <w:r w:rsidRPr="008F4E11">
        <w:rPr>
          <w:rFonts w:ascii="Arial" w:hAnsi="Arial" w:cs="Arial"/>
          <w:color w:val="000000"/>
        </w:rPr>
        <w:t xml:space="preserve">The </w:t>
      </w:r>
      <w:r w:rsidRPr="00DC1F71">
        <w:rPr>
          <w:rFonts w:ascii="Arial" w:hAnsi="Arial" w:cs="Arial"/>
          <w:b/>
          <w:bCs/>
          <w:color w:val="000000"/>
        </w:rPr>
        <w:t>number of young carers (under 25) has grown significantly</w:t>
      </w:r>
      <w:r w:rsidRPr="008F4E11">
        <w:rPr>
          <w:rFonts w:ascii="Arial" w:hAnsi="Arial" w:cs="Arial"/>
          <w:color w:val="000000"/>
        </w:rPr>
        <w:t>, rising to 391,300 in 2022 from 235,300 in 2018.</w:t>
      </w:r>
    </w:p>
    <w:p w14:paraId="61FBD2F8" w14:textId="44A7A8D9" w:rsidR="002346FB" w:rsidRDefault="004B4C6A" w:rsidP="00E04625">
      <w:pPr>
        <w:numPr>
          <w:ilvl w:val="0"/>
          <w:numId w:val="26"/>
        </w:numPr>
        <w:shd w:val="clear" w:color="auto" w:fill="FFFFFF"/>
        <w:spacing w:line="276" w:lineRule="auto"/>
        <w:rPr>
          <w:rFonts w:ascii="Arial" w:hAnsi="Arial" w:cs="Arial"/>
          <w:color w:val="000000"/>
        </w:rPr>
      </w:pPr>
      <w:r w:rsidRPr="008F4E11">
        <w:rPr>
          <w:rFonts w:ascii="Arial" w:hAnsi="Arial" w:cs="Arial"/>
          <w:color w:val="000000"/>
        </w:rPr>
        <w:t xml:space="preserve">Caring responsibilities were slightly </w:t>
      </w:r>
      <w:r w:rsidRPr="00DC1F71">
        <w:rPr>
          <w:rFonts w:ascii="Arial" w:hAnsi="Arial" w:cs="Arial"/>
          <w:b/>
          <w:bCs/>
          <w:color w:val="000000"/>
        </w:rPr>
        <w:t>more common among women than men</w:t>
      </w:r>
      <w:r w:rsidRPr="008F4E11">
        <w:rPr>
          <w:rFonts w:ascii="Arial" w:hAnsi="Arial" w:cs="Arial"/>
          <w:color w:val="000000"/>
        </w:rPr>
        <w:t>, with 12.8% of females being carers compared with 11.1% of males.</w:t>
      </w:r>
    </w:p>
    <w:p w14:paraId="012982AF" w14:textId="77777777" w:rsidR="002346FB" w:rsidRPr="002346FB" w:rsidRDefault="002346FB" w:rsidP="002346FB">
      <w:pPr>
        <w:shd w:val="clear" w:color="auto" w:fill="FFFFFF"/>
        <w:spacing w:line="276" w:lineRule="auto"/>
        <w:ind w:left="720"/>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2346FB" w14:paraId="1BC13BBB" w14:textId="77777777">
        <w:tc>
          <w:tcPr>
            <w:tcW w:w="9204" w:type="dxa"/>
            <w:shd w:val="clear" w:color="auto" w:fill="F8F9E1" w:themeFill="accent4" w:themeFillTint="33"/>
          </w:tcPr>
          <w:p w14:paraId="27A522C3" w14:textId="0DD5B4FF" w:rsidR="002346FB" w:rsidRPr="002346FB" w:rsidRDefault="002346FB">
            <w:pPr>
              <w:pStyle w:val="Heading4"/>
              <w:rPr>
                <w:color w:val="004C2E" w:themeColor="accent6" w:themeShade="BF"/>
              </w:rPr>
            </w:pPr>
            <w:r>
              <w:rPr>
                <w:color w:val="004C2E" w:themeColor="accent6" w:themeShade="BF"/>
              </w:rPr>
              <w:t xml:space="preserve">Intersectional experiences </w:t>
            </w:r>
          </w:p>
          <w:p w14:paraId="6239EA99" w14:textId="77777777" w:rsidR="002346FB" w:rsidRPr="002346FB" w:rsidRDefault="002346FB" w:rsidP="002346FB">
            <w:pPr>
              <w:spacing w:line="276" w:lineRule="auto"/>
              <w:rPr>
                <w:rFonts w:ascii="Arial" w:hAnsi="Arial" w:cs="Arial"/>
                <w:color w:val="000000"/>
              </w:rPr>
            </w:pPr>
            <w:r w:rsidRPr="002346FB">
              <w:rPr>
                <w:rFonts w:ascii="Arial" w:hAnsi="Arial" w:cs="Arial"/>
                <w:b/>
                <w:bCs/>
                <w:color w:val="000000"/>
              </w:rPr>
              <w:t>First Nations:</w:t>
            </w:r>
            <w:r w:rsidRPr="002346FB">
              <w:rPr>
                <w:rFonts w:ascii="Arial" w:hAnsi="Arial" w:cs="Arial"/>
                <w:color w:val="000000"/>
              </w:rPr>
              <w:t xml:space="preserve"> Of the 66,700 young Aboriginal and Torres Strait Islander people aged 5-20 years who reported disability (ABS and Avery, 2025):</w:t>
            </w:r>
          </w:p>
          <w:p w14:paraId="4B0A8056" w14:textId="77777777" w:rsid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six in ten (60.0%) had difficulty learning and understanding things</w:t>
            </w:r>
          </w:p>
          <w:p w14:paraId="2E2D5381" w14:textId="77777777" w:rsid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four in ten (43.8%) had a psychosocial disability</w:t>
            </w:r>
          </w:p>
          <w:p w14:paraId="674CE21E" w14:textId="77777777" w:rsid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around a quarter (27.0%) had a sensory and speech disability</w:t>
            </w:r>
          </w:p>
          <w:p w14:paraId="0349E578" w14:textId="27CC2510" w:rsidR="002346FB" w:rsidRP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a quarter (24.6%) had a physical restriction.</w:t>
            </w:r>
          </w:p>
          <w:p w14:paraId="05334A97" w14:textId="7E3A17B7" w:rsidR="002346FB" w:rsidRPr="00B764CD" w:rsidRDefault="002346FB" w:rsidP="002346FB">
            <w:pPr>
              <w:spacing w:before="240" w:line="276" w:lineRule="auto"/>
              <w:rPr>
                <w:rFonts w:ascii="Arial" w:hAnsi="Arial" w:cs="Arial"/>
                <w:color w:val="000000"/>
              </w:rPr>
            </w:pPr>
            <w:r w:rsidRPr="002346FB">
              <w:rPr>
                <w:rFonts w:ascii="Arial" w:hAnsi="Arial" w:cs="Arial"/>
                <w:b/>
                <w:bCs/>
                <w:color w:val="000000"/>
              </w:rPr>
              <w:t>LGBTIQA+:</w:t>
            </w:r>
            <w:r w:rsidRPr="002346FB">
              <w:rPr>
                <w:rFonts w:ascii="Arial" w:hAnsi="Arial" w:cs="Arial"/>
                <w:color w:val="000000"/>
              </w:rPr>
              <w:t xml:space="preserve"> Australian Bureau of Statistics (ABS, 2022) data found that 4.9% of people living with a disability identified as LGBT</w:t>
            </w:r>
            <w:r w:rsidR="008E56B0">
              <w:rPr>
                <w:rFonts w:ascii="Arial" w:hAnsi="Arial" w:cs="Arial"/>
                <w:color w:val="000000"/>
              </w:rPr>
              <w:t>IQ</w:t>
            </w:r>
            <w:r w:rsidRPr="002346FB">
              <w:rPr>
                <w:rFonts w:ascii="Arial" w:hAnsi="Arial" w:cs="Arial"/>
                <w:color w:val="000000"/>
              </w:rPr>
              <w:t>A+. Other research suggests a higher rate, with one-third of LGBTIQA+ people reporting a disability, compared to one in four non-LGBTIQA+ people, according to People with Disability Australia (PWDA, 2024). About 4.5% of all Australians aged 16 and older identify as LGBT</w:t>
            </w:r>
            <w:r w:rsidR="003D2D7F">
              <w:rPr>
                <w:rFonts w:ascii="Arial" w:hAnsi="Arial" w:cs="Arial"/>
                <w:color w:val="000000"/>
              </w:rPr>
              <w:t>IQ</w:t>
            </w:r>
            <w:r w:rsidRPr="002346FB">
              <w:rPr>
                <w:rFonts w:ascii="Arial" w:hAnsi="Arial" w:cs="Arial"/>
                <w:color w:val="000000"/>
              </w:rPr>
              <w:t xml:space="preserve">A+. Among all LGBTIQA+ people, six in ten (59.4%) are aged between 16-34 (ABS, 2022). </w:t>
            </w:r>
          </w:p>
        </w:tc>
      </w:tr>
    </w:tbl>
    <w:p w14:paraId="2BDAFA04" w14:textId="77777777" w:rsidR="004B4C6A" w:rsidRPr="00F61378" w:rsidRDefault="004B4C6A" w:rsidP="00197743">
      <w:pPr>
        <w:pStyle w:val="Heading4"/>
        <w:spacing w:before="240"/>
      </w:pPr>
      <w:r w:rsidRPr="00F61378">
        <w:t xml:space="preserve">References </w:t>
      </w:r>
      <w:r>
        <w:t>on demographics</w:t>
      </w:r>
    </w:p>
    <w:p w14:paraId="0AB6278D" w14:textId="1E7B720E" w:rsidR="004B4C6A" w:rsidRPr="00673CFD" w:rsidRDefault="004B4C6A" w:rsidP="004B4C6A">
      <w:pPr>
        <w:spacing w:before="240" w:line="276" w:lineRule="auto"/>
        <w:ind w:left="720" w:hanging="720"/>
        <w:rPr>
          <w:rFonts w:ascii="Arial" w:hAnsi="Arial" w:cs="Arial"/>
          <w:sz w:val="20"/>
          <w:szCs w:val="20"/>
        </w:rPr>
      </w:pPr>
      <w:r w:rsidRPr="00673CFD">
        <w:rPr>
          <w:rFonts w:ascii="Arial" w:hAnsi="Arial" w:cs="Arial"/>
          <w:sz w:val="20"/>
          <w:szCs w:val="20"/>
        </w:rPr>
        <w:t>Australian Bureau of Statistics</w:t>
      </w:r>
      <w:r w:rsidR="00D553B3">
        <w:rPr>
          <w:rFonts w:ascii="Arial" w:hAnsi="Arial" w:cs="Arial"/>
          <w:sz w:val="20"/>
          <w:szCs w:val="20"/>
        </w:rPr>
        <w:t xml:space="preserve"> (ABS)</w:t>
      </w:r>
      <w:r w:rsidRPr="00673CFD">
        <w:rPr>
          <w:rFonts w:ascii="Arial" w:hAnsi="Arial" w:cs="Arial"/>
          <w:sz w:val="20"/>
          <w:szCs w:val="20"/>
        </w:rPr>
        <w:t xml:space="preserve"> </w:t>
      </w:r>
      <w:r>
        <w:rPr>
          <w:rFonts w:ascii="Arial" w:hAnsi="Arial" w:cs="Arial"/>
          <w:sz w:val="20"/>
          <w:szCs w:val="20"/>
        </w:rPr>
        <w:t>and</w:t>
      </w:r>
      <w:r w:rsidRPr="00673CFD">
        <w:rPr>
          <w:rFonts w:ascii="Arial" w:hAnsi="Arial" w:cs="Arial"/>
          <w:sz w:val="20"/>
          <w:szCs w:val="20"/>
        </w:rPr>
        <w:t xml:space="preserve"> Avery</w:t>
      </w:r>
      <w:r w:rsidR="00FF4490">
        <w:rPr>
          <w:rFonts w:ascii="Arial" w:hAnsi="Arial" w:cs="Arial"/>
          <w:sz w:val="20"/>
          <w:szCs w:val="20"/>
        </w:rPr>
        <w:t>,</w:t>
      </w:r>
      <w:r w:rsidR="00B00698">
        <w:rPr>
          <w:rFonts w:ascii="Arial" w:hAnsi="Arial" w:cs="Arial"/>
          <w:sz w:val="20"/>
          <w:szCs w:val="20"/>
        </w:rPr>
        <w:t xml:space="preserve"> </w:t>
      </w:r>
      <w:r w:rsidRPr="00673CFD">
        <w:rPr>
          <w:rFonts w:ascii="Arial" w:hAnsi="Arial" w:cs="Arial"/>
          <w:sz w:val="20"/>
          <w:szCs w:val="20"/>
        </w:rPr>
        <w:t>S. (2025)</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Aboriginal and Torres Strait Islander peoples with disability, 2022 Survey Disability Ageing and Carers</w:t>
      </w:r>
      <w:r w:rsidRPr="00673CFD">
        <w:rPr>
          <w:rFonts w:ascii="Arial" w:hAnsi="Arial" w:cs="Arial"/>
          <w:sz w:val="20"/>
          <w:szCs w:val="20"/>
        </w:rPr>
        <w:t xml:space="preserve">. </w:t>
      </w:r>
      <w:r w:rsidR="00084F5D">
        <w:rPr>
          <w:rFonts w:ascii="Arial" w:hAnsi="Arial" w:cs="Arial"/>
          <w:sz w:val="20"/>
          <w:szCs w:val="20"/>
        </w:rPr>
        <w:t xml:space="preserve">Visit: </w:t>
      </w:r>
      <w:hyperlink r:id="rId47" w:history="1">
        <w:r w:rsidR="00084F5D">
          <w:rPr>
            <w:rStyle w:val="Hyperlink"/>
            <w:rFonts w:ascii="Arial" w:hAnsi="Arial" w:cs="Arial"/>
            <w:sz w:val="20"/>
            <w:szCs w:val="20"/>
          </w:rPr>
          <w:t>https://www.abs.gov.au/articles/aboriginal-and-torres-strait-islander-peoples-disability-2022</w:t>
        </w:r>
      </w:hyperlink>
      <w:r w:rsidR="00084F5D">
        <w:rPr>
          <w:rFonts w:ascii="Arial" w:hAnsi="Arial" w:cs="Arial"/>
          <w:sz w:val="20"/>
          <w:szCs w:val="20"/>
        </w:rPr>
        <w:t>.</w:t>
      </w:r>
    </w:p>
    <w:p w14:paraId="0917F344" w14:textId="63B0A767" w:rsidR="004B4C6A" w:rsidRPr="00673CFD" w:rsidRDefault="004B4C6A" w:rsidP="004B4C6A">
      <w:pPr>
        <w:spacing w:line="276" w:lineRule="auto"/>
        <w:ind w:left="720" w:hanging="720"/>
        <w:rPr>
          <w:rFonts w:ascii="Arial" w:hAnsi="Arial" w:cs="Arial"/>
          <w:sz w:val="20"/>
          <w:szCs w:val="20"/>
        </w:rPr>
      </w:pPr>
      <w:r w:rsidRPr="00673CFD">
        <w:rPr>
          <w:rFonts w:ascii="Arial" w:hAnsi="Arial" w:cs="Arial"/>
          <w:sz w:val="20"/>
          <w:szCs w:val="20"/>
        </w:rPr>
        <w:t>Australian Bureau of Statistics (ABS) (2022)</w:t>
      </w:r>
      <w:r>
        <w:rPr>
          <w:rFonts w:ascii="Arial" w:hAnsi="Arial" w:cs="Arial"/>
          <w:sz w:val="20"/>
          <w:szCs w:val="20"/>
        </w:rPr>
        <w:t>.</w:t>
      </w:r>
      <w:r w:rsidRPr="00673CFD">
        <w:rPr>
          <w:rFonts w:ascii="Arial" w:hAnsi="Arial" w:cs="Arial"/>
          <w:sz w:val="20"/>
          <w:szCs w:val="20"/>
        </w:rPr>
        <w:t xml:space="preserve"> </w:t>
      </w:r>
      <w:r w:rsidRPr="00673CFD">
        <w:rPr>
          <w:rFonts w:ascii="Arial" w:hAnsi="Arial" w:cs="Arial"/>
          <w:i/>
          <w:iCs/>
          <w:sz w:val="20"/>
          <w:szCs w:val="20"/>
        </w:rPr>
        <w:t>Estimates and characteristics of LGBTI+ populations in Australia</w:t>
      </w:r>
      <w:r w:rsidRPr="00673CFD">
        <w:rPr>
          <w:rFonts w:ascii="Arial" w:hAnsi="Arial" w:cs="Arial"/>
          <w:sz w:val="20"/>
          <w:szCs w:val="20"/>
        </w:rPr>
        <w:t>.</w:t>
      </w:r>
      <w:r w:rsidR="00D553B3">
        <w:rPr>
          <w:rFonts w:ascii="Arial" w:hAnsi="Arial" w:cs="Arial"/>
          <w:sz w:val="20"/>
          <w:szCs w:val="20"/>
        </w:rPr>
        <w:t xml:space="preserve"> </w:t>
      </w:r>
      <w:r>
        <w:rPr>
          <w:rFonts w:ascii="Arial" w:hAnsi="Arial" w:cs="Arial"/>
          <w:sz w:val="20"/>
          <w:szCs w:val="20"/>
        </w:rPr>
        <w:t xml:space="preserve">Visit: </w:t>
      </w:r>
      <w:hyperlink r:id="rId48" w:history="1">
        <w:r w:rsidR="008E0B11" w:rsidRPr="0056517F">
          <w:rPr>
            <w:rStyle w:val="Hyperlink"/>
            <w:rFonts w:ascii="Arial" w:hAnsi="Arial" w:cs="Arial"/>
            <w:sz w:val="20"/>
            <w:szCs w:val="20"/>
          </w:rPr>
          <w:t>https://www.abs.gov.au/statistics/people/people-and-communities/estimates-and-characteristics-lgbti-populations-australia/latest-release</w:t>
        </w:r>
      </w:hyperlink>
      <w:r w:rsidR="008E0B11">
        <w:rPr>
          <w:rFonts w:ascii="Arial" w:hAnsi="Arial" w:cs="Arial"/>
          <w:sz w:val="20"/>
          <w:szCs w:val="20"/>
        </w:rPr>
        <w:t>.</w:t>
      </w:r>
    </w:p>
    <w:p w14:paraId="76DC1D2A" w14:textId="0195BEEA" w:rsidR="004B4C6A" w:rsidRPr="00673CFD" w:rsidRDefault="004B4C6A" w:rsidP="004B4C6A">
      <w:pPr>
        <w:spacing w:line="276" w:lineRule="auto"/>
        <w:ind w:left="720" w:hanging="720"/>
        <w:rPr>
          <w:rFonts w:ascii="Arial" w:hAnsi="Arial" w:cs="Arial"/>
          <w:sz w:val="20"/>
          <w:szCs w:val="20"/>
        </w:rPr>
      </w:pPr>
      <w:r w:rsidRPr="00673CFD">
        <w:rPr>
          <w:rFonts w:ascii="Arial" w:hAnsi="Arial" w:cs="Arial"/>
          <w:sz w:val="20"/>
          <w:szCs w:val="20"/>
        </w:rPr>
        <w:t>Australian Bureau of Statistics (ABS) (2025)</w:t>
      </w:r>
      <w:r>
        <w:rPr>
          <w:rFonts w:ascii="Arial" w:hAnsi="Arial" w:cs="Arial"/>
          <w:sz w:val="20"/>
          <w:szCs w:val="20"/>
        </w:rPr>
        <w:t xml:space="preserve">. </w:t>
      </w:r>
      <w:r w:rsidRPr="00673CFD">
        <w:rPr>
          <w:rFonts w:ascii="Arial" w:hAnsi="Arial" w:cs="Arial"/>
          <w:i/>
          <w:iCs/>
          <w:sz w:val="20"/>
          <w:szCs w:val="20"/>
        </w:rPr>
        <w:t>Children and young people with disability, 2022</w:t>
      </w:r>
      <w:r w:rsidRPr="00673CFD">
        <w:rPr>
          <w:rFonts w:ascii="Arial" w:hAnsi="Arial" w:cs="Arial"/>
          <w:sz w:val="20"/>
          <w:szCs w:val="20"/>
        </w:rPr>
        <w:t xml:space="preserve">. </w:t>
      </w:r>
      <w:r>
        <w:rPr>
          <w:rFonts w:ascii="Arial" w:hAnsi="Arial" w:cs="Arial"/>
          <w:sz w:val="20"/>
          <w:szCs w:val="20"/>
        </w:rPr>
        <w:t xml:space="preserve">Visit: </w:t>
      </w:r>
      <w:hyperlink r:id="rId49" w:history="1">
        <w:r w:rsidRPr="00737A6C">
          <w:rPr>
            <w:rStyle w:val="Hyperlink"/>
            <w:rFonts w:ascii="Arial" w:hAnsi="Arial" w:cs="Arial"/>
            <w:sz w:val="20"/>
            <w:szCs w:val="20"/>
          </w:rPr>
          <w:t>https://www.abs.gov.au/articles/children-and-young-people-disability-2022</w:t>
        </w:r>
      </w:hyperlink>
      <w:r w:rsidRPr="00673CFD">
        <w:rPr>
          <w:rFonts w:ascii="Arial" w:hAnsi="Arial" w:cs="Arial"/>
          <w:sz w:val="20"/>
          <w:szCs w:val="20"/>
        </w:rPr>
        <w:t>.</w:t>
      </w:r>
    </w:p>
    <w:p w14:paraId="7557CD90" w14:textId="52392EC4" w:rsidR="004B4C6A" w:rsidRPr="00673CFD" w:rsidRDefault="004B4C6A" w:rsidP="004B4C6A">
      <w:pPr>
        <w:spacing w:line="276" w:lineRule="auto"/>
        <w:ind w:left="720" w:hanging="720"/>
        <w:rPr>
          <w:rFonts w:ascii="Arial" w:hAnsi="Arial" w:cs="Arial"/>
          <w:sz w:val="20"/>
          <w:szCs w:val="20"/>
        </w:rPr>
      </w:pPr>
      <w:r w:rsidRPr="00673CFD">
        <w:rPr>
          <w:rFonts w:ascii="Arial" w:hAnsi="Arial" w:cs="Arial"/>
          <w:sz w:val="20"/>
          <w:szCs w:val="20"/>
        </w:rPr>
        <w:t>Australian Bureau of Statistics</w:t>
      </w:r>
      <w:r w:rsidR="001257AE">
        <w:rPr>
          <w:rFonts w:ascii="Arial" w:hAnsi="Arial" w:cs="Arial"/>
          <w:sz w:val="20"/>
          <w:szCs w:val="20"/>
        </w:rPr>
        <w:t xml:space="preserve"> (ABS)</w:t>
      </w:r>
      <w:r w:rsidRPr="00673CFD">
        <w:rPr>
          <w:rFonts w:ascii="Arial" w:hAnsi="Arial" w:cs="Arial"/>
          <w:sz w:val="20"/>
          <w:szCs w:val="20"/>
        </w:rPr>
        <w:t xml:space="preserve"> (2024). </w:t>
      </w:r>
      <w:r w:rsidRPr="00673CFD">
        <w:rPr>
          <w:rFonts w:ascii="Arial" w:hAnsi="Arial" w:cs="Arial"/>
          <w:i/>
          <w:iCs/>
          <w:sz w:val="20"/>
          <w:szCs w:val="20"/>
        </w:rPr>
        <w:t>Autism in Australia, 2022</w:t>
      </w:r>
      <w:r w:rsidRPr="00673CFD">
        <w:rPr>
          <w:rFonts w:ascii="Arial" w:hAnsi="Arial" w:cs="Arial"/>
          <w:sz w:val="20"/>
          <w:szCs w:val="20"/>
        </w:rPr>
        <w:t xml:space="preserve">. </w:t>
      </w:r>
      <w:r>
        <w:rPr>
          <w:rFonts w:ascii="Arial" w:hAnsi="Arial" w:cs="Arial"/>
          <w:sz w:val="20"/>
          <w:szCs w:val="20"/>
        </w:rPr>
        <w:t xml:space="preserve">Visit: </w:t>
      </w:r>
      <w:hyperlink r:id="rId50" w:history="1">
        <w:r w:rsidRPr="00737A6C">
          <w:rPr>
            <w:rStyle w:val="Hyperlink"/>
            <w:rFonts w:ascii="Arial" w:hAnsi="Arial" w:cs="Arial"/>
            <w:sz w:val="20"/>
            <w:szCs w:val="20"/>
          </w:rPr>
          <w:t>https://www.abs.gov.au/articles/autism-australia-2022</w:t>
        </w:r>
      </w:hyperlink>
      <w:r w:rsidRPr="00673CFD">
        <w:rPr>
          <w:rFonts w:ascii="Arial" w:hAnsi="Arial" w:cs="Arial"/>
          <w:sz w:val="20"/>
          <w:szCs w:val="20"/>
        </w:rPr>
        <w:t xml:space="preserve">. </w:t>
      </w:r>
    </w:p>
    <w:p w14:paraId="44761083" w14:textId="5638EB68" w:rsidR="004B4C6A" w:rsidRDefault="004B4C6A" w:rsidP="004B4C6A">
      <w:pPr>
        <w:spacing w:line="276" w:lineRule="auto"/>
        <w:ind w:left="720" w:hanging="720"/>
        <w:rPr>
          <w:rFonts w:ascii="Arial" w:hAnsi="Arial" w:cs="Arial"/>
        </w:rPr>
      </w:pPr>
      <w:r w:rsidRPr="00673CFD">
        <w:rPr>
          <w:rFonts w:ascii="Arial" w:hAnsi="Arial" w:cs="Arial"/>
          <w:sz w:val="20"/>
          <w:szCs w:val="20"/>
        </w:rPr>
        <w:t>O’Flaherty, M</w:t>
      </w:r>
      <w:r>
        <w:rPr>
          <w:rFonts w:ascii="Arial" w:hAnsi="Arial" w:cs="Arial"/>
          <w:sz w:val="20"/>
          <w:szCs w:val="20"/>
        </w:rPr>
        <w:t>.</w:t>
      </w:r>
      <w:r w:rsidR="001257AE">
        <w:rPr>
          <w:rFonts w:ascii="Arial" w:hAnsi="Arial" w:cs="Arial"/>
          <w:sz w:val="20"/>
          <w:szCs w:val="20"/>
        </w:rPr>
        <w:t xml:space="preserve"> </w:t>
      </w:r>
      <w:r>
        <w:rPr>
          <w:rFonts w:ascii="Arial" w:hAnsi="Arial" w:cs="Arial"/>
          <w:sz w:val="20"/>
          <w:szCs w:val="20"/>
        </w:rPr>
        <w:t>et al.</w:t>
      </w:r>
      <w:r w:rsidRPr="00673CFD">
        <w:rPr>
          <w:rFonts w:ascii="Arial" w:hAnsi="Arial" w:cs="Arial"/>
          <w:sz w:val="20"/>
          <w:szCs w:val="20"/>
        </w:rPr>
        <w:t xml:space="preserve"> (2024). </w:t>
      </w:r>
      <w:r w:rsidRPr="00DC1F71">
        <w:rPr>
          <w:rFonts w:ascii="Arial" w:hAnsi="Arial" w:cs="Arial"/>
          <w:i/>
          <w:iCs/>
          <w:sz w:val="20"/>
          <w:szCs w:val="20"/>
        </w:rPr>
        <w:t>Australian children with disabilities’ unmet support needs: Evidence from the Better Support for Kids with Disabilities survey</w:t>
      </w:r>
      <w:r w:rsidRPr="00673CFD">
        <w:rPr>
          <w:rFonts w:ascii="Arial" w:hAnsi="Arial" w:cs="Arial"/>
          <w:sz w:val="20"/>
          <w:szCs w:val="20"/>
        </w:rPr>
        <w:t xml:space="preserve">. Institute for Social Science Research, University of Queensland. </w:t>
      </w:r>
      <w:r w:rsidR="00B97D22">
        <w:rPr>
          <w:rFonts w:ascii="Arial" w:hAnsi="Arial" w:cs="Arial"/>
          <w:sz w:val="20"/>
          <w:szCs w:val="20"/>
        </w:rPr>
        <w:t>Visit DOI</w:t>
      </w:r>
      <w:r w:rsidRPr="00673CFD">
        <w:rPr>
          <w:rFonts w:ascii="Arial" w:hAnsi="Arial" w:cs="Arial"/>
          <w:sz w:val="20"/>
          <w:szCs w:val="20"/>
        </w:rPr>
        <w:t>: </w:t>
      </w:r>
      <w:hyperlink r:id="rId51" w:history="1">
        <w:r w:rsidRPr="00673CFD">
          <w:rPr>
            <w:rStyle w:val="Hyperlink"/>
            <w:rFonts w:ascii="Arial" w:hAnsi="Arial" w:cs="Arial"/>
            <w:sz w:val="20"/>
            <w:szCs w:val="20"/>
          </w:rPr>
          <w:t>10.14264/db88eeb</w:t>
        </w:r>
      </w:hyperlink>
      <w:r w:rsidR="001257AE">
        <w:t>.</w:t>
      </w:r>
    </w:p>
    <w:p w14:paraId="22FF0904" w14:textId="02E92DD1" w:rsidR="004B4C6A" w:rsidRPr="00084F5D" w:rsidRDefault="004B4C6A" w:rsidP="00084F5D">
      <w:pPr>
        <w:spacing w:line="276" w:lineRule="auto"/>
        <w:ind w:left="720" w:hanging="720"/>
        <w:rPr>
          <w:rFonts w:ascii="Arial" w:hAnsi="Arial" w:cs="Arial"/>
          <w:sz w:val="20"/>
          <w:szCs w:val="20"/>
        </w:rPr>
      </w:pPr>
      <w:r>
        <w:rPr>
          <w:rFonts w:ascii="Arial" w:hAnsi="Arial" w:cs="Arial"/>
          <w:sz w:val="20"/>
          <w:szCs w:val="20"/>
        </w:rPr>
        <w:t>People with Disability Australia (PWDA) (2024)</w:t>
      </w:r>
      <w:r w:rsidR="004B542F">
        <w:rPr>
          <w:rFonts w:ascii="Arial" w:hAnsi="Arial" w:cs="Arial"/>
          <w:sz w:val="20"/>
          <w:szCs w:val="20"/>
        </w:rPr>
        <w:t>.</w:t>
      </w:r>
      <w:r>
        <w:rPr>
          <w:rFonts w:ascii="Arial" w:hAnsi="Arial" w:cs="Arial"/>
          <w:sz w:val="20"/>
          <w:szCs w:val="20"/>
        </w:rPr>
        <w:t xml:space="preserve"> </w:t>
      </w:r>
      <w:r w:rsidRPr="004B542F">
        <w:rPr>
          <w:rFonts w:ascii="Arial" w:hAnsi="Arial" w:cs="Arial"/>
          <w:i/>
          <w:iCs/>
          <w:sz w:val="20"/>
          <w:szCs w:val="20"/>
        </w:rPr>
        <w:t>Australian Bureau of Statistics releases new disability statistics</w:t>
      </w:r>
      <w:r>
        <w:rPr>
          <w:rFonts w:ascii="Arial" w:hAnsi="Arial" w:cs="Arial"/>
          <w:sz w:val="20"/>
          <w:szCs w:val="20"/>
        </w:rPr>
        <w:t xml:space="preserve">. Visit: </w:t>
      </w:r>
      <w:hyperlink r:id="rId52" w:anchor=":~:text=As%20of%202022%2C%20there%20are,needs%20are%20understood%20and%20met" w:history="1">
        <w:r w:rsidRPr="006606AD">
          <w:rPr>
            <w:rStyle w:val="Hyperlink"/>
            <w:rFonts w:ascii="Arial" w:hAnsi="Arial" w:cs="Arial"/>
            <w:sz w:val="20"/>
            <w:szCs w:val="20"/>
          </w:rPr>
          <w:t>https://pwd.org.au/australian-bureau-of-statistics-releases-new-disability-statistics/#:~:text=As%20of%202022%2C%20there%20are,needs%20are%20understood%20and%20met</w:t>
        </w:r>
      </w:hyperlink>
      <w:r w:rsidRPr="007F23F2">
        <w:rPr>
          <w:rFonts w:ascii="Arial" w:hAnsi="Arial" w:cs="Arial"/>
          <w:sz w:val="20"/>
          <w:szCs w:val="20"/>
        </w:rPr>
        <w:t>.</w:t>
      </w:r>
      <w:r>
        <w:rPr>
          <w:rFonts w:ascii="Arial" w:hAnsi="Arial" w:cs="Arial"/>
          <w:sz w:val="20"/>
          <w:szCs w:val="20"/>
        </w:rPr>
        <w:t xml:space="preserve"> </w:t>
      </w:r>
    </w:p>
    <w:p w14:paraId="3AE3C62A" w14:textId="4AE1787E" w:rsidR="00377222" w:rsidRPr="00697257" w:rsidRDefault="00106A75" w:rsidP="00E04625">
      <w:pPr>
        <w:pStyle w:val="Heading2"/>
        <w:numPr>
          <w:ilvl w:val="0"/>
          <w:numId w:val="93"/>
        </w:numPr>
      </w:pPr>
      <w:bookmarkStart w:id="71" w:name="_Toc215482203"/>
      <w:bookmarkStart w:id="72" w:name="_Toc223423585"/>
      <w:r>
        <w:drawing>
          <wp:anchor distT="0" distB="0" distL="114300" distR="114300" simplePos="0" relativeHeight="251658258" behindDoc="0" locked="0" layoutInCell="1" allowOverlap="1" wp14:anchorId="1AD66EDA" wp14:editId="3DB323B4">
            <wp:simplePos x="0" y="0"/>
            <wp:positionH relativeFrom="margin">
              <wp:align>right</wp:align>
            </wp:positionH>
            <wp:positionV relativeFrom="paragraph">
              <wp:posOffset>-358140</wp:posOffset>
            </wp:positionV>
            <wp:extent cx="658495" cy="628015"/>
            <wp:effectExtent l="0" t="0" r="8255" b="635"/>
            <wp:wrapNone/>
            <wp:docPr id="19054481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58495" cy="628015"/>
                    </a:xfrm>
                    <a:prstGeom prst="rect">
                      <a:avLst/>
                    </a:prstGeom>
                    <a:noFill/>
                  </pic:spPr>
                </pic:pic>
              </a:graphicData>
            </a:graphic>
          </wp:anchor>
        </w:drawing>
      </w:r>
      <w:r w:rsidR="004E208D">
        <w:t xml:space="preserve"> </w:t>
      </w:r>
      <w:bookmarkStart w:id="73" w:name="_Toc216124294"/>
      <w:bookmarkStart w:id="74" w:name="_Toc216166675"/>
      <w:r w:rsidR="00377222">
        <w:t>Early childhood education and care</w:t>
      </w:r>
      <w:bookmarkEnd w:id="71"/>
      <w:bookmarkEnd w:id="72"/>
      <w:bookmarkEnd w:id="73"/>
      <w:bookmarkEnd w:id="74"/>
    </w:p>
    <w:p w14:paraId="6F93F4F0" w14:textId="3B135F28" w:rsidR="00CA51DB" w:rsidRPr="009C6209" w:rsidRDefault="00CA51DB" w:rsidP="00CA51DB">
      <w:pPr>
        <w:pStyle w:val="CYDABodycopybold"/>
        <w:spacing w:line="276" w:lineRule="auto"/>
        <w:rPr>
          <w:color w:val="DE601F" w:themeColor="accent3"/>
        </w:rPr>
      </w:pPr>
      <w:r w:rsidRPr="009C6209">
        <w:rPr>
          <w:color w:val="DE601F" w:themeColor="accent3"/>
        </w:rPr>
        <w:t xml:space="preserve">Content note: References to </w:t>
      </w:r>
      <w:r>
        <w:rPr>
          <w:color w:val="DE601F" w:themeColor="accent3"/>
        </w:rPr>
        <w:t>bullying, exclusion, and discrimination.</w:t>
      </w:r>
    </w:p>
    <w:p w14:paraId="4F361C63" w14:textId="77777777" w:rsidR="00377222" w:rsidRPr="00817757" w:rsidRDefault="00377222" w:rsidP="00377222">
      <w:pPr>
        <w:pStyle w:val="CYDABodycopy"/>
        <w:spacing w:line="276" w:lineRule="auto"/>
        <w:rPr>
          <w:noProof w:val="0"/>
        </w:rPr>
      </w:pPr>
      <w:r w:rsidRPr="00817757">
        <w:rPr>
          <w:noProof w:val="0"/>
        </w:rPr>
        <w:t>This section draws on national data to examine the participation of children with disability in early childhood education and care (ECEC)</w:t>
      </w:r>
      <w:r>
        <w:rPr>
          <w:noProof w:val="0"/>
        </w:rPr>
        <w:t xml:space="preserve">, </w:t>
      </w:r>
      <w:r w:rsidRPr="00817757">
        <w:rPr>
          <w:noProof w:val="0"/>
        </w:rPr>
        <w:t xml:space="preserve">and the extent to which their needs are being met. </w:t>
      </w:r>
    </w:p>
    <w:p w14:paraId="69EBE7B7" w14:textId="56379986" w:rsidR="00377222" w:rsidRPr="00817757" w:rsidRDefault="00377222" w:rsidP="00377222">
      <w:pPr>
        <w:pStyle w:val="CYDABodycopy"/>
        <w:spacing w:line="276" w:lineRule="auto"/>
        <w:rPr>
          <w:noProof w:val="0"/>
        </w:rPr>
      </w:pPr>
      <w:r w:rsidRPr="00817757">
        <w:rPr>
          <w:b/>
          <w:bCs/>
          <w:noProof w:val="0"/>
        </w:rPr>
        <w:t>Why it matters:</w:t>
      </w:r>
      <w:r>
        <w:rPr>
          <w:noProof w:val="0"/>
        </w:rPr>
        <w:t xml:space="preserve"> </w:t>
      </w:r>
      <w:r w:rsidRPr="00817757">
        <w:rPr>
          <w:noProof w:val="0"/>
        </w:rPr>
        <w:t xml:space="preserve">The early years of life are important for a child’s development and long-term wellbeing. Inclusive </w:t>
      </w:r>
      <w:r>
        <w:rPr>
          <w:noProof w:val="0"/>
        </w:rPr>
        <w:t xml:space="preserve">ECEC </w:t>
      </w:r>
      <w:r w:rsidRPr="00817757">
        <w:rPr>
          <w:noProof w:val="0"/>
        </w:rPr>
        <w:t>can improve outcomes across health, learning, and social participation. However, many children with disability may face barriers to accessing early childhood services, including limited availability of inclusive care, inconsistent support across settings</w:t>
      </w:r>
      <w:r w:rsidR="006C7FD6">
        <w:rPr>
          <w:noProof w:val="0"/>
        </w:rPr>
        <w:t xml:space="preserve">, </w:t>
      </w:r>
      <w:r w:rsidRPr="00817757">
        <w:rPr>
          <w:noProof w:val="0"/>
        </w:rPr>
        <w:t>and inadequate funding (Productivity Commission, 2024)</w:t>
      </w:r>
      <w:r w:rsidR="000E6973">
        <w:rPr>
          <w:noProof w:val="0"/>
        </w:rPr>
        <w:t>. Access to diagnosis can also be a barrier,</w:t>
      </w:r>
      <w:r w:rsidR="000E6973" w:rsidRPr="511C624D">
        <w:rPr>
          <w:rFonts w:eastAsia="Arial"/>
        </w:rPr>
        <w:t xml:space="preserve"> especially for </w:t>
      </w:r>
      <w:r w:rsidR="00E563D2">
        <w:rPr>
          <w:rFonts w:eastAsia="Arial"/>
        </w:rPr>
        <w:t xml:space="preserve">women and girls, </w:t>
      </w:r>
      <w:r w:rsidR="000E6973" w:rsidRPr="511C624D">
        <w:rPr>
          <w:rFonts w:eastAsia="Arial"/>
        </w:rPr>
        <w:t>regional, rural and remote</w:t>
      </w:r>
      <w:r w:rsidR="000E6973">
        <w:rPr>
          <w:rFonts w:eastAsia="Arial"/>
        </w:rPr>
        <w:t xml:space="preserve"> </w:t>
      </w:r>
      <w:r w:rsidR="00E563D2">
        <w:rPr>
          <w:rFonts w:eastAsia="Arial"/>
        </w:rPr>
        <w:t>communities</w:t>
      </w:r>
      <w:r w:rsidR="000E6973" w:rsidRPr="511C624D">
        <w:rPr>
          <w:rFonts w:eastAsia="Arial"/>
        </w:rPr>
        <w:t xml:space="preserve">, </w:t>
      </w:r>
      <w:r w:rsidR="00E563D2">
        <w:rPr>
          <w:rFonts w:eastAsia="Arial"/>
        </w:rPr>
        <w:t>and</w:t>
      </w:r>
      <w:r w:rsidR="000E6973" w:rsidRPr="511C624D">
        <w:rPr>
          <w:rFonts w:eastAsia="Arial"/>
        </w:rPr>
        <w:t xml:space="preserve"> </w:t>
      </w:r>
      <w:r w:rsidR="00E563D2">
        <w:rPr>
          <w:rFonts w:eastAsia="Arial"/>
        </w:rPr>
        <w:t>First Nations</w:t>
      </w:r>
      <w:r w:rsidR="000E6973" w:rsidRPr="511C624D">
        <w:rPr>
          <w:rFonts w:eastAsia="Arial"/>
        </w:rPr>
        <w:t xml:space="preserve"> </w:t>
      </w:r>
      <w:r w:rsidR="00E563D2">
        <w:rPr>
          <w:rFonts w:eastAsia="Arial"/>
        </w:rPr>
        <w:t>communities.</w:t>
      </w:r>
    </w:p>
    <w:p w14:paraId="1A254AF3" w14:textId="77777777" w:rsidR="00377222" w:rsidRPr="000E5899" w:rsidRDefault="00377222" w:rsidP="008E2A06">
      <w:pPr>
        <w:pStyle w:val="Heading3"/>
      </w:pPr>
      <w:bookmarkStart w:id="75" w:name="_Toc203733147"/>
      <w:bookmarkStart w:id="76" w:name="_Toc216124295"/>
      <w:bookmarkStart w:id="77" w:name="_Toc216166676"/>
      <w:bookmarkStart w:id="78" w:name="_Toc223423586"/>
      <w:r w:rsidRPr="000E5899">
        <w:t>Funding and support</w:t>
      </w:r>
      <w:bookmarkEnd w:id="75"/>
      <w:bookmarkEnd w:id="76"/>
      <w:bookmarkEnd w:id="77"/>
      <w:bookmarkEnd w:id="78"/>
    </w:p>
    <w:p w14:paraId="23B8FC3C" w14:textId="686C7D54" w:rsidR="00377222" w:rsidRDefault="00377222" w:rsidP="00377222">
      <w:pPr>
        <w:pStyle w:val="CYDABodycopy"/>
        <w:spacing w:line="276" w:lineRule="auto"/>
        <w:rPr>
          <w:noProof w:val="0"/>
        </w:rPr>
      </w:pPr>
      <w:r>
        <w:rPr>
          <w:noProof w:val="0"/>
        </w:rPr>
        <w:t xml:space="preserve">The </w:t>
      </w:r>
      <w:r w:rsidR="00B47C16">
        <w:rPr>
          <w:noProof w:val="0"/>
        </w:rPr>
        <w:t>main</w:t>
      </w:r>
      <w:r>
        <w:rPr>
          <w:noProof w:val="0"/>
        </w:rPr>
        <w:t xml:space="preserve"> funding </w:t>
      </w:r>
      <w:r w:rsidR="00EF788D">
        <w:rPr>
          <w:noProof w:val="0"/>
        </w:rPr>
        <w:t>to</w:t>
      </w:r>
      <w:r>
        <w:rPr>
          <w:noProof w:val="0"/>
        </w:rPr>
        <w:t xml:space="preserve"> support ECEC services to improve inclusion for all children with additional needs is the Inclusion Support Program (ISP). The ISP provides funding and other supports for ECEC services, excluding dedicated preschools and in</w:t>
      </w:r>
      <w:r w:rsidR="005B751C">
        <w:rPr>
          <w:noProof w:val="0"/>
        </w:rPr>
        <w:t>-</w:t>
      </w:r>
      <w:r>
        <w:rPr>
          <w:noProof w:val="0"/>
        </w:rPr>
        <w:t>home care (</w:t>
      </w:r>
      <w:r w:rsidRPr="00C70832">
        <w:rPr>
          <w:noProof w:val="0"/>
        </w:rPr>
        <w:t>Productivity Commission</w:t>
      </w:r>
      <w:r>
        <w:rPr>
          <w:noProof w:val="0"/>
        </w:rPr>
        <w:t xml:space="preserve">, </w:t>
      </w:r>
      <w:r w:rsidRPr="00C70832">
        <w:rPr>
          <w:noProof w:val="0"/>
        </w:rPr>
        <w:t>2024)</w:t>
      </w:r>
      <w:r>
        <w:rPr>
          <w:noProof w:val="0"/>
        </w:rPr>
        <w:t xml:space="preserve">. </w:t>
      </w:r>
      <w:r w:rsidRPr="00DC1F71">
        <w:rPr>
          <w:b/>
          <w:bCs/>
          <w:noProof w:val="0"/>
        </w:rPr>
        <w:t>Only 1% of children in ECEC services had applications for ISP funding lodged</w:t>
      </w:r>
      <w:r>
        <w:rPr>
          <w:noProof w:val="0"/>
        </w:rPr>
        <w:t xml:space="preserve"> on their behalf in 2022-23. Many children are likely to miss out</w:t>
      </w:r>
      <w:r w:rsidR="005D1712" w:rsidRPr="00044FA2">
        <w:t>—</w:t>
      </w:r>
      <w:r>
        <w:rPr>
          <w:noProof w:val="0"/>
        </w:rPr>
        <w:t>particularly when an estimated 20% of children have learning difficulties, developmental issues</w:t>
      </w:r>
      <w:r w:rsidR="009A06C1">
        <w:rPr>
          <w:noProof w:val="0"/>
        </w:rPr>
        <w:t>,</w:t>
      </w:r>
      <w:r>
        <w:rPr>
          <w:noProof w:val="0"/>
        </w:rPr>
        <w:t xml:space="preserve"> or disability (</w:t>
      </w:r>
      <w:r w:rsidRPr="00C70832">
        <w:rPr>
          <w:noProof w:val="0"/>
        </w:rPr>
        <w:t>Productivity Commission</w:t>
      </w:r>
      <w:r>
        <w:rPr>
          <w:noProof w:val="0"/>
        </w:rPr>
        <w:t xml:space="preserve">, </w:t>
      </w:r>
      <w:r w:rsidRPr="00C70832">
        <w:rPr>
          <w:noProof w:val="0"/>
        </w:rPr>
        <w:t>2024)</w:t>
      </w:r>
      <w:r>
        <w:rPr>
          <w:noProof w:val="0"/>
        </w:rPr>
        <w:t>.</w:t>
      </w:r>
    </w:p>
    <w:p w14:paraId="0AB146DE" w14:textId="77777777" w:rsidR="00377222" w:rsidRDefault="00377222" w:rsidP="008E2A06">
      <w:pPr>
        <w:pStyle w:val="Heading3"/>
      </w:pPr>
      <w:bookmarkStart w:id="79" w:name="_Toc203733148"/>
      <w:bookmarkStart w:id="80" w:name="_Toc216124296"/>
      <w:bookmarkStart w:id="81" w:name="_Toc216166677"/>
      <w:bookmarkStart w:id="82" w:name="_Toc223423587"/>
      <w:r>
        <w:t>Engagement in preschool</w:t>
      </w:r>
      <w:bookmarkEnd w:id="79"/>
      <w:bookmarkEnd w:id="80"/>
      <w:bookmarkEnd w:id="81"/>
      <w:bookmarkEnd w:id="82"/>
    </w:p>
    <w:p w14:paraId="2A1259F5" w14:textId="77777777" w:rsidR="001F74A5" w:rsidRDefault="00377222" w:rsidP="001F74A5">
      <w:pPr>
        <w:pStyle w:val="CYDABodycopy"/>
        <w:numPr>
          <w:ilvl w:val="0"/>
          <w:numId w:val="107"/>
        </w:numPr>
        <w:spacing w:after="0" w:line="276" w:lineRule="auto"/>
      </w:pPr>
      <w:r w:rsidRPr="00615DAD">
        <w:t>In 2022, children with disability made up</w:t>
      </w:r>
      <w:r w:rsidRPr="00DC1F71">
        <w:rPr>
          <w:b/>
          <w:bCs/>
        </w:rPr>
        <w:t xml:space="preserve"> just over 6% of all preschool enrolments </w:t>
      </w:r>
      <w:r w:rsidRPr="00615DAD">
        <w:t>in the year before full-time schooling (6.3% or 14,000 children) (SCRGSP, 2023).</w:t>
      </w:r>
    </w:p>
    <w:p w14:paraId="04CE8DD0" w14:textId="77777777" w:rsidR="001F74A5" w:rsidRDefault="00377222" w:rsidP="001F74A5">
      <w:pPr>
        <w:pStyle w:val="CYDABodycopy"/>
        <w:numPr>
          <w:ilvl w:val="0"/>
          <w:numId w:val="107"/>
        </w:numPr>
        <w:spacing w:after="0" w:line="276" w:lineRule="auto"/>
      </w:pPr>
      <w:r w:rsidRPr="00615DAD">
        <w:t xml:space="preserve">A year earlier, in 2021, children with disability aged </w:t>
      </w:r>
      <w:r>
        <w:t xml:space="preserve">0-5 </w:t>
      </w:r>
      <w:r w:rsidRPr="00615DAD">
        <w:t>represented just over one in twenty of those attending government-approved child care services (5.4%) (SCRGSP, 2023).</w:t>
      </w:r>
    </w:p>
    <w:p w14:paraId="725C37EB" w14:textId="4F5ED998" w:rsidR="00377222" w:rsidRDefault="00377222" w:rsidP="001F74A5">
      <w:pPr>
        <w:pStyle w:val="CYDABodycopy"/>
        <w:numPr>
          <w:ilvl w:val="0"/>
          <w:numId w:val="107"/>
        </w:numPr>
        <w:spacing w:after="0" w:line="276" w:lineRule="auto"/>
      </w:pPr>
      <w:r w:rsidRPr="00615DAD">
        <w:t>Looking back further, in 2019</w:t>
      </w:r>
      <w:r w:rsidR="001F74A5">
        <w:t>,</w:t>
      </w:r>
      <w:r w:rsidRPr="00615DAD">
        <w:t xml:space="preserve"> children with disability accounted for a slightly higher share of preschool enrolments in the year before full-time schooling (6.8%) (AIHW, 2022).</w:t>
      </w:r>
    </w:p>
    <w:p w14:paraId="56DA2E14" w14:textId="77777777" w:rsidR="00377222" w:rsidRDefault="00377222" w:rsidP="008E2A06">
      <w:pPr>
        <w:pStyle w:val="Heading3"/>
      </w:pPr>
      <w:bookmarkStart w:id="83" w:name="_Toc203733149"/>
      <w:bookmarkStart w:id="84" w:name="_Toc216124297"/>
      <w:bookmarkStart w:id="85" w:name="_Toc216166678"/>
      <w:bookmarkStart w:id="86" w:name="_Toc223423588"/>
      <w:r>
        <w:t>Barriers to inclusion</w:t>
      </w:r>
      <w:bookmarkEnd w:id="83"/>
      <w:bookmarkEnd w:id="84"/>
      <w:bookmarkEnd w:id="85"/>
      <w:bookmarkEnd w:id="86"/>
    </w:p>
    <w:p w14:paraId="0B268AEA" w14:textId="0473DA95" w:rsidR="00377222" w:rsidRDefault="00377222" w:rsidP="00377222">
      <w:pPr>
        <w:pStyle w:val="CYDABodycopy"/>
        <w:spacing w:line="276" w:lineRule="auto"/>
      </w:pPr>
      <w:r>
        <w:t xml:space="preserve">CYDA’s </w:t>
      </w:r>
      <w:r w:rsidRPr="00AC128C">
        <w:t xml:space="preserve">ECEC Survey </w:t>
      </w:r>
      <w:r>
        <w:t>(</w:t>
      </w:r>
      <w:r w:rsidRPr="00083F3F">
        <w:t>Dickinson</w:t>
      </w:r>
      <w:r>
        <w:t xml:space="preserve"> et al.</w:t>
      </w:r>
      <w:r w:rsidRPr="00083F3F">
        <w:t>, 2022)</w:t>
      </w:r>
      <w:r>
        <w:t xml:space="preserve"> show</w:t>
      </w:r>
      <w:r w:rsidR="0093006E">
        <w:t>ed</w:t>
      </w:r>
      <w:r>
        <w:t xml:space="preserve"> that despite the majority of respondents indicating that their child was welcomed in ECEC settings, such </w:t>
      </w:r>
      <w:r w:rsidRPr="00DC1F71">
        <w:rPr>
          <w:b/>
          <w:bCs/>
        </w:rPr>
        <w:t xml:space="preserve">positive experiences </w:t>
      </w:r>
      <w:r w:rsidR="0093006E">
        <w:rPr>
          <w:b/>
          <w:bCs/>
        </w:rPr>
        <w:t>we</w:t>
      </w:r>
      <w:r w:rsidRPr="00DC1F71">
        <w:rPr>
          <w:b/>
          <w:bCs/>
        </w:rPr>
        <w:t>re overshadowed by concerning reports of bullying, exclusion</w:t>
      </w:r>
      <w:r w:rsidR="0093006E">
        <w:rPr>
          <w:b/>
          <w:bCs/>
        </w:rPr>
        <w:t>,</w:t>
      </w:r>
      <w:r w:rsidRPr="00DC1F71">
        <w:rPr>
          <w:b/>
          <w:bCs/>
        </w:rPr>
        <w:t xml:space="preserve"> and limitations</w:t>
      </w:r>
      <w:r>
        <w:t xml:space="preserve"> to engagement activities. Among parents and caregivers:</w:t>
      </w:r>
    </w:p>
    <w:p w14:paraId="60ABD7B9" w14:textId="77777777" w:rsidR="00377222" w:rsidRPr="000056CE" w:rsidRDefault="00377222" w:rsidP="00675C00">
      <w:pPr>
        <w:pStyle w:val="CYDABodycopy"/>
        <w:numPr>
          <w:ilvl w:val="0"/>
          <w:numId w:val="28"/>
        </w:numPr>
        <w:spacing w:after="0" w:line="276" w:lineRule="auto"/>
      </w:pPr>
      <w:r w:rsidRPr="00B563B9">
        <w:t xml:space="preserve">Most families felt </w:t>
      </w:r>
      <w:r w:rsidRPr="00DC1F71">
        <w:rPr>
          <w:b/>
          <w:bCs/>
        </w:rPr>
        <w:t>positive about inclusion</w:t>
      </w:r>
      <w:r w:rsidRPr="000056CE">
        <w:t>, with more than eight in ten agreeing their child was made to feel welcome in ECEC settings (83%), and nearly eight in ten saying the same about their family or caregivers (78%).</w:t>
      </w:r>
    </w:p>
    <w:p w14:paraId="3B7FAE32" w14:textId="77777777" w:rsidR="00377222" w:rsidRPr="000056CE" w:rsidRDefault="00377222" w:rsidP="00675C00">
      <w:pPr>
        <w:pStyle w:val="CYDABodycopy"/>
        <w:numPr>
          <w:ilvl w:val="0"/>
          <w:numId w:val="28"/>
        </w:numPr>
        <w:spacing w:after="0" w:line="276" w:lineRule="auto"/>
      </w:pPr>
      <w:r>
        <w:t>Yet</w:t>
      </w:r>
      <w:r w:rsidRPr="000056CE">
        <w:t xml:space="preserve"> </w:t>
      </w:r>
      <w:r w:rsidRPr="00DC1F71">
        <w:rPr>
          <w:b/>
          <w:bCs/>
        </w:rPr>
        <w:t>exclusion and discrimination were common</w:t>
      </w:r>
      <w:r w:rsidRPr="000056CE">
        <w:t>. Nearly one in three reported their child had been left out of excursions, events, or activities (</w:t>
      </w:r>
      <w:r>
        <w:t xml:space="preserve">around </w:t>
      </w:r>
      <w:r w:rsidRPr="000056CE">
        <w:t>30%), and a similar number said their child had experienced bullying from peers or staff (</w:t>
      </w:r>
      <w:r>
        <w:t xml:space="preserve">around </w:t>
      </w:r>
      <w:r w:rsidRPr="000056CE">
        <w:t>30%).</w:t>
      </w:r>
    </w:p>
    <w:p w14:paraId="2C4A93C6" w14:textId="6B35E6D5" w:rsidR="00377222" w:rsidRPr="000056CE" w:rsidRDefault="00377222" w:rsidP="00675C00">
      <w:pPr>
        <w:pStyle w:val="CYDABodycopy"/>
        <w:numPr>
          <w:ilvl w:val="0"/>
          <w:numId w:val="28"/>
        </w:numPr>
        <w:spacing w:after="0" w:line="276" w:lineRule="auto"/>
      </w:pPr>
      <w:r w:rsidRPr="000056CE">
        <w:t xml:space="preserve">One in five families reported that their child </w:t>
      </w:r>
      <w:r w:rsidR="00151F33">
        <w:t xml:space="preserve">was </w:t>
      </w:r>
      <w:r w:rsidRPr="00DC1F71">
        <w:rPr>
          <w:b/>
          <w:bCs/>
        </w:rPr>
        <w:t xml:space="preserve">refused enrolment </w:t>
      </w:r>
      <w:r w:rsidRPr="000056CE">
        <w:t>(20%).</w:t>
      </w:r>
    </w:p>
    <w:p w14:paraId="4413E414" w14:textId="77777777" w:rsidR="00377222" w:rsidRDefault="00377222" w:rsidP="00675C00">
      <w:pPr>
        <w:pStyle w:val="CYDABodycopy"/>
        <w:numPr>
          <w:ilvl w:val="0"/>
          <w:numId w:val="28"/>
        </w:numPr>
        <w:spacing w:after="0" w:line="276" w:lineRule="auto"/>
      </w:pPr>
      <w:r w:rsidRPr="000056CE">
        <w:t xml:space="preserve">Almost one in four said their child’s </w:t>
      </w:r>
      <w:r w:rsidRPr="00DC1F71">
        <w:rPr>
          <w:b/>
          <w:bCs/>
        </w:rPr>
        <w:t>attendance was restricted</w:t>
      </w:r>
      <w:r w:rsidRPr="000056CE">
        <w:t>, with limits placed on the hours they were allowed to attend (</w:t>
      </w:r>
      <w:r>
        <w:t xml:space="preserve">around </w:t>
      </w:r>
      <w:r w:rsidRPr="000056CE">
        <w:t>25%).</w:t>
      </w:r>
    </w:p>
    <w:p w14:paraId="52A4E8A9" w14:textId="77777777" w:rsidR="00675C00" w:rsidRDefault="00675C00" w:rsidP="00675C00">
      <w:pPr>
        <w:pStyle w:val="CYDABodycopy"/>
        <w:spacing w:after="0" w:line="276" w:lineRule="auto"/>
        <w:ind w:left="720"/>
      </w:pPr>
    </w:p>
    <w:p w14:paraId="4A21A23D" w14:textId="765069B0" w:rsidR="00377222" w:rsidRDefault="00377222" w:rsidP="00675C00">
      <w:pPr>
        <w:pStyle w:val="CYDABodycopy"/>
        <w:spacing w:after="0" w:line="276" w:lineRule="auto"/>
      </w:pPr>
      <w:r>
        <w:t>Evidence shows the importance of education options for preschool children with disability (</w:t>
      </w:r>
      <w:r w:rsidRPr="00083F3F">
        <w:t>Dickinson</w:t>
      </w:r>
      <w:r>
        <w:t xml:space="preserve"> et al.</w:t>
      </w:r>
      <w:r w:rsidRPr="00083F3F">
        <w:t>, 2022)</w:t>
      </w:r>
      <w:r>
        <w:t xml:space="preserve">. Among parents and caregivers: </w:t>
      </w:r>
    </w:p>
    <w:p w14:paraId="0759E93D" w14:textId="77777777" w:rsidR="00377222" w:rsidRPr="00EC649E" w:rsidRDefault="00377222" w:rsidP="00675C00">
      <w:pPr>
        <w:pStyle w:val="CYDABodycopy"/>
        <w:numPr>
          <w:ilvl w:val="0"/>
          <w:numId w:val="29"/>
        </w:numPr>
        <w:spacing w:after="0" w:line="276" w:lineRule="auto"/>
      </w:pPr>
      <w:r w:rsidRPr="00EC649E">
        <w:t xml:space="preserve">Most </w:t>
      </w:r>
      <w:r w:rsidRPr="00B563B9">
        <w:t>families believe</w:t>
      </w:r>
      <w:r w:rsidRPr="00DC1F71">
        <w:rPr>
          <w:b/>
          <w:bCs/>
        </w:rPr>
        <w:t xml:space="preserve"> exclusion should never occur in ECEC</w:t>
      </w:r>
      <w:r w:rsidRPr="00EC649E">
        <w:t>, with more than three-quarters agreeing that children with disability should not face discrimination or exclusion from activities (77%).</w:t>
      </w:r>
    </w:p>
    <w:p w14:paraId="1F556BEE" w14:textId="77777777" w:rsidR="00377222" w:rsidRPr="00EC649E" w:rsidRDefault="00377222" w:rsidP="00675C00">
      <w:pPr>
        <w:pStyle w:val="CYDABodycopy"/>
        <w:numPr>
          <w:ilvl w:val="0"/>
          <w:numId w:val="29"/>
        </w:numPr>
        <w:spacing w:after="0" w:line="276" w:lineRule="auto"/>
      </w:pPr>
      <w:r w:rsidRPr="00EC649E">
        <w:t xml:space="preserve">More than two-thirds felt that all </w:t>
      </w:r>
      <w:r w:rsidRPr="0030360D">
        <w:t>ECEC services should be</w:t>
      </w:r>
      <w:r w:rsidRPr="00DC1F71">
        <w:rPr>
          <w:b/>
          <w:bCs/>
        </w:rPr>
        <w:t xml:space="preserve"> required to provide reasonable adjustments and supports</w:t>
      </w:r>
      <w:r w:rsidRPr="00EC649E">
        <w:t xml:space="preserve"> so children with disability can learn alongside their peers in the same classroom (68%).</w:t>
      </w:r>
    </w:p>
    <w:p w14:paraId="2A3E823D" w14:textId="386C1F92" w:rsidR="00377222" w:rsidRDefault="00377222" w:rsidP="00675C00">
      <w:pPr>
        <w:pStyle w:val="CYDABodycopy"/>
        <w:numPr>
          <w:ilvl w:val="0"/>
          <w:numId w:val="29"/>
        </w:numPr>
        <w:spacing w:after="0" w:line="276" w:lineRule="auto"/>
      </w:pPr>
      <w:r w:rsidRPr="00EC649E">
        <w:t xml:space="preserve">A similar proportion agreed that </w:t>
      </w:r>
      <w:r w:rsidRPr="00DC1F71">
        <w:rPr>
          <w:b/>
          <w:bCs/>
        </w:rPr>
        <w:t>enrolment should never be influenced</w:t>
      </w:r>
      <w:r w:rsidRPr="00EC649E">
        <w:t xml:space="preserve"> by whether or not a child has disability (68%).</w:t>
      </w:r>
    </w:p>
    <w:p w14:paraId="6BA47FC1" w14:textId="77777777" w:rsidR="00675C00" w:rsidRDefault="00675C00" w:rsidP="00675C00">
      <w:pPr>
        <w:pStyle w:val="CYDABodycopy"/>
        <w:spacing w:after="0" w:line="276" w:lineRule="auto"/>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377222" w14:paraId="2028FA52" w14:textId="77777777">
        <w:tc>
          <w:tcPr>
            <w:tcW w:w="9204" w:type="dxa"/>
            <w:shd w:val="clear" w:color="auto" w:fill="E0F2E1" w:themeFill="accent5" w:themeFillTint="33"/>
          </w:tcPr>
          <w:p w14:paraId="3B172591" w14:textId="08D10968" w:rsidR="00377222" w:rsidRPr="00586281" w:rsidRDefault="00377222" w:rsidP="00197743">
            <w:pPr>
              <w:pStyle w:val="Heading4"/>
            </w:pPr>
            <w:r w:rsidRPr="00586281">
              <w:t>Data gaps</w:t>
            </w:r>
          </w:p>
          <w:p w14:paraId="0209097D" w14:textId="1C2751DB" w:rsidR="00377222" w:rsidRPr="004B2CC7" w:rsidRDefault="00377222" w:rsidP="003612C2">
            <w:pPr>
              <w:pStyle w:val="p1"/>
              <w:numPr>
                <w:ilvl w:val="0"/>
                <w:numId w:val="31"/>
              </w:numPr>
              <w:spacing w:after="0" w:afterAutospacing="0" w:line="276" w:lineRule="auto"/>
              <w:rPr>
                <w:rFonts w:ascii="Arial" w:hAnsi="Arial" w:cs="Arial"/>
              </w:rPr>
            </w:pPr>
            <w:r w:rsidRPr="004B2CC7">
              <w:rPr>
                <w:rFonts w:ascii="Arial" w:hAnsi="Arial" w:cs="Arial"/>
              </w:rPr>
              <w:t xml:space="preserve">While the Inclusion Support Program (ISP) is the primary </w:t>
            </w:r>
            <w:r w:rsidR="00813F63">
              <w:rPr>
                <w:rFonts w:ascii="Arial" w:hAnsi="Arial" w:cs="Arial"/>
              </w:rPr>
              <w:t>funding</w:t>
            </w:r>
            <w:r w:rsidRPr="004B2CC7">
              <w:rPr>
                <w:rFonts w:ascii="Arial" w:hAnsi="Arial" w:cs="Arial"/>
              </w:rPr>
              <w:t xml:space="preserve"> for supporting inclusive ECEC, national data</w:t>
            </w:r>
            <w:r w:rsidR="00EB3EEC">
              <w:rPr>
                <w:rFonts w:ascii="Arial" w:hAnsi="Arial" w:cs="Arial"/>
              </w:rPr>
              <w:t xml:space="preserve"> </w:t>
            </w:r>
            <w:r w:rsidRPr="004B2CC7">
              <w:rPr>
                <w:rFonts w:ascii="Arial" w:hAnsi="Arial" w:cs="Arial"/>
              </w:rPr>
              <w:t>do</w:t>
            </w:r>
            <w:r w:rsidR="00EB3EEC">
              <w:rPr>
                <w:rFonts w:ascii="Arial" w:hAnsi="Arial" w:cs="Arial"/>
              </w:rPr>
              <w:t>es</w:t>
            </w:r>
            <w:r w:rsidRPr="004B2CC7">
              <w:rPr>
                <w:rFonts w:ascii="Arial" w:hAnsi="Arial" w:cs="Arial"/>
              </w:rPr>
              <w:t xml:space="preserve"> not </w:t>
            </w:r>
            <w:r w:rsidR="00813F63">
              <w:rPr>
                <w:rFonts w:ascii="Arial" w:hAnsi="Arial" w:cs="Arial"/>
              </w:rPr>
              <w:t xml:space="preserve">show how </w:t>
            </w:r>
            <w:r w:rsidRPr="004B2CC7">
              <w:rPr>
                <w:rFonts w:ascii="Arial" w:hAnsi="Arial" w:cs="Arial"/>
              </w:rPr>
              <w:t xml:space="preserve">many children </w:t>
            </w:r>
            <w:r w:rsidRPr="004B2CC7">
              <w:rPr>
                <w:rFonts w:ascii="Arial" w:hAnsi="Arial" w:cs="Arial"/>
                <w:i/>
                <w:iCs/>
              </w:rPr>
              <w:t>attempted</w:t>
            </w:r>
            <w:r w:rsidRPr="004B2CC7">
              <w:rPr>
                <w:rFonts w:ascii="Arial" w:hAnsi="Arial" w:cs="Arial"/>
              </w:rPr>
              <w:t xml:space="preserve"> to access ISP support but were unsuccessful, </w:t>
            </w:r>
            <w:r w:rsidR="00DD333E">
              <w:rPr>
                <w:rFonts w:ascii="Arial" w:hAnsi="Arial" w:cs="Arial"/>
              </w:rPr>
              <w:t>or</w:t>
            </w:r>
            <w:r w:rsidRPr="004B2CC7">
              <w:rPr>
                <w:rFonts w:ascii="Arial" w:hAnsi="Arial" w:cs="Arial"/>
              </w:rPr>
              <w:t xml:space="preserve"> the extent of unmet need across </w:t>
            </w:r>
            <w:r w:rsidR="00DD333E">
              <w:rPr>
                <w:rFonts w:ascii="Arial" w:hAnsi="Arial" w:cs="Arial"/>
              </w:rPr>
              <w:t xml:space="preserve">different </w:t>
            </w:r>
            <w:r w:rsidRPr="004B2CC7">
              <w:rPr>
                <w:rFonts w:ascii="Arial" w:hAnsi="Arial" w:cs="Arial"/>
              </w:rPr>
              <w:t xml:space="preserve">service types and </w:t>
            </w:r>
            <w:r w:rsidR="00DD333E">
              <w:rPr>
                <w:rFonts w:ascii="Arial" w:hAnsi="Arial" w:cs="Arial"/>
              </w:rPr>
              <w:t>locations</w:t>
            </w:r>
            <w:r w:rsidRPr="004B2CC7">
              <w:rPr>
                <w:rFonts w:ascii="Arial" w:hAnsi="Arial" w:cs="Arial"/>
              </w:rPr>
              <w:t>.</w:t>
            </w:r>
          </w:p>
          <w:p w14:paraId="2FBDC3C6" w14:textId="0AE440D8" w:rsidR="00377222" w:rsidRDefault="00377222" w:rsidP="003612C2">
            <w:pPr>
              <w:pStyle w:val="CYDABodycopy"/>
              <w:numPr>
                <w:ilvl w:val="0"/>
                <w:numId w:val="30"/>
              </w:numPr>
              <w:spacing w:after="0" w:line="276" w:lineRule="auto"/>
            </w:pPr>
            <w:r w:rsidRPr="008843D4">
              <w:t>Current data provide</w:t>
            </w:r>
            <w:r w:rsidR="00B24EF5">
              <w:t>s</w:t>
            </w:r>
            <w:r w:rsidRPr="008843D4">
              <w:t xml:space="preserve"> information on enrolments and participation, but do</w:t>
            </w:r>
            <w:r w:rsidR="00B24EF5">
              <w:t>es</w:t>
            </w:r>
            <w:r w:rsidRPr="008843D4">
              <w:t xml:space="preserve"> not measure the quality or consistency of inclusive practices (e.g., adjustments, staff capability, participation in learning activities) for children with disability.</w:t>
            </w:r>
          </w:p>
          <w:p w14:paraId="1E0C41B9" w14:textId="53D9A328" w:rsidR="00377222" w:rsidRDefault="00377222" w:rsidP="003612C2">
            <w:pPr>
              <w:pStyle w:val="CYDABodycopy"/>
              <w:numPr>
                <w:ilvl w:val="0"/>
                <w:numId w:val="30"/>
              </w:numPr>
              <w:spacing w:after="0" w:line="276" w:lineRule="auto"/>
            </w:pPr>
            <w:r w:rsidRPr="008A590B">
              <w:t>ECEC data do</w:t>
            </w:r>
            <w:r w:rsidR="00B84405">
              <w:t>es</w:t>
            </w:r>
            <w:r w:rsidRPr="008A590B">
              <w:t xml:space="preserve"> not include detailed measures that would allow analysis of how disability intersects with First Nations identity, cultural and linguistic diversity, socioeconomic status, or geographic location</w:t>
            </w:r>
            <w:r w:rsidR="003D5425">
              <w:t>.</w:t>
            </w:r>
          </w:p>
          <w:p w14:paraId="574228ED" w14:textId="77777777" w:rsidR="00377222" w:rsidRDefault="00377222" w:rsidP="003612C2">
            <w:pPr>
              <w:pStyle w:val="CYDABodycopy"/>
              <w:numPr>
                <w:ilvl w:val="0"/>
                <w:numId w:val="30"/>
              </w:numPr>
              <w:spacing w:after="0" w:line="276" w:lineRule="auto"/>
            </w:pPr>
            <w:r w:rsidRPr="008A590B">
              <w:t>There is no systematic national reporting on waitlists for inclusive childcare places, the availability of specialised support staff, or differences in access between metropolitan, regional, and remote areas.</w:t>
            </w:r>
          </w:p>
        </w:tc>
      </w:tr>
    </w:tbl>
    <w:p w14:paraId="5F17D6AE" w14:textId="77777777" w:rsidR="00377222" w:rsidRDefault="00377222" w:rsidP="00377222">
      <w:pPr>
        <w:pStyle w:val="CYDABodycopy"/>
        <w:spacing w:line="276" w:lineRule="auto"/>
      </w:pPr>
    </w:p>
    <w:p w14:paraId="4ADEC500" w14:textId="77777777" w:rsidR="00C210F2" w:rsidRDefault="00C210F2">
      <w:bookmarkStart w:id="87" w:name="_Toc203733150"/>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377222" w14:paraId="17206C01" w14:textId="77777777">
        <w:tc>
          <w:tcPr>
            <w:tcW w:w="9204" w:type="dxa"/>
            <w:shd w:val="clear" w:color="auto" w:fill="FDEBD8" w:themeFill="accent2" w:themeFillTint="33"/>
          </w:tcPr>
          <w:p w14:paraId="3093C893" w14:textId="1762F85D" w:rsidR="00377222" w:rsidRPr="00AA4BA0" w:rsidRDefault="00377222" w:rsidP="002D2C00">
            <w:pPr>
              <w:pStyle w:val="Heading4"/>
            </w:pPr>
            <w:r>
              <w:t>Further information</w:t>
            </w:r>
            <w:bookmarkEnd w:id="87"/>
          </w:p>
          <w:p w14:paraId="30827071" w14:textId="77777777" w:rsidR="00377222" w:rsidRDefault="00377222">
            <w:pPr>
              <w:pStyle w:val="CYDABodycopy"/>
              <w:spacing w:line="276" w:lineRule="auto"/>
            </w:pPr>
            <w:r>
              <w:rPr>
                <w:color w:val="auto"/>
              </w:rPr>
              <w:t xml:space="preserve">Visit </w:t>
            </w:r>
            <w:hyperlink r:id="rId54" w:history="1">
              <w:r>
                <w:rPr>
                  <w:rStyle w:val="Hyperlink"/>
                </w:rPr>
                <w:t>Children and Young People with Disability Australia's website</w:t>
              </w:r>
            </w:hyperlink>
            <w:r>
              <w:rPr>
                <w:color w:val="auto"/>
              </w:rPr>
              <w:t xml:space="preserve"> for </w:t>
            </w:r>
            <w:r w:rsidRPr="00BF1306">
              <w:t>CYDA’s response to the Productivity Commission's inquiry into E</w:t>
            </w:r>
            <w:r>
              <w:t>CEC</w:t>
            </w:r>
          </w:p>
        </w:tc>
      </w:tr>
    </w:tbl>
    <w:p w14:paraId="51DC2ABE" w14:textId="77777777" w:rsidR="00377222" w:rsidRPr="00F61378" w:rsidRDefault="00377222" w:rsidP="00197743">
      <w:pPr>
        <w:pStyle w:val="Heading4"/>
        <w:spacing w:before="240"/>
      </w:pPr>
      <w:r w:rsidRPr="00F61378">
        <w:t xml:space="preserve">References </w:t>
      </w:r>
      <w:r>
        <w:t>on early childhood education and care</w:t>
      </w:r>
    </w:p>
    <w:p w14:paraId="0660A6B3" w14:textId="161A943B" w:rsidR="00377222" w:rsidRPr="00673CFD" w:rsidRDefault="00377222" w:rsidP="00377222">
      <w:pPr>
        <w:spacing w:before="240" w:line="276" w:lineRule="auto"/>
        <w:ind w:left="720" w:hanging="720"/>
        <w:rPr>
          <w:rFonts w:ascii="Arial" w:hAnsi="Arial" w:cs="Arial"/>
          <w:sz w:val="20"/>
          <w:szCs w:val="20"/>
        </w:rPr>
      </w:pPr>
      <w:r w:rsidRPr="00673CFD">
        <w:rPr>
          <w:rFonts w:ascii="Arial" w:hAnsi="Arial" w:cs="Arial"/>
          <w:sz w:val="20"/>
          <w:szCs w:val="20"/>
        </w:rPr>
        <w:t>Productivity Commission (2024)</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A path to universal early childhood education and care</w:t>
      </w:r>
      <w:r>
        <w:rPr>
          <w:rFonts w:ascii="Arial" w:hAnsi="Arial" w:cs="Arial"/>
          <w:sz w:val="20"/>
          <w:szCs w:val="20"/>
        </w:rPr>
        <w:t>.</w:t>
      </w:r>
      <w:r w:rsidRPr="00673CFD">
        <w:rPr>
          <w:rFonts w:ascii="Arial" w:hAnsi="Arial" w:cs="Arial"/>
          <w:sz w:val="20"/>
          <w:szCs w:val="20"/>
        </w:rPr>
        <w:t xml:space="preserve"> Inquiry report no. 106, Vol. 1, Canberra</w:t>
      </w:r>
      <w:r>
        <w:rPr>
          <w:rFonts w:ascii="Arial" w:hAnsi="Arial" w:cs="Arial"/>
          <w:sz w:val="20"/>
          <w:szCs w:val="20"/>
        </w:rPr>
        <w:t>.</w:t>
      </w:r>
      <w:r w:rsidR="00411A9B">
        <w:rPr>
          <w:rFonts w:ascii="Arial" w:hAnsi="Arial" w:cs="Arial"/>
          <w:sz w:val="20"/>
          <w:szCs w:val="20"/>
        </w:rPr>
        <w:t xml:space="preserve"> Visit: </w:t>
      </w:r>
      <w:hyperlink r:id="rId55" w:history="1">
        <w:r w:rsidR="00411A9B">
          <w:rPr>
            <w:rStyle w:val="Hyperlink"/>
            <w:rFonts w:ascii="Arial" w:hAnsi="Arial" w:cs="Arial"/>
            <w:sz w:val="20"/>
            <w:szCs w:val="20"/>
          </w:rPr>
          <w:t>https://www.pc.gov.au/inquiries-and-research/childhood/report/</w:t>
        </w:r>
      </w:hyperlink>
      <w:r w:rsidR="00411A9B">
        <w:rPr>
          <w:rFonts w:ascii="Arial" w:hAnsi="Arial" w:cs="Arial"/>
          <w:sz w:val="20"/>
          <w:szCs w:val="20"/>
        </w:rPr>
        <w:t>.</w:t>
      </w:r>
    </w:p>
    <w:p w14:paraId="44E7D52D" w14:textId="1870C703" w:rsidR="00377222" w:rsidRPr="00673CFD" w:rsidRDefault="00377222" w:rsidP="00377222">
      <w:pPr>
        <w:spacing w:line="276" w:lineRule="auto"/>
        <w:ind w:left="720" w:hanging="720"/>
        <w:rPr>
          <w:rFonts w:ascii="Arial" w:hAnsi="Arial" w:cs="Arial"/>
          <w:sz w:val="20"/>
          <w:szCs w:val="20"/>
        </w:rPr>
      </w:pPr>
      <w:r w:rsidRPr="00673CFD">
        <w:rPr>
          <w:rFonts w:ascii="Arial" w:hAnsi="Arial" w:cs="Arial"/>
          <w:sz w:val="20"/>
          <w:szCs w:val="20"/>
        </w:rPr>
        <w:t>Australian Institute of Health and Welfare (AIHW). (202</w:t>
      </w:r>
      <w:r w:rsidR="00267CDE">
        <w:rPr>
          <w:rFonts w:ascii="Arial" w:hAnsi="Arial" w:cs="Arial"/>
          <w:sz w:val="20"/>
          <w:szCs w:val="20"/>
        </w:rPr>
        <w:t>4</w:t>
      </w:r>
      <w:r w:rsidRPr="00673CFD">
        <w:rPr>
          <w:rFonts w:ascii="Arial" w:hAnsi="Arial" w:cs="Arial"/>
          <w:sz w:val="20"/>
          <w:szCs w:val="20"/>
        </w:rPr>
        <w:t>)</w:t>
      </w:r>
      <w:r w:rsidR="0044346B">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People with disability in Australia</w:t>
      </w:r>
      <w:r>
        <w:rPr>
          <w:rFonts w:ascii="Arial" w:hAnsi="Arial" w:cs="Arial"/>
          <w:sz w:val="20"/>
          <w:szCs w:val="20"/>
        </w:rPr>
        <w:t>.</w:t>
      </w:r>
      <w:r w:rsidRPr="00673CFD">
        <w:rPr>
          <w:rFonts w:ascii="Arial" w:hAnsi="Arial" w:cs="Arial"/>
          <w:sz w:val="20"/>
          <w:szCs w:val="20"/>
        </w:rPr>
        <w:t xml:space="preserve"> </w:t>
      </w:r>
      <w:r w:rsidR="00267CDE" w:rsidRPr="00267CDE">
        <w:t xml:space="preserve"> </w:t>
      </w:r>
      <w:hyperlink r:id="rId56" w:history="1">
        <w:r w:rsidR="00267CDE" w:rsidRPr="008B628C">
          <w:rPr>
            <w:rStyle w:val="Hyperlink"/>
            <w:rFonts w:ascii="Arial" w:hAnsi="Arial" w:cs="Arial"/>
            <w:sz w:val="20"/>
            <w:szCs w:val="20"/>
          </w:rPr>
          <w:t>https://www.aihw.gov.au/reports/disability/people-with-disability-in-australia/contents/summary</w:t>
        </w:r>
      </w:hyperlink>
      <w:r w:rsidR="00267CDE">
        <w:rPr>
          <w:rFonts w:ascii="Arial" w:hAnsi="Arial" w:cs="Arial"/>
          <w:sz w:val="20"/>
          <w:szCs w:val="20"/>
        </w:rPr>
        <w:t xml:space="preserve"> </w:t>
      </w:r>
    </w:p>
    <w:p w14:paraId="0CEA0960" w14:textId="68CB08D5" w:rsidR="00377222" w:rsidRPr="00673CFD" w:rsidRDefault="00377222" w:rsidP="00377222">
      <w:pPr>
        <w:spacing w:line="276" w:lineRule="auto"/>
        <w:ind w:left="720" w:hanging="720"/>
        <w:rPr>
          <w:rFonts w:ascii="Arial" w:hAnsi="Arial" w:cs="Arial"/>
          <w:sz w:val="20"/>
          <w:szCs w:val="20"/>
        </w:rPr>
      </w:pPr>
      <w:r w:rsidRPr="00673CFD">
        <w:rPr>
          <w:rFonts w:ascii="Arial" w:hAnsi="Arial" w:cs="Arial"/>
          <w:sz w:val="20"/>
          <w:szCs w:val="20"/>
        </w:rPr>
        <w:t>Dickinson, H.</w:t>
      </w:r>
      <w:r>
        <w:rPr>
          <w:rFonts w:ascii="Arial" w:hAnsi="Arial" w:cs="Arial"/>
          <w:sz w:val="20"/>
          <w:szCs w:val="20"/>
        </w:rPr>
        <w:t xml:space="preserve"> et al. </w:t>
      </w:r>
      <w:r w:rsidRPr="00673CFD">
        <w:rPr>
          <w:rFonts w:ascii="Arial" w:hAnsi="Arial" w:cs="Arial"/>
          <w:sz w:val="20"/>
          <w:szCs w:val="20"/>
        </w:rPr>
        <w:t>(2022)</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Taking the first step in an inclusive life – experiences of Australian early childhood education and care</w:t>
      </w:r>
      <w:r w:rsidRPr="00673CFD">
        <w:rPr>
          <w:rFonts w:ascii="Arial" w:hAnsi="Arial" w:cs="Arial"/>
          <w:sz w:val="20"/>
          <w:szCs w:val="20"/>
        </w:rPr>
        <w:t>.</w:t>
      </w:r>
      <w:r w:rsidR="00D86D83">
        <w:rPr>
          <w:rFonts w:ascii="Arial" w:hAnsi="Arial" w:cs="Arial"/>
          <w:sz w:val="20"/>
          <w:szCs w:val="20"/>
        </w:rPr>
        <w:t xml:space="preserve"> Report for CYDA. Visit: </w:t>
      </w:r>
      <w:hyperlink r:id="rId57" w:history="1">
        <w:r w:rsidR="00D86D83">
          <w:rPr>
            <w:rStyle w:val="Hyperlink"/>
            <w:rFonts w:ascii="Arial" w:hAnsi="Arial" w:cs="Arial"/>
            <w:sz w:val="20"/>
            <w:szCs w:val="20"/>
          </w:rPr>
          <w:t>https://cyda.org.au/taking-the-first-step-in-an-inclusive-life-experiences-of-australian-early-childhood-education-and-care/</w:t>
        </w:r>
      </w:hyperlink>
      <w:r w:rsidR="00A82A08">
        <w:rPr>
          <w:rFonts w:ascii="Arial" w:hAnsi="Arial" w:cs="Arial"/>
          <w:sz w:val="20"/>
          <w:szCs w:val="20"/>
        </w:rPr>
        <w:t>.</w:t>
      </w:r>
    </w:p>
    <w:p w14:paraId="09765C2E" w14:textId="472C8962" w:rsidR="00377222" w:rsidRPr="00F25162" w:rsidRDefault="00377222" w:rsidP="00377222">
      <w:pPr>
        <w:spacing w:line="276" w:lineRule="auto"/>
        <w:ind w:left="720" w:hanging="720"/>
      </w:pPr>
      <w:r w:rsidRPr="00673CFD">
        <w:rPr>
          <w:rFonts w:ascii="Arial" w:hAnsi="Arial" w:cs="Arial"/>
          <w:sz w:val="20"/>
          <w:szCs w:val="20"/>
        </w:rPr>
        <w:t>Steering Committee for the Review of Government Service Provision (SCRGSP) (2023)</w:t>
      </w:r>
      <w:r>
        <w:rPr>
          <w:rFonts w:ascii="Arial" w:hAnsi="Arial" w:cs="Arial"/>
          <w:sz w:val="20"/>
          <w:szCs w:val="20"/>
        </w:rPr>
        <w:t>.</w:t>
      </w:r>
      <w:r w:rsidRPr="00673CFD">
        <w:rPr>
          <w:rFonts w:ascii="Arial" w:hAnsi="Arial" w:cs="Arial"/>
          <w:sz w:val="20"/>
          <w:szCs w:val="20"/>
        </w:rPr>
        <w:t> </w:t>
      </w:r>
      <w:r w:rsidRPr="00673CFD">
        <w:rPr>
          <w:rFonts w:ascii="Arial" w:hAnsi="Arial" w:cs="Arial"/>
          <w:i/>
          <w:iCs/>
          <w:sz w:val="20"/>
          <w:szCs w:val="20"/>
        </w:rPr>
        <w:t xml:space="preserve">Report on Government Services 2023: </w:t>
      </w:r>
      <w:r w:rsidR="00A82A08">
        <w:rPr>
          <w:rFonts w:ascii="Arial" w:hAnsi="Arial" w:cs="Arial"/>
          <w:i/>
          <w:iCs/>
          <w:sz w:val="20"/>
          <w:szCs w:val="20"/>
        </w:rPr>
        <w:t>V</w:t>
      </w:r>
      <w:r w:rsidRPr="00673CFD">
        <w:rPr>
          <w:rFonts w:ascii="Arial" w:hAnsi="Arial" w:cs="Arial"/>
          <w:i/>
          <w:iCs/>
          <w:sz w:val="20"/>
          <w:szCs w:val="20"/>
        </w:rPr>
        <w:t xml:space="preserve">ol B, </w:t>
      </w:r>
      <w:r w:rsidR="00165026" w:rsidRPr="00673CFD">
        <w:rPr>
          <w:rFonts w:ascii="Arial" w:hAnsi="Arial" w:cs="Arial"/>
          <w:i/>
          <w:iCs/>
          <w:sz w:val="20"/>
          <w:szCs w:val="20"/>
        </w:rPr>
        <w:t>Childcare</w:t>
      </w:r>
      <w:r w:rsidRPr="00673CFD">
        <w:rPr>
          <w:rFonts w:ascii="Arial" w:hAnsi="Arial" w:cs="Arial"/>
          <w:i/>
          <w:iCs/>
          <w:sz w:val="20"/>
          <w:szCs w:val="20"/>
        </w:rPr>
        <w:t>, education and training</w:t>
      </w:r>
      <w:r w:rsidRPr="00673CFD">
        <w:rPr>
          <w:rFonts w:ascii="Arial" w:hAnsi="Arial" w:cs="Arial"/>
          <w:sz w:val="20"/>
          <w:szCs w:val="20"/>
        </w:rPr>
        <w:t xml:space="preserve">, Productivity Commission. </w:t>
      </w:r>
      <w:r>
        <w:rPr>
          <w:rFonts w:ascii="Arial" w:hAnsi="Arial" w:cs="Arial"/>
          <w:sz w:val="20"/>
          <w:szCs w:val="20"/>
        </w:rPr>
        <w:t xml:space="preserve">Visit </w:t>
      </w:r>
      <w:hyperlink r:id="rId58" w:history="1">
        <w:r w:rsidRPr="002F16F8">
          <w:rPr>
            <w:rStyle w:val="Hyperlink"/>
            <w:rFonts w:ascii="Arial" w:hAnsi="Arial" w:cs="Arial"/>
            <w:sz w:val="20"/>
            <w:szCs w:val="20"/>
          </w:rPr>
          <w:t>https://www.pc.gov.au/ongoing/report-on-government-services/2023/child-care-education-and-training</w:t>
        </w:r>
      </w:hyperlink>
      <w:r>
        <w:rPr>
          <w:rFonts w:ascii="Arial" w:hAnsi="Arial" w:cs="Arial"/>
          <w:sz w:val="20"/>
          <w:szCs w:val="20"/>
        </w:rPr>
        <w:t>.</w:t>
      </w:r>
    </w:p>
    <w:p w14:paraId="5DAD6F3E" w14:textId="77777777" w:rsidR="00B51EAE" w:rsidRDefault="00B51EAE">
      <w:pPr>
        <w:rPr>
          <w:rFonts w:ascii="Arial" w:hAnsi="Arial" w:cs="Arial"/>
          <w:b/>
          <w:bCs/>
          <w:noProof/>
          <w:color w:val="C05327"/>
          <w:sz w:val="32"/>
          <w:szCs w:val="32"/>
        </w:rPr>
      </w:pPr>
      <w:r>
        <w:br w:type="page"/>
      </w:r>
    </w:p>
    <w:p w14:paraId="44B20ECD" w14:textId="682B8D07" w:rsidR="009863F7" w:rsidRDefault="00D03AE2" w:rsidP="00E04625">
      <w:pPr>
        <w:pStyle w:val="Heading2"/>
        <w:numPr>
          <w:ilvl w:val="0"/>
          <w:numId w:val="93"/>
        </w:numPr>
      </w:pPr>
      <w:bookmarkStart w:id="88" w:name="_Toc223423589"/>
      <w:r>
        <w:drawing>
          <wp:anchor distT="0" distB="0" distL="114300" distR="114300" simplePos="0" relativeHeight="251658259" behindDoc="0" locked="0" layoutInCell="1" allowOverlap="1" wp14:anchorId="6FADA067" wp14:editId="34456126">
            <wp:simplePos x="0" y="0"/>
            <wp:positionH relativeFrom="margin">
              <wp:align>right</wp:align>
            </wp:positionH>
            <wp:positionV relativeFrom="paragraph">
              <wp:posOffset>-339090</wp:posOffset>
            </wp:positionV>
            <wp:extent cx="646430" cy="652145"/>
            <wp:effectExtent l="0" t="0" r="1270" b="0"/>
            <wp:wrapNone/>
            <wp:docPr id="4648301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46430" cy="652145"/>
                    </a:xfrm>
                    <a:prstGeom prst="rect">
                      <a:avLst/>
                    </a:prstGeom>
                    <a:noFill/>
                  </pic:spPr>
                </pic:pic>
              </a:graphicData>
            </a:graphic>
          </wp:anchor>
        </w:drawing>
      </w:r>
      <w:r w:rsidR="00936BD3">
        <w:t xml:space="preserve"> </w:t>
      </w:r>
      <w:bookmarkStart w:id="89" w:name="_Toc216124298"/>
      <w:bookmarkStart w:id="90" w:name="_Toc216166679"/>
      <w:r w:rsidR="009863F7">
        <w:t>Education</w:t>
      </w:r>
      <w:bookmarkEnd w:id="88"/>
      <w:bookmarkEnd w:id="89"/>
      <w:bookmarkEnd w:id="90"/>
    </w:p>
    <w:p w14:paraId="4D537D92" w14:textId="77777777" w:rsidR="00CA51DB" w:rsidRPr="009C6209" w:rsidRDefault="00CA51DB" w:rsidP="00CA51DB">
      <w:pPr>
        <w:pStyle w:val="CYDABodycopybold"/>
        <w:spacing w:line="276" w:lineRule="auto"/>
        <w:rPr>
          <w:color w:val="DE601F" w:themeColor="accent3"/>
        </w:rPr>
      </w:pPr>
      <w:r w:rsidRPr="009C6209">
        <w:rPr>
          <w:color w:val="DE601F" w:themeColor="accent3"/>
        </w:rPr>
        <w:t xml:space="preserve">Content note: References to </w:t>
      </w:r>
      <w:r>
        <w:rPr>
          <w:color w:val="DE601F" w:themeColor="accent3"/>
        </w:rPr>
        <w:t>bullying, exclusion, and discrimination.</w:t>
      </w:r>
    </w:p>
    <w:p w14:paraId="7DEEAF34" w14:textId="77777777" w:rsidR="009863F7" w:rsidRDefault="009863F7" w:rsidP="009863F7">
      <w:pPr>
        <w:pStyle w:val="CYDABodycopy"/>
        <w:spacing w:line="276" w:lineRule="auto"/>
        <w:rPr>
          <w:noProof w:val="0"/>
        </w:rPr>
      </w:pPr>
      <w:r w:rsidRPr="000129DC">
        <w:rPr>
          <w:noProof w:val="0"/>
        </w:rPr>
        <w:t>This section presents information on the experiences of children and young people in educational settings, illustrating the need for more inclusive education in Australia.</w:t>
      </w:r>
      <w:r>
        <w:rPr>
          <w:noProof w:val="0"/>
        </w:rPr>
        <w:t xml:space="preserve"> </w:t>
      </w:r>
      <w:r w:rsidRPr="000129DC">
        <w:rPr>
          <w:noProof w:val="0"/>
        </w:rPr>
        <w:t>Inclusive education recognises the right of every child and young person to be included in general education settings. It involves adapting the environment and teaching approaches to ensure genuine and valued full participation of all children and young people (Department of Education, 2022). </w:t>
      </w:r>
    </w:p>
    <w:p w14:paraId="48C44AD6" w14:textId="14E88EC1" w:rsidR="009863F7" w:rsidRPr="000129DC" w:rsidRDefault="009863F7" w:rsidP="009863F7">
      <w:pPr>
        <w:pStyle w:val="CYDABodycopy"/>
        <w:spacing w:line="276" w:lineRule="auto"/>
        <w:rPr>
          <w:noProof w:val="0"/>
        </w:rPr>
      </w:pPr>
      <w:r w:rsidRPr="00E4398B">
        <w:rPr>
          <w:b/>
          <w:bCs/>
          <w:noProof w:val="0"/>
        </w:rPr>
        <w:t xml:space="preserve">Why </w:t>
      </w:r>
      <w:r>
        <w:rPr>
          <w:b/>
          <w:bCs/>
          <w:noProof w:val="0"/>
        </w:rPr>
        <w:t>it</w:t>
      </w:r>
      <w:r w:rsidRPr="00E4398B">
        <w:rPr>
          <w:b/>
          <w:bCs/>
          <w:noProof w:val="0"/>
        </w:rPr>
        <w:t xml:space="preserve"> matters:</w:t>
      </w:r>
      <w:r>
        <w:rPr>
          <w:noProof w:val="0"/>
        </w:rPr>
        <w:t xml:space="preserve"> </w:t>
      </w:r>
      <w:r w:rsidRPr="000129DC">
        <w:rPr>
          <w:noProof w:val="0"/>
        </w:rPr>
        <w:t xml:space="preserve">Inclusion in mainstream education costs less and improves outcomes for all students (Mezzanotte, 2022). It is required under Australia’s Disability Strategy 2021-31 and Disability Standards for Education (2005). However, </w:t>
      </w:r>
      <w:r>
        <w:rPr>
          <w:noProof w:val="0"/>
        </w:rPr>
        <w:t xml:space="preserve">many children </w:t>
      </w:r>
      <w:r w:rsidR="00D3459B">
        <w:rPr>
          <w:noProof w:val="0"/>
        </w:rPr>
        <w:t xml:space="preserve">and young people </w:t>
      </w:r>
      <w:r>
        <w:rPr>
          <w:noProof w:val="0"/>
        </w:rPr>
        <w:t>with disability in Australia experience segregation and discrimination in education settings</w:t>
      </w:r>
      <w:r w:rsidR="00D3459B">
        <w:rPr>
          <w:noProof w:val="0"/>
        </w:rPr>
        <w:t xml:space="preserve">, </w:t>
      </w:r>
      <w:r w:rsidRPr="000129DC">
        <w:rPr>
          <w:noProof w:val="0"/>
        </w:rPr>
        <w:t xml:space="preserve">high rates of bullying, and lower rates of attendance and retention. </w:t>
      </w:r>
    </w:p>
    <w:p w14:paraId="2D77D1C7" w14:textId="77777777" w:rsidR="009863F7" w:rsidRDefault="009863F7" w:rsidP="008E2A06">
      <w:pPr>
        <w:pStyle w:val="Heading3"/>
        <w:rPr>
          <w:lang w:eastAsia="en-AU"/>
        </w:rPr>
      </w:pPr>
      <w:bookmarkStart w:id="91" w:name="_Toc203733152"/>
      <w:bookmarkStart w:id="92" w:name="_Toc216124299"/>
      <w:bookmarkStart w:id="93" w:name="_Toc216166680"/>
      <w:bookmarkStart w:id="94" w:name="_Toc223423590"/>
      <w:r>
        <w:t>Engagement in education</w:t>
      </w:r>
      <w:bookmarkEnd w:id="91"/>
      <w:bookmarkEnd w:id="92"/>
      <w:bookmarkEnd w:id="93"/>
      <w:bookmarkEnd w:id="94"/>
    </w:p>
    <w:p w14:paraId="68B7978E" w14:textId="5FDFB68F" w:rsidR="009863F7" w:rsidRPr="001736D1" w:rsidRDefault="009863F7" w:rsidP="00744935">
      <w:pPr>
        <w:pStyle w:val="CYDABodycopy"/>
        <w:numPr>
          <w:ilvl w:val="0"/>
          <w:numId w:val="35"/>
        </w:numPr>
        <w:spacing w:after="0" w:line="276" w:lineRule="auto"/>
      </w:pPr>
      <w:r w:rsidRPr="001736D1">
        <w:t>In 2018</w:t>
      </w:r>
      <w:r w:rsidR="007824AC">
        <w:t>,</w:t>
      </w:r>
      <w:r>
        <w:rPr>
          <w:rStyle w:val="FootnoteReference"/>
        </w:rPr>
        <w:footnoteReference w:id="11"/>
      </w:r>
      <w:r w:rsidRPr="001736D1">
        <w:t xml:space="preserve"> around 380,000 children aged 5</w:t>
      </w:r>
      <w:r>
        <w:t>-</w:t>
      </w:r>
      <w:r w:rsidRPr="001736D1">
        <w:t>18 with disability were enrolled in primary or secondary school (AIHW, 2024).</w:t>
      </w:r>
    </w:p>
    <w:p w14:paraId="663E21BD" w14:textId="77777777" w:rsidR="009863F7" w:rsidRPr="001736D1" w:rsidRDefault="009863F7" w:rsidP="00744935">
      <w:pPr>
        <w:pStyle w:val="CYDABodycopy"/>
        <w:numPr>
          <w:ilvl w:val="0"/>
          <w:numId w:val="35"/>
        </w:numPr>
        <w:spacing w:after="0" w:line="276" w:lineRule="auto"/>
      </w:pPr>
      <w:r w:rsidRPr="001736D1">
        <w:t xml:space="preserve">This means that </w:t>
      </w:r>
      <w:r w:rsidRPr="00DC1F71">
        <w:rPr>
          <w:b/>
          <w:bCs/>
        </w:rPr>
        <w:t>one in ten students in Australia had disability</w:t>
      </w:r>
      <w:r w:rsidRPr="001736D1">
        <w:t xml:space="preserve"> (10%), and nearly one in eighteen had severe or profound disability (5.4% or 206,000).</w:t>
      </w:r>
    </w:p>
    <w:p w14:paraId="78A132DD" w14:textId="77777777" w:rsidR="009863F7" w:rsidRDefault="009863F7" w:rsidP="00744935">
      <w:pPr>
        <w:pStyle w:val="CYDABodycopy"/>
        <w:numPr>
          <w:ilvl w:val="0"/>
          <w:numId w:val="35"/>
        </w:numPr>
        <w:spacing w:after="0" w:line="276" w:lineRule="auto"/>
      </w:pPr>
      <w:r w:rsidRPr="00DC1F71">
        <w:rPr>
          <w:b/>
          <w:bCs/>
        </w:rPr>
        <w:t>Boys were more likely than girls to have disability</w:t>
      </w:r>
      <w:r w:rsidRPr="001736D1">
        <w:t>, with 12% of male students affected (227,000) compared with 8.2% of female students (154,000).</w:t>
      </w:r>
    </w:p>
    <w:p w14:paraId="62B3E0D0" w14:textId="77777777" w:rsidR="00744935" w:rsidRDefault="00744935" w:rsidP="00744935">
      <w:pPr>
        <w:pStyle w:val="CYDABodycopy"/>
        <w:spacing w:after="0" w:line="276" w:lineRule="auto"/>
        <w:ind w:left="720"/>
      </w:pPr>
    </w:p>
    <w:p w14:paraId="56E356C8" w14:textId="77777777" w:rsidR="009863F7" w:rsidRDefault="009863F7" w:rsidP="00DC68ED">
      <w:pPr>
        <w:pStyle w:val="CYDABodycopy"/>
        <w:spacing w:after="0" w:line="276" w:lineRule="auto"/>
      </w:pPr>
      <w:r>
        <w:t>S</w:t>
      </w:r>
      <w:r w:rsidRPr="007743C2">
        <w:t xml:space="preserve">tatistics on </w:t>
      </w:r>
      <w:r w:rsidRPr="00E76776">
        <w:rPr>
          <w:b/>
          <w:bCs/>
        </w:rPr>
        <w:t>educational attainment</w:t>
      </w:r>
      <w:r w:rsidRPr="007743C2">
        <w:t xml:space="preserve"> for students with disabilities show that</w:t>
      </w:r>
      <w:r>
        <w:t xml:space="preserve"> in 2020</w:t>
      </w:r>
      <w:r w:rsidRPr="007743C2">
        <w:t xml:space="preserve"> (Parliament of Australia):</w:t>
      </w:r>
    </w:p>
    <w:p w14:paraId="6A851450" w14:textId="2208195F" w:rsidR="009863F7" w:rsidRPr="00FE116C" w:rsidRDefault="009863F7" w:rsidP="00744935">
      <w:pPr>
        <w:pStyle w:val="CYDABodycopy"/>
        <w:numPr>
          <w:ilvl w:val="0"/>
          <w:numId w:val="36"/>
        </w:numPr>
        <w:spacing w:after="0" w:line="276" w:lineRule="auto"/>
      </w:pPr>
      <w:r w:rsidRPr="00E76776">
        <w:t xml:space="preserve">People with disability </w:t>
      </w:r>
      <w:r w:rsidR="005C5DB0" w:rsidRPr="00E76776">
        <w:t>we</w:t>
      </w:r>
      <w:r w:rsidRPr="00E76776">
        <w:t>re</w:t>
      </w:r>
      <w:r w:rsidRPr="00DC1F71">
        <w:rPr>
          <w:b/>
          <w:bCs/>
        </w:rPr>
        <w:t xml:space="preserve"> more likely to leave school earlier</w:t>
      </w:r>
      <w:r w:rsidRPr="00FE116C">
        <w:t>, with over one in four not progressing beyond Year 10 (26%), compared with fewer than one in five people without disability (18%).</w:t>
      </w:r>
    </w:p>
    <w:p w14:paraId="0E694337" w14:textId="35556BE3" w:rsidR="009863F7" w:rsidRPr="00FE116C" w:rsidRDefault="009863F7" w:rsidP="00744935">
      <w:pPr>
        <w:pStyle w:val="CYDABodycopy"/>
        <w:numPr>
          <w:ilvl w:val="0"/>
          <w:numId w:val="36"/>
        </w:numPr>
        <w:spacing w:after="0" w:line="276" w:lineRule="auto"/>
      </w:pPr>
      <w:r w:rsidRPr="00DC1F71">
        <w:rPr>
          <w:b/>
          <w:bCs/>
        </w:rPr>
        <w:t xml:space="preserve">Completion of Year 12 </w:t>
      </w:r>
      <w:r w:rsidR="0016041B">
        <w:rPr>
          <w:b/>
          <w:bCs/>
        </w:rPr>
        <w:t>was</w:t>
      </w:r>
      <w:r w:rsidRPr="00DC1F71">
        <w:rPr>
          <w:b/>
          <w:bCs/>
        </w:rPr>
        <w:t xml:space="preserve"> </w:t>
      </w:r>
      <w:r w:rsidR="00C00E0F">
        <w:rPr>
          <w:b/>
          <w:bCs/>
        </w:rPr>
        <w:t xml:space="preserve">also </w:t>
      </w:r>
      <w:r w:rsidRPr="00DC1F71">
        <w:rPr>
          <w:b/>
          <w:bCs/>
        </w:rPr>
        <w:t>lower</w:t>
      </w:r>
      <w:r>
        <w:t>, with</w:t>
      </w:r>
      <w:r w:rsidRPr="00FE116C">
        <w:t xml:space="preserve"> just over one in three people with disability aged 15</w:t>
      </w:r>
      <w:r>
        <w:t>-</w:t>
      </w:r>
      <w:r w:rsidRPr="00FE116C">
        <w:t>64 finish</w:t>
      </w:r>
      <w:r>
        <w:t>ing</w:t>
      </w:r>
      <w:r w:rsidRPr="00FE116C">
        <w:t xml:space="preserve"> school (36%) compared with three in five without disability (60%).</w:t>
      </w:r>
    </w:p>
    <w:p w14:paraId="61573058" w14:textId="77777777" w:rsidR="009B2214" w:rsidRDefault="009863F7" w:rsidP="00744935">
      <w:pPr>
        <w:pStyle w:val="CYDABodycopy"/>
        <w:numPr>
          <w:ilvl w:val="0"/>
          <w:numId w:val="36"/>
        </w:numPr>
        <w:spacing w:after="0" w:line="276" w:lineRule="auto"/>
      </w:pPr>
      <w:r w:rsidRPr="00FE116C">
        <w:t>Among young people aged 15</w:t>
      </w:r>
      <w:r>
        <w:t>-</w:t>
      </w:r>
      <w:r w:rsidRPr="00FE116C">
        <w:t xml:space="preserve">24, fewer with disability were </w:t>
      </w:r>
      <w:r w:rsidRPr="00C210F2">
        <w:rPr>
          <w:b/>
          <w:bCs/>
        </w:rPr>
        <w:t xml:space="preserve">fully engaged in work or study </w:t>
      </w:r>
      <w:r w:rsidRPr="00FE116C">
        <w:t>(38%) compared with their peers without disability (56%).</w:t>
      </w:r>
    </w:p>
    <w:p w14:paraId="148AC06D" w14:textId="7223AA8F" w:rsidR="009863F7" w:rsidRDefault="009863F7" w:rsidP="009863F7">
      <w:pPr>
        <w:pStyle w:val="CYDABodycopy"/>
        <w:numPr>
          <w:ilvl w:val="0"/>
          <w:numId w:val="36"/>
        </w:numPr>
        <w:spacing w:after="160" w:line="276" w:lineRule="auto"/>
      </w:pPr>
      <w:r w:rsidRPr="009B2214">
        <w:rPr>
          <w:b/>
          <w:bCs/>
        </w:rPr>
        <w:t>More recent data shows some progress</w:t>
      </w:r>
      <w:r w:rsidRPr="00FE116C">
        <w:t>: in 2022, nearly three-quarters of young people with disability aged 20</w:t>
      </w:r>
      <w:r>
        <w:t>-</w:t>
      </w:r>
      <w:r w:rsidRPr="00FE116C">
        <w:t xml:space="preserve">24 had completed Year 12 (74.3%), </w:t>
      </w:r>
      <w:r w:rsidR="001F6FFC">
        <w:t>but</w:t>
      </w:r>
      <w:r w:rsidRPr="00FE116C">
        <w:t xml:space="preserve"> this </w:t>
      </w:r>
      <w:r w:rsidR="001F6FFC">
        <w:t xml:space="preserve">is still less than around </w:t>
      </w:r>
      <w:r w:rsidRPr="00FE116C">
        <w:t>nine in ten of their non-disabled peers (87.4%).</w:t>
      </w:r>
    </w:p>
    <w:p w14:paraId="145DB2AE" w14:textId="77777777" w:rsidR="009863F7" w:rsidRPr="007C103B" w:rsidRDefault="009863F7" w:rsidP="00DC68ED">
      <w:pPr>
        <w:pStyle w:val="CYDABodycopy"/>
        <w:spacing w:after="0" w:line="276" w:lineRule="auto"/>
      </w:pPr>
      <w:r w:rsidRPr="007C103B">
        <w:t xml:space="preserve">In 2018, </w:t>
      </w:r>
      <w:r w:rsidRPr="00DC1F71">
        <w:rPr>
          <w:b/>
          <w:bCs/>
        </w:rPr>
        <w:t>most students with disability were educated in mainstream schools</w:t>
      </w:r>
      <w:r w:rsidRPr="007C103B">
        <w:t xml:space="preserve"> (89% or 338,000) (AIHW, 2024):</w:t>
      </w:r>
    </w:p>
    <w:p w14:paraId="699C866A" w14:textId="34360E39" w:rsidR="00F33B79" w:rsidRDefault="009863F7" w:rsidP="00675C00">
      <w:pPr>
        <w:pStyle w:val="CYDABodycopy"/>
        <w:numPr>
          <w:ilvl w:val="0"/>
          <w:numId w:val="37"/>
        </w:numPr>
        <w:spacing w:after="0" w:line="276" w:lineRule="auto"/>
      </w:pPr>
      <w:r w:rsidRPr="007C103B">
        <w:t xml:space="preserve">The majority attended </w:t>
      </w:r>
      <w:r w:rsidR="00E92450">
        <w:t>only</w:t>
      </w:r>
      <w:r w:rsidRPr="007C103B">
        <w:t xml:space="preserve"> regular classes in a mainstream school (71%).</w:t>
      </w:r>
    </w:p>
    <w:p w14:paraId="34DD7C1B" w14:textId="0794F747" w:rsidR="009863F7" w:rsidRPr="007C103B" w:rsidRDefault="009863F7" w:rsidP="00675C00">
      <w:pPr>
        <w:pStyle w:val="CYDABodycopy"/>
        <w:numPr>
          <w:ilvl w:val="0"/>
          <w:numId w:val="37"/>
        </w:numPr>
        <w:spacing w:after="0" w:line="276" w:lineRule="auto"/>
      </w:pPr>
      <w:r w:rsidRPr="007C103B">
        <w:t>Nearly one in five were in special classes within a mainstream school (18%).</w:t>
      </w:r>
    </w:p>
    <w:p w14:paraId="2FEEEB5B" w14:textId="78DF1556" w:rsidR="009863F7" w:rsidRDefault="009863F7" w:rsidP="00675C00">
      <w:pPr>
        <w:pStyle w:val="CYDABodycopy"/>
        <w:numPr>
          <w:ilvl w:val="0"/>
          <w:numId w:val="37"/>
        </w:numPr>
        <w:spacing w:after="0" w:line="276" w:lineRule="auto"/>
      </w:pPr>
      <w:r w:rsidRPr="007C103B">
        <w:t>A smaller group attended separate special schools (12%).</w:t>
      </w:r>
      <w:r>
        <w:t xml:space="preserve"> </w:t>
      </w:r>
    </w:p>
    <w:p w14:paraId="7BC7C9D6" w14:textId="77777777" w:rsidR="009863F7" w:rsidRPr="008933E2" w:rsidRDefault="009863F7" w:rsidP="008E2A06">
      <w:pPr>
        <w:pStyle w:val="Heading3"/>
      </w:pPr>
      <w:bookmarkStart w:id="95" w:name="_Toc203733153"/>
      <w:bookmarkStart w:id="96" w:name="_Toc216124300"/>
      <w:bookmarkStart w:id="97" w:name="_Toc216166681"/>
      <w:bookmarkStart w:id="98" w:name="_Toc223423591"/>
      <w:r>
        <w:t>Bullying and exclusion</w:t>
      </w:r>
      <w:bookmarkEnd w:id="95"/>
      <w:bookmarkEnd w:id="96"/>
      <w:bookmarkEnd w:id="97"/>
      <w:bookmarkEnd w:id="98"/>
    </w:p>
    <w:p w14:paraId="09FF625A" w14:textId="77777777" w:rsidR="00C70013" w:rsidRDefault="009863F7" w:rsidP="00C70013">
      <w:pPr>
        <w:pStyle w:val="NormalWeb"/>
        <w:shd w:val="clear" w:color="auto" w:fill="FFFFFF"/>
        <w:spacing w:before="0" w:beforeAutospacing="0" w:after="0" w:afterAutospacing="0" w:line="276" w:lineRule="auto"/>
        <w:rPr>
          <w:rFonts w:ascii="Arial" w:hAnsi="Arial" w:cs="Arial"/>
          <w:color w:val="0C0C0C"/>
        </w:rPr>
      </w:pPr>
      <w:r w:rsidRPr="00DC1F71">
        <w:rPr>
          <w:rFonts w:ascii="Arial" w:hAnsi="Arial" w:cs="Arial"/>
          <w:b/>
          <w:bCs/>
          <w:color w:val="0C0C0C"/>
        </w:rPr>
        <w:t>Bullying and exclusion are widespread for students with disability</w:t>
      </w:r>
      <w:r w:rsidRPr="001D2533">
        <w:rPr>
          <w:rFonts w:ascii="Arial" w:hAnsi="Arial" w:cs="Arial"/>
          <w:color w:val="0C0C0C"/>
        </w:rPr>
        <w:t>. In CYDA’s 2024 Education Surveys</w:t>
      </w:r>
      <w:r w:rsidR="00C70013">
        <w:rPr>
          <w:rFonts w:ascii="Arial" w:hAnsi="Arial" w:cs="Arial"/>
          <w:color w:val="0C0C0C"/>
        </w:rPr>
        <w:t>:</w:t>
      </w:r>
    </w:p>
    <w:p w14:paraId="4C8A5CBA" w14:textId="77777777" w:rsidR="00450499" w:rsidRDefault="00C70013" w:rsidP="00CC03A2">
      <w:pPr>
        <w:pStyle w:val="NormalWeb"/>
        <w:numPr>
          <w:ilvl w:val="0"/>
          <w:numId w:val="105"/>
        </w:numPr>
        <w:shd w:val="clear" w:color="auto" w:fill="FFFFFF"/>
        <w:spacing w:before="0" w:beforeAutospacing="0" w:after="300" w:line="276" w:lineRule="auto"/>
        <w:jc w:val="both"/>
        <w:rPr>
          <w:rFonts w:ascii="Arial" w:hAnsi="Arial" w:cs="Arial"/>
          <w:color w:val="0C0C0C"/>
        </w:rPr>
      </w:pPr>
      <w:r>
        <w:rPr>
          <w:rFonts w:ascii="Arial" w:hAnsi="Arial" w:cs="Arial"/>
          <w:color w:val="0C0C0C"/>
        </w:rPr>
        <w:t>T</w:t>
      </w:r>
      <w:r w:rsidR="009863F7" w:rsidRPr="001D2533">
        <w:rPr>
          <w:rFonts w:ascii="Arial" w:hAnsi="Arial" w:cs="Arial"/>
          <w:color w:val="0C0C0C"/>
        </w:rPr>
        <w:t>hree in four reported being bullied (75%)</w:t>
      </w:r>
    </w:p>
    <w:p w14:paraId="1B2FC51C" w14:textId="77777777" w:rsidR="00450499" w:rsidRDefault="00450499" w:rsidP="00CC03A2">
      <w:pPr>
        <w:pStyle w:val="NormalWeb"/>
        <w:numPr>
          <w:ilvl w:val="0"/>
          <w:numId w:val="105"/>
        </w:numPr>
        <w:shd w:val="clear" w:color="auto" w:fill="FFFFFF"/>
        <w:spacing w:before="0" w:beforeAutospacing="0" w:after="300" w:line="276" w:lineRule="auto"/>
        <w:jc w:val="both"/>
        <w:rPr>
          <w:rFonts w:ascii="Arial" w:hAnsi="Arial" w:cs="Arial"/>
          <w:color w:val="0C0C0C"/>
        </w:rPr>
      </w:pPr>
      <w:r>
        <w:rPr>
          <w:rFonts w:ascii="Arial" w:hAnsi="Arial" w:cs="Arial"/>
          <w:color w:val="0C0C0C"/>
        </w:rPr>
        <w:t>N</w:t>
      </w:r>
      <w:r w:rsidR="009863F7" w:rsidRPr="001D2533">
        <w:rPr>
          <w:rFonts w:ascii="Arial" w:hAnsi="Arial" w:cs="Arial"/>
          <w:color w:val="0C0C0C"/>
        </w:rPr>
        <w:t>early the same number were excluded from school activities or events (72%).</w:t>
      </w:r>
    </w:p>
    <w:p w14:paraId="3A971765" w14:textId="7F848D5A" w:rsidR="009863F7" w:rsidRPr="001D2533" w:rsidRDefault="009863F7" w:rsidP="00CC03A2">
      <w:pPr>
        <w:pStyle w:val="NormalWeb"/>
        <w:numPr>
          <w:ilvl w:val="0"/>
          <w:numId w:val="105"/>
        </w:numPr>
        <w:shd w:val="clear" w:color="auto" w:fill="FFFFFF"/>
        <w:spacing w:before="0" w:beforeAutospacing="0" w:after="300" w:line="276" w:lineRule="auto"/>
        <w:jc w:val="both"/>
        <w:rPr>
          <w:rFonts w:ascii="Arial" w:hAnsi="Arial" w:cs="Arial"/>
          <w:color w:val="0C0C0C"/>
        </w:rPr>
      </w:pPr>
      <w:r w:rsidRPr="001D2533">
        <w:rPr>
          <w:rFonts w:ascii="Arial" w:hAnsi="Arial" w:cs="Arial"/>
          <w:color w:val="0C0C0C"/>
        </w:rPr>
        <w:t xml:space="preserve">Both </w:t>
      </w:r>
      <w:r w:rsidRPr="00DC1F71">
        <w:rPr>
          <w:rFonts w:ascii="Arial" w:hAnsi="Arial" w:cs="Arial"/>
          <w:b/>
          <w:bCs/>
          <w:color w:val="0C0C0C"/>
        </w:rPr>
        <w:t>figures have increased since 2022</w:t>
      </w:r>
      <w:r w:rsidRPr="001D2533">
        <w:rPr>
          <w:rFonts w:ascii="Arial" w:hAnsi="Arial" w:cs="Arial"/>
          <w:color w:val="0C0C0C"/>
        </w:rPr>
        <w:t>, when 70% reported bullying and 65% reported exclusion (CYDA, 2025).</w:t>
      </w:r>
    </w:p>
    <w:p w14:paraId="3FC62E75" w14:textId="77777777" w:rsidR="00450499" w:rsidRDefault="009863F7" w:rsidP="00450499">
      <w:pPr>
        <w:pStyle w:val="NormalWeb"/>
        <w:shd w:val="clear" w:color="auto" w:fill="FFFFFF"/>
        <w:spacing w:before="0" w:beforeAutospacing="0" w:after="0" w:afterAutospacing="0" w:line="276" w:lineRule="auto"/>
        <w:rPr>
          <w:rFonts w:ascii="Arial" w:hAnsi="Arial" w:cs="Arial"/>
          <w:color w:val="0C0C0C"/>
        </w:rPr>
      </w:pPr>
      <w:r w:rsidRPr="001D2533">
        <w:rPr>
          <w:rFonts w:ascii="Arial" w:hAnsi="Arial" w:cs="Arial"/>
          <w:color w:val="0C0C0C"/>
        </w:rPr>
        <w:t>Across CYDA surveys in 2022 and 2023:</w:t>
      </w:r>
    </w:p>
    <w:p w14:paraId="23354D4A" w14:textId="77777777" w:rsidR="00450499" w:rsidRDefault="009863F7" w:rsidP="00450499">
      <w:pPr>
        <w:pStyle w:val="NormalWeb"/>
        <w:numPr>
          <w:ilvl w:val="0"/>
          <w:numId w:val="106"/>
        </w:numPr>
        <w:shd w:val="clear" w:color="auto" w:fill="FFFFFF"/>
        <w:spacing w:before="0" w:beforeAutospacing="0" w:after="0" w:afterAutospacing="0" w:line="276" w:lineRule="auto"/>
        <w:rPr>
          <w:rFonts w:ascii="Arial" w:hAnsi="Arial" w:cs="Arial"/>
          <w:color w:val="0C0C0C"/>
        </w:rPr>
      </w:pPr>
      <w:r w:rsidRPr="00CC03A2">
        <w:rPr>
          <w:rFonts w:ascii="Arial" w:hAnsi="Arial" w:cs="Arial"/>
          <w:color w:val="0C0C0C"/>
        </w:rPr>
        <w:t>Only half of students with disability</w:t>
      </w:r>
      <w:r w:rsidRPr="00DC1F71">
        <w:rPr>
          <w:rFonts w:ascii="Arial" w:hAnsi="Arial" w:cs="Arial"/>
          <w:b/>
          <w:bCs/>
          <w:color w:val="0C0C0C"/>
        </w:rPr>
        <w:t xml:space="preserve"> felt welcome and included</w:t>
      </w:r>
      <w:r w:rsidRPr="001D2533">
        <w:rPr>
          <w:rFonts w:ascii="Arial" w:hAnsi="Arial" w:cs="Arial"/>
          <w:color w:val="0C0C0C"/>
        </w:rPr>
        <w:t xml:space="preserve"> at school (54%).</w:t>
      </w:r>
    </w:p>
    <w:p w14:paraId="7C015CB5" w14:textId="77777777" w:rsidR="00CC03A2" w:rsidRDefault="009863F7"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sidRPr="00450499">
        <w:rPr>
          <w:rFonts w:ascii="Arial" w:hAnsi="Arial" w:cs="Arial"/>
          <w:color w:val="0C0C0C"/>
        </w:rPr>
        <w:t xml:space="preserve">Seven in ten said they were </w:t>
      </w:r>
      <w:r w:rsidRPr="00450499">
        <w:rPr>
          <w:rFonts w:ascii="Arial" w:hAnsi="Arial" w:cs="Arial"/>
          <w:b/>
          <w:bCs/>
          <w:color w:val="0C0C0C"/>
        </w:rPr>
        <w:t>excluded from school activities</w:t>
      </w:r>
      <w:r w:rsidRPr="00450499">
        <w:rPr>
          <w:rFonts w:ascii="Arial" w:hAnsi="Arial" w:cs="Arial"/>
          <w:color w:val="0C0C0C"/>
        </w:rPr>
        <w:t xml:space="preserve"> (70%).</w:t>
      </w:r>
    </w:p>
    <w:p w14:paraId="2BCE1E30" w14:textId="77777777" w:rsidR="00CC03A2" w:rsidRDefault="009863F7"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sidRPr="00CC03A2">
        <w:rPr>
          <w:rFonts w:ascii="Arial" w:hAnsi="Arial" w:cs="Arial"/>
          <w:color w:val="0C0C0C"/>
        </w:rPr>
        <w:t>Two-thirds reported being</w:t>
      </w:r>
      <w:r w:rsidRPr="00CC03A2">
        <w:rPr>
          <w:rFonts w:ascii="Arial" w:hAnsi="Arial" w:cs="Arial"/>
          <w:b/>
          <w:bCs/>
          <w:color w:val="0C0C0C"/>
        </w:rPr>
        <w:t xml:space="preserve"> bullied </w:t>
      </w:r>
      <w:r w:rsidRPr="00CC03A2">
        <w:rPr>
          <w:rFonts w:ascii="Arial" w:hAnsi="Arial" w:cs="Arial"/>
          <w:color w:val="0C0C0C"/>
        </w:rPr>
        <w:t>(65%).</w:t>
      </w:r>
    </w:p>
    <w:p w14:paraId="5ED3308B" w14:textId="77777777" w:rsidR="00CC03A2" w:rsidRDefault="009863F7"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sidRPr="00CC03A2">
        <w:rPr>
          <w:rFonts w:ascii="Arial" w:hAnsi="Arial" w:cs="Arial"/>
          <w:color w:val="0C0C0C"/>
        </w:rPr>
        <w:t xml:space="preserve">Just over one in four felt </w:t>
      </w:r>
      <w:r w:rsidRPr="00CC03A2">
        <w:rPr>
          <w:rFonts w:ascii="Arial" w:hAnsi="Arial" w:cs="Arial"/>
          <w:b/>
          <w:bCs/>
          <w:color w:val="0C0C0C"/>
        </w:rPr>
        <w:t>supported to learn</w:t>
      </w:r>
      <w:r w:rsidRPr="00CC03A2">
        <w:rPr>
          <w:rFonts w:ascii="Arial" w:hAnsi="Arial" w:cs="Arial"/>
          <w:color w:val="0C0C0C"/>
        </w:rPr>
        <w:t xml:space="preserve"> (27%).</w:t>
      </w:r>
    </w:p>
    <w:p w14:paraId="15D5A9CA" w14:textId="133E79CC" w:rsidR="009863F7" w:rsidRPr="00CC03A2" w:rsidRDefault="009863F7"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sidRPr="00CC03A2">
        <w:rPr>
          <w:rFonts w:ascii="Arial" w:hAnsi="Arial" w:cs="Arial"/>
          <w:color w:val="0C0C0C"/>
        </w:rPr>
        <w:t xml:space="preserve">Only around one in three families believed teachers and support staff had </w:t>
      </w:r>
      <w:r w:rsidRPr="00CC03A2">
        <w:rPr>
          <w:rFonts w:ascii="Arial" w:hAnsi="Arial" w:cs="Arial"/>
          <w:b/>
          <w:bCs/>
          <w:color w:val="0C0C0C"/>
        </w:rPr>
        <w:t>adequate training</w:t>
      </w:r>
      <w:r w:rsidRPr="00CC03A2">
        <w:rPr>
          <w:rFonts w:ascii="Arial" w:hAnsi="Arial" w:cs="Arial"/>
          <w:color w:val="0C0C0C"/>
        </w:rPr>
        <w:t xml:space="preserve"> to support their child (35%).</w:t>
      </w:r>
    </w:p>
    <w:p w14:paraId="40DF6AD2" w14:textId="77777777" w:rsidR="009863F7" w:rsidRPr="004C4F86" w:rsidRDefault="009863F7" w:rsidP="00CC03A2">
      <w:pPr>
        <w:pStyle w:val="NormalWeb"/>
        <w:shd w:val="clear" w:color="auto" w:fill="FFFFFF"/>
        <w:spacing w:after="300" w:line="276" w:lineRule="auto"/>
        <w:rPr>
          <w:rFonts w:ascii="Arial" w:hAnsi="Arial" w:cs="Arial"/>
          <w:color w:val="0C0C0C"/>
        </w:rPr>
      </w:pPr>
      <w:r w:rsidRPr="001D2533">
        <w:rPr>
          <w:rFonts w:ascii="Arial" w:hAnsi="Arial" w:cs="Arial"/>
          <w:color w:val="0C0C0C"/>
        </w:rPr>
        <w:t>Findings from Mission Australia’s 2020 youth survey showed that young people with disability (aged 15</w:t>
      </w:r>
      <w:r>
        <w:rPr>
          <w:rFonts w:ascii="Arial" w:hAnsi="Arial" w:cs="Arial"/>
          <w:color w:val="0C0C0C"/>
        </w:rPr>
        <w:t>-</w:t>
      </w:r>
      <w:r w:rsidRPr="001D2533">
        <w:rPr>
          <w:rFonts w:ascii="Arial" w:hAnsi="Arial" w:cs="Arial"/>
          <w:color w:val="0C0C0C"/>
        </w:rPr>
        <w:t xml:space="preserve">19) were </w:t>
      </w:r>
      <w:r w:rsidRPr="00DC1F71">
        <w:rPr>
          <w:rFonts w:ascii="Arial" w:hAnsi="Arial" w:cs="Arial"/>
          <w:b/>
          <w:bCs/>
          <w:color w:val="0C0C0C"/>
        </w:rPr>
        <w:t>more than twice as likely to experience bullying in the previous 12 months</w:t>
      </w:r>
      <w:r w:rsidRPr="001D2533">
        <w:rPr>
          <w:rFonts w:ascii="Arial" w:hAnsi="Arial" w:cs="Arial"/>
          <w:color w:val="0C0C0C"/>
        </w:rPr>
        <w:t xml:space="preserve"> (43%) compared with their peers without disability (19%). This included both physical bullying (e.g.</w:t>
      </w:r>
      <w:r>
        <w:rPr>
          <w:rFonts w:ascii="Arial" w:hAnsi="Arial" w:cs="Arial"/>
          <w:color w:val="0C0C0C"/>
        </w:rPr>
        <w:t>,</w:t>
      </w:r>
      <w:r w:rsidRPr="001D2533">
        <w:rPr>
          <w:rFonts w:ascii="Arial" w:hAnsi="Arial" w:cs="Arial"/>
          <w:color w:val="0C0C0C"/>
        </w:rPr>
        <w:t xml:space="preserve"> hitting, punching) and cyberbullying (e.g.</w:t>
      </w:r>
      <w:r>
        <w:rPr>
          <w:rFonts w:ascii="Arial" w:hAnsi="Arial" w:cs="Arial"/>
          <w:color w:val="0C0C0C"/>
        </w:rPr>
        <w:t xml:space="preserve">, </w:t>
      </w:r>
      <w:r w:rsidRPr="001D2533">
        <w:rPr>
          <w:rFonts w:ascii="Arial" w:hAnsi="Arial" w:cs="Arial"/>
          <w:color w:val="0C0C0C"/>
        </w:rPr>
        <w:t>hurtful messages, pictures, or comments) (Hall, 2020).</w:t>
      </w:r>
    </w:p>
    <w:p w14:paraId="5611DC38" w14:textId="77777777" w:rsidR="009863F7" w:rsidRPr="005C1D13" w:rsidRDefault="009863F7" w:rsidP="008E2A06">
      <w:pPr>
        <w:pStyle w:val="Heading3"/>
      </w:pPr>
      <w:bookmarkStart w:id="99" w:name="_Toc203733154"/>
      <w:bookmarkStart w:id="100" w:name="_Toc216124301"/>
      <w:bookmarkStart w:id="101" w:name="_Toc216166682"/>
      <w:bookmarkStart w:id="102" w:name="_Toc223423592"/>
      <w:r w:rsidRPr="005C1D13">
        <w:t>Schooling restrictions and difficulties</w:t>
      </w:r>
      <w:bookmarkEnd w:id="99"/>
      <w:bookmarkEnd w:id="100"/>
      <w:bookmarkEnd w:id="101"/>
      <w:bookmarkEnd w:id="102"/>
    </w:p>
    <w:p w14:paraId="063A39B2" w14:textId="77777777" w:rsidR="009863F7" w:rsidRPr="002F3D0F" w:rsidRDefault="009863F7" w:rsidP="007824AC">
      <w:pPr>
        <w:pStyle w:val="NormalWeb"/>
        <w:shd w:val="clear" w:color="auto" w:fill="FFFFFF"/>
        <w:spacing w:before="0" w:beforeAutospacing="0" w:after="0" w:afterAutospacing="0" w:line="276" w:lineRule="auto"/>
        <w:rPr>
          <w:rFonts w:ascii="Arial" w:hAnsi="Arial" w:cs="Arial"/>
          <w:color w:val="000000"/>
        </w:rPr>
      </w:pPr>
      <w:r w:rsidRPr="002F3D0F">
        <w:rPr>
          <w:rFonts w:ascii="Arial" w:hAnsi="Arial" w:cs="Arial"/>
          <w:color w:val="000000"/>
        </w:rPr>
        <w:t>In 2022, among children and young people aged 5</w:t>
      </w:r>
      <w:r>
        <w:rPr>
          <w:rFonts w:ascii="Arial" w:hAnsi="Arial" w:cs="Arial"/>
          <w:color w:val="000000"/>
        </w:rPr>
        <w:t>-</w:t>
      </w:r>
      <w:r w:rsidRPr="002F3D0F">
        <w:rPr>
          <w:rFonts w:ascii="Arial" w:hAnsi="Arial" w:cs="Arial"/>
          <w:color w:val="000000"/>
        </w:rPr>
        <w:t>20 with disability (ABS, 2022):</w:t>
      </w:r>
    </w:p>
    <w:p w14:paraId="02C423FB" w14:textId="579A3F66" w:rsidR="009863F7" w:rsidRPr="002F3D0F" w:rsidRDefault="009863F7" w:rsidP="007A47D9">
      <w:pPr>
        <w:pStyle w:val="NormalWeb"/>
        <w:numPr>
          <w:ilvl w:val="0"/>
          <w:numId w:val="39"/>
        </w:numPr>
        <w:shd w:val="clear" w:color="auto" w:fill="FFFFFF"/>
        <w:spacing w:before="0" w:beforeAutospacing="0" w:line="276" w:lineRule="auto"/>
        <w:rPr>
          <w:rFonts w:ascii="Arial" w:hAnsi="Arial" w:cs="Arial"/>
          <w:color w:val="000000"/>
        </w:rPr>
      </w:pPr>
      <w:r w:rsidRPr="002F3D0F">
        <w:rPr>
          <w:rFonts w:ascii="Arial" w:hAnsi="Arial" w:cs="Arial"/>
          <w:color w:val="000000"/>
        </w:rPr>
        <w:t xml:space="preserve">A small but significant proportion attended </w:t>
      </w:r>
      <w:r w:rsidRPr="00DC1F71">
        <w:rPr>
          <w:rFonts w:ascii="Arial" w:hAnsi="Arial" w:cs="Arial"/>
          <w:b/>
          <w:bCs/>
          <w:color w:val="000000"/>
        </w:rPr>
        <w:t>segregated settings</w:t>
      </w:r>
      <w:r w:rsidRPr="002F3D0F">
        <w:rPr>
          <w:rFonts w:ascii="Arial" w:hAnsi="Arial" w:cs="Arial"/>
          <w:color w:val="000000"/>
        </w:rPr>
        <w:t>: one in ten went to a specialist school (10.0% or 57,800), with similar rates for boys (11.8%) and girls (9.4%).</w:t>
      </w:r>
      <w:r w:rsidR="007A47D9">
        <w:rPr>
          <w:rStyle w:val="FootnoteReference"/>
          <w:rFonts w:ascii="Arial" w:hAnsi="Arial" w:cs="Arial"/>
          <w:color w:val="000000"/>
        </w:rPr>
        <w:footnoteReference w:id="12"/>
      </w:r>
    </w:p>
    <w:p w14:paraId="39A4FE25" w14:textId="77777777" w:rsidR="009863F7" w:rsidRPr="002F3D0F" w:rsidRDefault="009863F7" w:rsidP="00E04625">
      <w:pPr>
        <w:pStyle w:val="NormalWeb"/>
        <w:numPr>
          <w:ilvl w:val="0"/>
          <w:numId w:val="39"/>
        </w:numPr>
        <w:shd w:val="clear" w:color="auto" w:fill="FFFFFF"/>
        <w:spacing w:line="276" w:lineRule="auto"/>
        <w:rPr>
          <w:rFonts w:ascii="Arial" w:hAnsi="Arial" w:cs="Arial"/>
          <w:color w:val="000000"/>
        </w:rPr>
      </w:pPr>
      <w:r w:rsidRPr="002F3D0F">
        <w:rPr>
          <w:rFonts w:ascii="Arial" w:hAnsi="Arial" w:cs="Arial"/>
          <w:color w:val="000000"/>
        </w:rPr>
        <w:t xml:space="preserve">Nearly one in five attended special classes within a </w:t>
      </w:r>
      <w:r w:rsidRPr="00DC1F71">
        <w:rPr>
          <w:rFonts w:ascii="Arial" w:hAnsi="Arial" w:cs="Arial"/>
          <w:b/>
          <w:bCs/>
          <w:color w:val="000000"/>
        </w:rPr>
        <w:t>mainstream school</w:t>
      </w:r>
      <w:r w:rsidRPr="002F3D0F">
        <w:rPr>
          <w:rFonts w:ascii="Arial" w:hAnsi="Arial" w:cs="Arial"/>
          <w:color w:val="000000"/>
        </w:rPr>
        <w:t xml:space="preserve"> (18.3% or 106,000), with </w:t>
      </w:r>
      <w:r w:rsidRPr="00DC1F71">
        <w:rPr>
          <w:rFonts w:ascii="Arial" w:hAnsi="Arial" w:cs="Arial"/>
          <w:b/>
          <w:bCs/>
          <w:color w:val="000000"/>
        </w:rPr>
        <w:t xml:space="preserve">boys more likely to be in </w:t>
      </w:r>
      <w:r>
        <w:rPr>
          <w:rFonts w:ascii="Arial" w:hAnsi="Arial" w:cs="Arial"/>
          <w:b/>
          <w:bCs/>
          <w:color w:val="000000"/>
        </w:rPr>
        <w:t>mainstream</w:t>
      </w:r>
      <w:r w:rsidRPr="00DC1F71">
        <w:rPr>
          <w:rFonts w:ascii="Arial" w:hAnsi="Arial" w:cs="Arial"/>
          <w:b/>
          <w:bCs/>
          <w:color w:val="000000"/>
        </w:rPr>
        <w:t xml:space="preserve"> settings</w:t>
      </w:r>
      <w:r w:rsidRPr="002F3D0F">
        <w:rPr>
          <w:rFonts w:ascii="Arial" w:hAnsi="Arial" w:cs="Arial"/>
          <w:color w:val="000000"/>
        </w:rPr>
        <w:t xml:space="preserve"> (21.4%) than girls (12.8%).</w:t>
      </w:r>
    </w:p>
    <w:p w14:paraId="09B6A07F" w14:textId="77777777" w:rsidR="009863F7" w:rsidRPr="002F3D0F" w:rsidRDefault="009863F7" w:rsidP="00E04625">
      <w:pPr>
        <w:pStyle w:val="NormalWeb"/>
        <w:numPr>
          <w:ilvl w:val="0"/>
          <w:numId w:val="39"/>
        </w:numPr>
        <w:shd w:val="clear" w:color="auto" w:fill="FFFFFF"/>
        <w:spacing w:line="276" w:lineRule="auto"/>
        <w:rPr>
          <w:rFonts w:ascii="Arial" w:hAnsi="Arial" w:cs="Arial"/>
          <w:color w:val="000000"/>
        </w:rPr>
      </w:pPr>
      <w:r w:rsidRPr="002F3D0F">
        <w:rPr>
          <w:rFonts w:ascii="Arial" w:hAnsi="Arial" w:cs="Arial"/>
          <w:color w:val="000000"/>
        </w:rPr>
        <w:t xml:space="preserve">Most had some form of </w:t>
      </w:r>
      <w:r w:rsidRPr="00DC1F71">
        <w:rPr>
          <w:rFonts w:ascii="Arial" w:hAnsi="Arial" w:cs="Arial"/>
          <w:b/>
          <w:bCs/>
          <w:color w:val="000000"/>
        </w:rPr>
        <w:t>education restriction</w:t>
      </w:r>
      <w:r w:rsidRPr="002F3D0F">
        <w:rPr>
          <w:rFonts w:ascii="Arial" w:hAnsi="Arial" w:cs="Arial"/>
          <w:color w:val="000000"/>
        </w:rPr>
        <w:t xml:space="preserve"> (83.7%), with </w:t>
      </w:r>
      <w:r w:rsidRPr="00DC1F71">
        <w:rPr>
          <w:rFonts w:ascii="Arial" w:hAnsi="Arial" w:cs="Arial"/>
          <w:b/>
          <w:bCs/>
          <w:color w:val="000000"/>
        </w:rPr>
        <w:t xml:space="preserve">higher rates among those with profound or severe disability </w:t>
      </w:r>
      <w:r w:rsidRPr="002F3D0F">
        <w:rPr>
          <w:rFonts w:ascii="Arial" w:hAnsi="Arial" w:cs="Arial"/>
          <w:color w:val="000000"/>
        </w:rPr>
        <w:t>(93.4%) compared with those with moderate or mild disability (76.6%).</w:t>
      </w:r>
    </w:p>
    <w:p w14:paraId="3E37E474" w14:textId="34BAF40E" w:rsidR="009863F7" w:rsidRPr="002F3D0F" w:rsidRDefault="009863F7" w:rsidP="00E04625">
      <w:pPr>
        <w:pStyle w:val="NormalWeb"/>
        <w:numPr>
          <w:ilvl w:val="0"/>
          <w:numId w:val="39"/>
        </w:numPr>
        <w:shd w:val="clear" w:color="auto" w:fill="FFFFFF"/>
        <w:spacing w:line="276" w:lineRule="auto"/>
        <w:rPr>
          <w:rFonts w:ascii="Arial" w:hAnsi="Arial" w:cs="Arial"/>
          <w:color w:val="000000"/>
        </w:rPr>
      </w:pPr>
      <w:r w:rsidRPr="00DC1F71">
        <w:rPr>
          <w:rFonts w:ascii="Arial" w:hAnsi="Arial" w:cs="Arial"/>
          <w:b/>
          <w:bCs/>
          <w:color w:val="000000"/>
        </w:rPr>
        <w:t>A small group could not attend school</w:t>
      </w:r>
      <w:r w:rsidRPr="002F3D0F">
        <w:rPr>
          <w:rFonts w:ascii="Arial" w:hAnsi="Arial" w:cs="Arial"/>
          <w:color w:val="000000"/>
        </w:rPr>
        <w:t xml:space="preserve"> because of their disability (5.5%).</w:t>
      </w:r>
    </w:p>
    <w:p w14:paraId="01441873" w14:textId="77777777" w:rsidR="009863F7" w:rsidRPr="002F3D0F" w:rsidRDefault="009863F7" w:rsidP="007824AC">
      <w:pPr>
        <w:pStyle w:val="NormalWeb"/>
        <w:shd w:val="clear" w:color="auto" w:fill="FFFFFF"/>
        <w:spacing w:after="0" w:afterAutospacing="0" w:line="276" w:lineRule="auto"/>
        <w:rPr>
          <w:rFonts w:ascii="Arial" w:hAnsi="Arial" w:cs="Arial"/>
          <w:color w:val="000000"/>
        </w:rPr>
      </w:pPr>
      <w:r w:rsidRPr="00DC1F71">
        <w:rPr>
          <w:rFonts w:ascii="Arial" w:hAnsi="Arial" w:cs="Arial"/>
          <w:b/>
          <w:bCs/>
          <w:color w:val="000000"/>
        </w:rPr>
        <w:t>Learning experiences</w:t>
      </w:r>
      <w:r w:rsidRPr="002F3D0F">
        <w:rPr>
          <w:rFonts w:ascii="Arial" w:hAnsi="Arial" w:cs="Arial"/>
          <w:color w:val="000000"/>
        </w:rPr>
        <w:t xml:space="preserve"> also revealed challenges:</w:t>
      </w:r>
    </w:p>
    <w:p w14:paraId="2C6AB33E" w14:textId="77777777" w:rsidR="009863F7" w:rsidRPr="002F3D0F" w:rsidRDefault="009863F7" w:rsidP="00E04625">
      <w:pPr>
        <w:pStyle w:val="NormalWeb"/>
        <w:numPr>
          <w:ilvl w:val="0"/>
          <w:numId w:val="40"/>
        </w:numPr>
        <w:shd w:val="clear" w:color="auto" w:fill="FFFFFF"/>
        <w:spacing w:before="0" w:beforeAutospacing="0" w:after="0" w:afterAutospacing="0" w:line="276" w:lineRule="auto"/>
        <w:rPr>
          <w:rFonts w:ascii="Arial" w:hAnsi="Arial" w:cs="Arial"/>
          <w:color w:val="000000"/>
        </w:rPr>
      </w:pPr>
      <w:r w:rsidRPr="002F3D0F">
        <w:rPr>
          <w:rFonts w:ascii="Arial" w:hAnsi="Arial" w:cs="Arial"/>
          <w:color w:val="000000"/>
        </w:rPr>
        <w:t>Six in ten reported experiencing difficulty at their place of learning (59.9%).</w:t>
      </w:r>
    </w:p>
    <w:p w14:paraId="146B2599" w14:textId="0C78154B" w:rsidR="009863F7" w:rsidRPr="002F3D0F" w:rsidRDefault="009863F7" w:rsidP="00E04625">
      <w:pPr>
        <w:pStyle w:val="NormalWeb"/>
        <w:numPr>
          <w:ilvl w:val="0"/>
          <w:numId w:val="40"/>
        </w:numPr>
        <w:shd w:val="clear" w:color="auto" w:fill="FFFFFF"/>
        <w:spacing w:line="276" w:lineRule="auto"/>
        <w:rPr>
          <w:rFonts w:ascii="Arial" w:hAnsi="Arial" w:cs="Arial"/>
          <w:color w:val="000000"/>
        </w:rPr>
      </w:pPr>
      <w:r w:rsidRPr="002F3D0F">
        <w:rPr>
          <w:rFonts w:ascii="Arial" w:hAnsi="Arial" w:cs="Arial"/>
          <w:color w:val="000000"/>
        </w:rPr>
        <w:t xml:space="preserve">The </w:t>
      </w:r>
      <w:r w:rsidR="00AE5A22">
        <w:rPr>
          <w:rFonts w:ascii="Arial" w:hAnsi="Arial" w:cs="Arial"/>
          <w:color w:val="000000"/>
        </w:rPr>
        <w:t>top</w:t>
      </w:r>
      <w:r w:rsidRPr="002F3D0F">
        <w:rPr>
          <w:rFonts w:ascii="Arial" w:hAnsi="Arial" w:cs="Arial"/>
          <w:color w:val="000000"/>
        </w:rPr>
        <w:t xml:space="preserve"> issues were learning difficulties (36.4%), emotional difficulties (36.4%), trouble concentrating (35.3%), and fitting in socially (32.2%).</w:t>
      </w:r>
    </w:p>
    <w:p w14:paraId="07C879CA" w14:textId="7745A945" w:rsidR="007824AC" w:rsidRDefault="009863F7" w:rsidP="007824AC">
      <w:pPr>
        <w:pStyle w:val="NormalWeb"/>
        <w:shd w:val="clear" w:color="auto" w:fill="FFFFFF"/>
        <w:spacing w:before="0" w:beforeAutospacing="0" w:after="0" w:afterAutospacing="0" w:line="276" w:lineRule="auto"/>
        <w:rPr>
          <w:rFonts w:ascii="Arial" w:hAnsi="Arial" w:cs="Arial"/>
          <w:color w:val="000000"/>
        </w:rPr>
      </w:pPr>
      <w:r w:rsidRPr="00DC1F71">
        <w:rPr>
          <w:rFonts w:ascii="Arial" w:hAnsi="Arial" w:cs="Arial"/>
          <w:b/>
          <w:bCs/>
          <w:color w:val="000000"/>
        </w:rPr>
        <w:t>Exclusion and disciplinary action</w:t>
      </w:r>
      <w:r w:rsidRPr="002F3D0F">
        <w:rPr>
          <w:rFonts w:ascii="Arial" w:hAnsi="Arial" w:cs="Arial"/>
          <w:color w:val="000000"/>
        </w:rPr>
        <w:t xml:space="preserve"> were common:</w:t>
      </w:r>
    </w:p>
    <w:p w14:paraId="5D1A3699" w14:textId="77777777" w:rsidR="007824AC" w:rsidRDefault="009863F7" w:rsidP="00E04625">
      <w:pPr>
        <w:pStyle w:val="NormalWeb"/>
        <w:numPr>
          <w:ilvl w:val="0"/>
          <w:numId w:val="95"/>
        </w:numPr>
        <w:shd w:val="clear" w:color="auto" w:fill="FFFFFF"/>
        <w:spacing w:before="0" w:beforeAutospacing="0" w:after="0" w:afterAutospacing="0" w:line="276" w:lineRule="auto"/>
        <w:rPr>
          <w:rFonts w:ascii="Arial" w:hAnsi="Arial" w:cs="Arial"/>
          <w:color w:val="000000"/>
        </w:rPr>
      </w:pPr>
      <w:r w:rsidRPr="002F3D0F">
        <w:rPr>
          <w:rFonts w:ascii="Arial" w:hAnsi="Arial" w:cs="Arial"/>
          <w:color w:val="000000"/>
        </w:rPr>
        <w:t>One in five reported being excluded from school-based activities such as excursions, camps, NAPLAN tests, assemblies, or formals (19.5%). This was more common for those with profound or severe disability (27.1%) compared with those with moderate or mild disability (12.4%).</w:t>
      </w:r>
    </w:p>
    <w:p w14:paraId="1E77E278" w14:textId="77777777" w:rsidR="007824AC" w:rsidRDefault="009863F7" w:rsidP="00E04625">
      <w:pPr>
        <w:pStyle w:val="NormalWeb"/>
        <w:numPr>
          <w:ilvl w:val="0"/>
          <w:numId w:val="95"/>
        </w:numPr>
        <w:shd w:val="clear" w:color="auto" w:fill="FFFFFF"/>
        <w:spacing w:before="0" w:beforeAutospacing="0" w:after="0" w:afterAutospacing="0" w:line="276" w:lineRule="auto"/>
        <w:rPr>
          <w:rFonts w:ascii="Arial" w:hAnsi="Arial" w:cs="Arial"/>
          <w:color w:val="000000"/>
        </w:rPr>
      </w:pPr>
      <w:r w:rsidRPr="007824AC">
        <w:rPr>
          <w:rFonts w:ascii="Arial" w:hAnsi="Arial" w:cs="Arial"/>
          <w:color w:val="000000"/>
        </w:rPr>
        <w:t>More than one in seven reported suspension or expulsion from school (15.2%), with boys almost three times more likely to be suspended or expelled than girls (20.3% compared with 7.2%).</w:t>
      </w:r>
    </w:p>
    <w:p w14:paraId="7847E058" w14:textId="5B8C1EBD" w:rsidR="009863F7" w:rsidRPr="007824AC" w:rsidRDefault="009863F7" w:rsidP="00E04625">
      <w:pPr>
        <w:pStyle w:val="NormalWeb"/>
        <w:numPr>
          <w:ilvl w:val="0"/>
          <w:numId w:val="95"/>
        </w:numPr>
        <w:shd w:val="clear" w:color="auto" w:fill="FFFFFF"/>
        <w:spacing w:before="0" w:beforeAutospacing="0" w:after="0" w:afterAutospacing="0" w:line="276" w:lineRule="auto"/>
        <w:rPr>
          <w:rFonts w:ascii="Arial" w:hAnsi="Arial" w:cs="Arial"/>
          <w:color w:val="000000"/>
        </w:rPr>
      </w:pPr>
      <w:r w:rsidRPr="007824AC">
        <w:rPr>
          <w:rFonts w:ascii="Arial" w:hAnsi="Arial" w:cs="Arial"/>
          <w:color w:val="000000"/>
        </w:rPr>
        <w:t xml:space="preserve">Broader evidence from the </w:t>
      </w:r>
      <w:r w:rsidR="00B37D9C">
        <w:rPr>
          <w:rFonts w:ascii="Arial" w:hAnsi="Arial" w:cs="Arial"/>
          <w:color w:val="000000"/>
        </w:rPr>
        <w:t xml:space="preserve">Disability </w:t>
      </w:r>
      <w:r w:rsidRPr="007824AC">
        <w:rPr>
          <w:rFonts w:ascii="Arial" w:hAnsi="Arial" w:cs="Arial"/>
          <w:color w:val="000000"/>
        </w:rPr>
        <w:t>Royal Commission shows that students with special education needs experience higher rates of suspension and expulsion compared with students without SEN (AITSL, 2020).</w:t>
      </w:r>
    </w:p>
    <w:p w14:paraId="78767E43" w14:textId="77777777" w:rsidR="009863F7" w:rsidRPr="0056537E" w:rsidRDefault="009863F7" w:rsidP="008E2A06">
      <w:pPr>
        <w:pStyle w:val="Heading3"/>
      </w:pPr>
      <w:bookmarkStart w:id="103" w:name="_Toc203733155"/>
      <w:bookmarkStart w:id="104" w:name="_Toc216124302"/>
      <w:bookmarkStart w:id="105" w:name="_Toc216166683"/>
      <w:bookmarkStart w:id="106" w:name="_Toc223423593"/>
      <w:r w:rsidRPr="00D340CF">
        <w:t>Schooling support</w:t>
      </w:r>
      <w:bookmarkEnd w:id="103"/>
      <w:bookmarkEnd w:id="104"/>
      <w:bookmarkEnd w:id="105"/>
      <w:bookmarkEnd w:id="106"/>
    </w:p>
    <w:p w14:paraId="74D6B890" w14:textId="77777777" w:rsidR="009863F7" w:rsidRPr="0056537E" w:rsidRDefault="009863F7" w:rsidP="009863F7">
      <w:pPr>
        <w:pStyle w:val="NormalWeb"/>
        <w:spacing w:before="0" w:beforeAutospacing="0" w:after="0" w:afterAutospacing="0" w:line="276" w:lineRule="auto"/>
        <w:rPr>
          <w:rFonts w:ascii="Arial" w:hAnsi="Arial" w:cs="Arial"/>
          <w:color w:val="000000"/>
        </w:rPr>
      </w:pPr>
      <w:r w:rsidRPr="0056537E">
        <w:rPr>
          <w:rFonts w:ascii="Arial" w:hAnsi="Arial" w:cs="Arial"/>
          <w:color w:val="000000"/>
        </w:rPr>
        <w:t>In 2022, among children and young people aged 5–20 with disability attending school or another educational institution (ABS, 2022):</w:t>
      </w:r>
    </w:p>
    <w:p w14:paraId="6C735FA0" w14:textId="77777777" w:rsidR="009863F7" w:rsidRPr="0056537E" w:rsidRDefault="009863F7" w:rsidP="00E04625">
      <w:pPr>
        <w:pStyle w:val="NormalWeb"/>
        <w:numPr>
          <w:ilvl w:val="0"/>
          <w:numId w:val="41"/>
        </w:numPr>
        <w:spacing w:before="0" w:beforeAutospacing="0" w:after="0" w:afterAutospacing="0" w:line="276" w:lineRule="auto"/>
        <w:rPr>
          <w:rFonts w:ascii="Arial" w:hAnsi="Arial" w:cs="Arial"/>
          <w:color w:val="000000"/>
        </w:rPr>
      </w:pPr>
      <w:r w:rsidRPr="0056537E">
        <w:rPr>
          <w:rFonts w:ascii="Arial" w:hAnsi="Arial" w:cs="Arial"/>
          <w:color w:val="000000"/>
        </w:rPr>
        <w:t xml:space="preserve">Just over half received some form of </w:t>
      </w:r>
      <w:r w:rsidRPr="00DC1F71">
        <w:rPr>
          <w:rFonts w:ascii="Arial" w:hAnsi="Arial" w:cs="Arial"/>
          <w:b/>
          <w:bCs/>
          <w:color w:val="000000"/>
        </w:rPr>
        <w:t>additional support</w:t>
      </w:r>
      <w:r w:rsidRPr="0056537E">
        <w:rPr>
          <w:rFonts w:ascii="Arial" w:hAnsi="Arial" w:cs="Arial"/>
          <w:color w:val="000000"/>
        </w:rPr>
        <w:t xml:space="preserve"> (58.9%).</w:t>
      </w:r>
    </w:p>
    <w:p w14:paraId="21286BF2" w14:textId="77777777" w:rsidR="009863F7" w:rsidRPr="0056537E" w:rsidRDefault="009863F7" w:rsidP="00E04625">
      <w:pPr>
        <w:pStyle w:val="NormalWeb"/>
        <w:numPr>
          <w:ilvl w:val="0"/>
          <w:numId w:val="41"/>
        </w:numPr>
        <w:spacing w:before="0" w:beforeAutospacing="0" w:after="0" w:afterAutospacing="0" w:line="276" w:lineRule="auto"/>
        <w:rPr>
          <w:rFonts w:ascii="Arial" w:hAnsi="Arial" w:cs="Arial"/>
          <w:color w:val="000000"/>
        </w:rPr>
      </w:pPr>
      <w:r w:rsidRPr="0056537E">
        <w:rPr>
          <w:rFonts w:ascii="Arial" w:hAnsi="Arial" w:cs="Arial"/>
          <w:color w:val="000000"/>
        </w:rPr>
        <w:t xml:space="preserve">The </w:t>
      </w:r>
      <w:r w:rsidRPr="00DC1F71">
        <w:rPr>
          <w:rFonts w:ascii="Arial" w:hAnsi="Arial" w:cs="Arial"/>
          <w:b/>
          <w:bCs/>
          <w:color w:val="000000"/>
        </w:rPr>
        <w:t>most common types of support</w:t>
      </w:r>
      <w:r w:rsidRPr="0056537E">
        <w:rPr>
          <w:rFonts w:ascii="Arial" w:hAnsi="Arial" w:cs="Arial"/>
          <w:color w:val="000000"/>
        </w:rPr>
        <w:t xml:space="preserve"> were special tuition (25.5%), access to a counsellor or disability support person (21.0%), and special assessment procedures (19.6%).</w:t>
      </w:r>
    </w:p>
    <w:p w14:paraId="26C1EF45" w14:textId="77777777" w:rsidR="009863F7" w:rsidRPr="0056537E" w:rsidRDefault="009863F7" w:rsidP="0087489F">
      <w:pPr>
        <w:pStyle w:val="NormalWeb"/>
        <w:spacing w:before="240" w:beforeAutospacing="0" w:after="0" w:afterAutospacing="0" w:line="276" w:lineRule="auto"/>
        <w:rPr>
          <w:rFonts w:ascii="Arial" w:hAnsi="Arial" w:cs="Arial"/>
          <w:color w:val="000000"/>
        </w:rPr>
      </w:pPr>
      <w:r>
        <w:rPr>
          <w:rFonts w:ascii="Arial" w:hAnsi="Arial" w:cs="Arial"/>
          <w:color w:val="000000"/>
        </w:rPr>
        <w:t>Yet s</w:t>
      </w:r>
      <w:r w:rsidRPr="0056537E">
        <w:rPr>
          <w:rFonts w:ascii="Arial" w:hAnsi="Arial" w:cs="Arial"/>
          <w:color w:val="000000"/>
        </w:rPr>
        <w:t>upport</w:t>
      </w:r>
      <w:r>
        <w:rPr>
          <w:rFonts w:ascii="Arial" w:hAnsi="Arial" w:cs="Arial"/>
          <w:color w:val="000000"/>
        </w:rPr>
        <w:t xml:space="preserve"> </w:t>
      </w:r>
      <w:r w:rsidRPr="00DC1F71">
        <w:rPr>
          <w:rFonts w:ascii="Arial" w:hAnsi="Arial" w:cs="Arial"/>
          <w:b/>
          <w:bCs/>
          <w:color w:val="000000"/>
        </w:rPr>
        <w:t>often fell short of needs</w:t>
      </w:r>
      <w:r w:rsidRPr="0056537E">
        <w:rPr>
          <w:rFonts w:ascii="Arial" w:hAnsi="Arial" w:cs="Arial"/>
          <w:color w:val="000000"/>
        </w:rPr>
        <w:t>:</w:t>
      </w:r>
    </w:p>
    <w:p w14:paraId="7904E110" w14:textId="224D24C8" w:rsidR="009863F7" w:rsidRPr="0056537E" w:rsidRDefault="009863F7" w:rsidP="00E04625">
      <w:pPr>
        <w:pStyle w:val="NormalWeb"/>
        <w:numPr>
          <w:ilvl w:val="0"/>
          <w:numId w:val="42"/>
        </w:numPr>
        <w:spacing w:before="0" w:beforeAutospacing="0" w:after="0" w:afterAutospacing="0" w:line="276" w:lineRule="auto"/>
        <w:rPr>
          <w:rFonts w:ascii="Arial" w:hAnsi="Arial" w:cs="Arial"/>
          <w:color w:val="000000"/>
        </w:rPr>
      </w:pPr>
      <w:r w:rsidRPr="0056537E">
        <w:rPr>
          <w:rFonts w:ascii="Arial" w:hAnsi="Arial" w:cs="Arial"/>
          <w:color w:val="000000"/>
        </w:rPr>
        <w:t>Among those receiving support, two in five still needed more help (40.3%).</w:t>
      </w:r>
    </w:p>
    <w:p w14:paraId="4B3B0917" w14:textId="77777777" w:rsidR="009863F7" w:rsidRPr="0056537E" w:rsidRDefault="009863F7" w:rsidP="00E04625">
      <w:pPr>
        <w:pStyle w:val="NormalWeb"/>
        <w:numPr>
          <w:ilvl w:val="0"/>
          <w:numId w:val="42"/>
        </w:numPr>
        <w:spacing w:before="0" w:beforeAutospacing="0" w:after="0" w:afterAutospacing="0" w:line="276" w:lineRule="auto"/>
        <w:rPr>
          <w:rFonts w:ascii="Arial" w:hAnsi="Arial" w:cs="Arial"/>
          <w:color w:val="000000"/>
        </w:rPr>
      </w:pPr>
      <w:r w:rsidRPr="0056537E">
        <w:rPr>
          <w:rFonts w:ascii="Arial" w:hAnsi="Arial" w:cs="Arial"/>
          <w:color w:val="000000"/>
        </w:rPr>
        <w:t>This unmet need was higher for students with profound or severe disability (47.6%) than for those with a moderate or mild disability (33.1%).</w:t>
      </w:r>
    </w:p>
    <w:p w14:paraId="32D88EF3" w14:textId="6EC96406" w:rsidR="009863F7" w:rsidRPr="0056537E" w:rsidRDefault="009863F7" w:rsidP="00E04625">
      <w:pPr>
        <w:pStyle w:val="NormalWeb"/>
        <w:numPr>
          <w:ilvl w:val="0"/>
          <w:numId w:val="42"/>
        </w:numPr>
        <w:spacing w:before="0" w:beforeAutospacing="0" w:after="0" w:afterAutospacing="0" w:line="276" w:lineRule="auto"/>
        <w:rPr>
          <w:rFonts w:ascii="Arial" w:hAnsi="Arial" w:cs="Arial"/>
          <w:color w:val="000000"/>
        </w:rPr>
      </w:pPr>
      <w:r w:rsidRPr="0056537E">
        <w:rPr>
          <w:rFonts w:ascii="Arial" w:hAnsi="Arial" w:cs="Arial"/>
          <w:color w:val="000000"/>
        </w:rPr>
        <w:t>Among students not receiving support, one in four required it (25.8%).</w:t>
      </w:r>
    </w:p>
    <w:p w14:paraId="38F0C0B7" w14:textId="77777777" w:rsidR="009863F7" w:rsidRPr="0056537E" w:rsidRDefault="009863F7" w:rsidP="0087489F">
      <w:pPr>
        <w:pStyle w:val="NormalWeb"/>
        <w:spacing w:before="240" w:beforeAutospacing="0" w:after="0" w:afterAutospacing="0" w:line="276" w:lineRule="auto"/>
        <w:rPr>
          <w:rFonts w:ascii="Arial" w:hAnsi="Arial" w:cs="Arial"/>
          <w:color w:val="000000"/>
        </w:rPr>
      </w:pPr>
      <w:r w:rsidRPr="0056537E">
        <w:rPr>
          <w:rFonts w:ascii="Arial" w:hAnsi="Arial" w:cs="Arial"/>
          <w:color w:val="000000"/>
        </w:rPr>
        <w:t xml:space="preserve">The gap was especially </w:t>
      </w:r>
      <w:r w:rsidRPr="00DC1F71">
        <w:rPr>
          <w:rFonts w:ascii="Arial" w:hAnsi="Arial" w:cs="Arial"/>
          <w:b/>
          <w:bCs/>
          <w:color w:val="000000"/>
        </w:rPr>
        <w:t>stark by severity</w:t>
      </w:r>
      <w:r>
        <w:rPr>
          <w:rFonts w:ascii="Arial" w:hAnsi="Arial" w:cs="Arial"/>
          <w:b/>
          <w:bCs/>
          <w:color w:val="000000"/>
        </w:rPr>
        <w:t xml:space="preserve"> of disability</w:t>
      </w:r>
      <w:r w:rsidRPr="0056537E">
        <w:rPr>
          <w:rFonts w:ascii="Arial" w:hAnsi="Arial" w:cs="Arial"/>
          <w:color w:val="000000"/>
        </w:rPr>
        <w:t>:</w:t>
      </w:r>
    </w:p>
    <w:p w14:paraId="071E0E6A" w14:textId="53731FE5" w:rsidR="009863F7" w:rsidRPr="00FD2996" w:rsidRDefault="009863F7" w:rsidP="00E04625">
      <w:pPr>
        <w:pStyle w:val="NormalWeb"/>
        <w:numPr>
          <w:ilvl w:val="0"/>
          <w:numId w:val="43"/>
        </w:numPr>
        <w:spacing w:before="0" w:beforeAutospacing="0" w:after="0" w:afterAutospacing="0" w:line="276" w:lineRule="auto"/>
        <w:rPr>
          <w:rFonts w:ascii="Arial" w:hAnsi="Arial" w:cs="Arial"/>
          <w:color w:val="000000"/>
        </w:rPr>
      </w:pPr>
      <w:r w:rsidRPr="0056537E">
        <w:rPr>
          <w:rFonts w:ascii="Arial" w:hAnsi="Arial" w:cs="Arial"/>
          <w:color w:val="000000"/>
        </w:rPr>
        <w:t xml:space="preserve">Nearly half of those who needed support had a profound or severe disability (45.5%), compared with </w:t>
      </w:r>
      <w:r w:rsidR="006F3BCA">
        <w:rPr>
          <w:rFonts w:ascii="Arial" w:hAnsi="Arial" w:cs="Arial"/>
          <w:color w:val="000000"/>
        </w:rPr>
        <w:t>less than</w:t>
      </w:r>
      <w:r w:rsidRPr="0056537E">
        <w:rPr>
          <w:rFonts w:ascii="Arial" w:hAnsi="Arial" w:cs="Arial"/>
          <w:color w:val="000000"/>
        </w:rPr>
        <w:t xml:space="preserve"> one in five with a moderate or mild disability (17.6%).</w:t>
      </w:r>
    </w:p>
    <w:p w14:paraId="271BBB7F" w14:textId="77777777" w:rsidR="009863F7" w:rsidRDefault="009863F7" w:rsidP="008E2A06">
      <w:pPr>
        <w:pStyle w:val="Heading3"/>
      </w:pPr>
      <w:bookmarkStart w:id="107" w:name="_Toc203733156"/>
      <w:bookmarkStart w:id="108" w:name="_Toc216124303"/>
      <w:bookmarkStart w:id="109" w:name="_Toc216166684"/>
      <w:bookmarkStart w:id="110" w:name="_Toc223423594"/>
      <w:r>
        <w:t>School adjustments</w:t>
      </w:r>
      <w:bookmarkEnd w:id="107"/>
      <w:bookmarkEnd w:id="108"/>
      <w:bookmarkEnd w:id="109"/>
      <w:bookmarkEnd w:id="110"/>
    </w:p>
    <w:p w14:paraId="6DF4B972" w14:textId="77777777" w:rsidR="009863F7" w:rsidRPr="00E60B6D" w:rsidRDefault="009863F7" w:rsidP="007824AC">
      <w:pPr>
        <w:pStyle w:val="CYDABodycopy"/>
        <w:spacing w:after="0" w:line="276" w:lineRule="auto"/>
      </w:pPr>
      <w:r w:rsidRPr="00E60B6D">
        <w:t>In Australia in 2024 (ACARA, 2024):</w:t>
      </w:r>
    </w:p>
    <w:p w14:paraId="607B4119" w14:textId="77777777" w:rsidR="009863F7" w:rsidRPr="00E60B6D" w:rsidRDefault="009863F7" w:rsidP="00E04625">
      <w:pPr>
        <w:pStyle w:val="CYDABodycopy"/>
        <w:numPr>
          <w:ilvl w:val="0"/>
          <w:numId w:val="44"/>
        </w:numPr>
        <w:spacing w:after="160" w:line="276" w:lineRule="auto"/>
      </w:pPr>
      <w:r w:rsidRPr="00DC1F71">
        <w:rPr>
          <w:b/>
          <w:bCs/>
        </w:rPr>
        <w:t xml:space="preserve">More than one million students received an educational adjustment </w:t>
      </w:r>
      <w:r w:rsidRPr="0061114D">
        <w:t xml:space="preserve">due to disability </w:t>
      </w:r>
      <w:r w:rsidRPr="00E60B6D">
        <w:t>(1,062,638), representing over one in four of all school enrolments (25.7%). This has steadily increased from 24.2% in 2023 and 18.0% in 2015.</w:t>
      </w:r>
    </w:p>
    <w:p w14:paraId="737D517E" w14:textId="77777777" w:rsidR="009863F7" w:rsidRPr="00E60B6D" w:rsidRDefault="009863F7" w:rsidP="00E04625">
      <w:pPr>
        <w:pStyle w:val="CYDABodycopy"/>
        <w:numPr>
          <w:ilvl w:val="0"/>
          <w:numId w:val="44"/>
        </w:numPr>
        <w:spacing w:after="160" w:line="276" w:lineRule="auto"/>
      </w:pPr>
      <w:r w:rsidRPr="00DC1F71">
        <w:rPr>
          <w:b/>
          <w:bCs/>
        </w:rPr>
        <w:t>Only a small proportion required the most intensive support</w:t>
      </w:r>
      <w:r w:rsidRPr="00E60B6D">
        <w:t>, with 2.5% of all students provided with extensive adjustments. A further 4.7% received substantial support, 11.1% had supplementary support, and 7.3% were supported through quality differentiated teaching practices.</w:t>
      </w:r>
    </w:p>
    <w:p w14:paraId="29AC40D1" w14:textId="77777777" w:rsidR="009863F7" w:rsidRPr="00E60B6D" w:rsidRDefault="009863F7" w:rsidP="00E04625">
      <w:pPr>
        <w:pStyle w:val="CYDABodycopy"/>
        <w:numPr>
          <w:ilvl w:val="0"/>
          <w:numId w:val="44"/>
        </w:numPr>
        <w:spacing w:after="160" w:line="276" w:lineRule="auto"/>
      </w:pPr>
      <w:r w:rsidRPr="00E60B6D">
        <w:t>Among all adjustments provided, most were directed to students with cognitive disability (53.9%), followed by social-emotional disability (35.0%), physical disability (8.6%), and sensory disability (2.5%).</w:t>
      </w:r>
    </w:p>
    <w:p w14:paraId="503F5715" w14:textId="1055B0C7" w:rsidR="009863F7" w:rsidRPr="00E60B6D" w:rsidRDefault="009863F7" w:rsidP="00147297">
      <w:pPr>
        <w:pStyle w:val="CYDABodycopy"/>
        <w:spacing w:after="0" w:line="276" w:lineRule="auto"/>
      </w:pPr>
      <w:r w:rsidRPr="00E60B6D">
        <w:t xml:space="preserve">The 2021 Census also showed </w:t>
      </w:r>
      <w:r w:rsidR="002457FA">
        <w:t xml:space="preserve">how many </w:t>
      </w:r>
      <w:r w:rsidRPr="00DC1F71">
        <w:rPr>
          <w:b/>
          <w:bCs/>
        </w:rPr>
        <w:t>students nee</w:t>
      </w:r>
      <w:r w:rsidR="002457FA">
        <w:rPr>
          <w:b/>
          <w:bCs/>
        </w:rPr>
        <w:t>d</w:t>
      </w:r>
      <w:r w:rsidRPr="00DC1F71">
        <w:rPr>
          <w:b/>
          <w:bCs/>
        </w:rPr>
        <w:t xml:space="preserve"> assistance with core activities</w:t>
      </w:r>
      <w:r w:rsidRPr="00E60B6D">
        <w:t xml:space="preserve"> across education levels (ABS, 2021)</w:t>
      </w:r>
      <w:r>
        <w:t xml:space="preserve">, </w:t>
      </w:r>
      <w:r w:rsidRPr="00DC1F71">
        <w:rPr>
          <w:b/>
          <w:bCs/>
        </w:rPr>
        <w:t>most common</w:t>
      </w:r>
      <w:r w:rsidR="002457FA">
        <w:rPr>
          <w:b/>
          <w:bCs/>
        </w:rPr>
        <w:t>ly</w:t>
      </w:r>
      <w:r w:rsidRPr="00DC1F71">
        <w:rPr>
          <w:b/>
          <w:bCs/>
        </w:rPr>
        <w:t xml:space="preserve"> at primary school</w:t>
      </w:r>
      <w:r w:rsidR="00147297">
        <w:rPr>
          <w:b/>
          <w:bCs/>
        </w:rPr>
        <w:t>:</w:t>
      </w:r>
    </w:p>
    <w:p w14:paraId="28FCB392" w14:textId="77777777" w:rsidR="009863F7" w:rsidRPr="00E60B6D" w:rsidRDefault="009863F7" w:rsidP="0033416E">
      <w:pPr>
        <w:pStyle w:val="CYDABodycopy"/>
        <w:numPr>
          <w:ilvl w:val="0"/>
          <w:numId w:val="45"/>
        </w:numPr>
        <w:spacing w:after="0" w:line="276" w:lineRule="auto"/>
      </w:pPr>
      <w:r w:rsidRPr="00E60B6D">
        <w:t>Preschool: 14,002 students</w:t>
      </w:r>
    </w:p>
    <w:p w14:paraId="0181B3F2" w14:textId="77777777" w:rsidR="009863F7" w:rsidRPr="00E60B6D" w:rsidRDefault="009863F7" w:rsidP="0033416E">
      <w:pPr>
        <w:pStyle w:val="CYDABodycopy"/>
        <w:numPr>
          <w:ilvl w:val="0"/>
          <w:numId w:val="45"/>
        </w:numPr>
        <w:spacing w:after="0" w:line="276" w:lineRule="auto"/>
      </w:pPr>
      <w:r w:rsidRPr="00E60B6D">
        <w:t xml:space="preserve">Primary </w:t>
      </w:r>
      <w:r>
        <w:t>– Government</w:t>
      </w:r>
      <w:r w:rsidRPr="00E60B6D">
        <w:t>: 73,461 students</w:t>
      </w:r>
    </w:p>
    <w:p w14:paraId="67E0FE76" w14:textId="77777777" w:rsidR="009863F7" w:rsidRPr="00E60B6D" w:rsidRDefault="009863F7" w:rsidP="0033416E">
      <w:pPr>
        <w:pStyle w:val="CYDABodycopy"/>
        <w:numPr>
          <w:ilvl w:val="0"/>
          <w:numId w:val="45"/>
        </w:numPr>
        <w:spacing w:after="0" w:line="276" w:lineRule="auto"/>
      </w:pPr>
      <w:r w:rsidRPr="00E60B6D">
        <w:t>Primary – Catholic: 13,335 students</w:t>
      </w:r>
    </w:p>
    <w:p w14:paraId="3D8EF3DF" w14:textId="77777777" w:rsidR="009863F7" w:rsidRPr="00E60B6D" w:rsidRDefault="009863F7" w:rsidP="0033416E">
      <w:pPr>
        <w:pStyle w:val="CYDABodycopy"/>
        <w:numPr>
          <w:ilvl w:val="0"/>
          <w:numId w:val="45"/>
        </w:numPr>
        <w:spacing w:after="0" w:line="276" w:lineRule="auto"/>
      </w:pPr>
      <w:r w:rsidRPr="00E60B6D">
        <w:t>Primary – Other non-Government: 9,393 students</w:t>
      </w:r>
    </w:p>
    <w:p w14:paraId="302E92BF" w14:textId="77777777" w:rsidR="009863F7" w:rsidRPr="00E60B6D" w:rsidRDefault="009863F7" w:rsidP="0033416E">
      <w:pPr>
        <w:pStyle w:val="CYDABodycopy"/>
        <w:numPr>
          <w:ilvl w:val="0"/>
          <w:numId w:val="45"/>
        </w:numPr>
        <w:spacing w:after="0" w:line="276" w:lineRule="auto"/>
      </w:pPr>
      <w:r w:rsidRPr="00E60B6D">
        <w:t>Secondary – Government: 44,726 students</w:t>
      </w:r>
    </w:p>
    <w:p w14:paraId="05C06FF9" w14:textId="77777777" w:rsidR="009863F7" w:rsidRPr="00E60B6D" w:rsidRDefault="009863F7" w:rsidP="0033416E">
      <w:pPr>
        <w:pStyle w:val="CYDABodycopy"/>
        <w:numPr>
          <w:ilvl w:val="0"/>
          <w:numId w:val="45"/>
        </w:numPr>
        <w:spacing w:after="0" w:line="276" w:lineRule="auto"/>
      </w:pPr>
      <w:r w:rsidRPr="00E60B6D">
        <w:t>Secondary – Catholic: 8,903 students</w:t>
      </w:r>
    </w:p>
    <w:p w14:paraId="42945AFB" w14:textId="77777777" w:rsidR="009863F7" w:rsidRPr="00E60B6D" w:rsidRDefault="009863F7" w:rsidP="0033416E">
      <w:pPr>
        <w:pStyle w:val="CYDABodycopy"/>
        <w:numPr>
          <w:ilvl w:val="0"/>
          <w:numId w:val="45"/>
        </w:numPr>
        <w:spacing w:after="0" w:line="276" w:lineRule="auto"/>
      </w:pPr>
      <w:r w:rsidRPr="00E60B6D">
        <w:t>Secondary – Other non-Government: 8,541 students</w:t>
      </w:r>
    </w:p>
    <w:p w14:paraId="50731983" w14:textId="77777777" w:rsidR="009863F7" w:rsidRPr="00E60B6D" w:rsidRDefault="009863F7" w:rsidP="0033416E">
      <w:pPr>
        <w:pStyle w:val="CYDABodycopy"/>
        <w:numPr>
          <w:ilvl w:val="0"/>
          <w:numId w:val="45"/>
        </w:numPr>
        <w:spacing w:after="0" w:line="276" w:lineRule="auto"/>
      </w:pPr>
      <w:r w:rsidRPr="00E60B6D">
        <w:t>Vocational education (including TAFE and private providers): 15,596 students</w:t>
      </w:r>
    </w:p>
    <w:p w14:paraId="6AA6979F" w14:textId="0B0B5B17" w:rsidR="009863F7" w:rsidRDefault="009863F7" w:rsidP="0033416E">
      <w:pPr>
        <w:pStyle w:val="CYDABodycopy"/>
        <w:numPr>
          <w:ilvl w:val="0"/>
          <w:numId w:val="45"/>
        </w:numPr>
        <w:spacing w:after="0" w:line="276" w:lineRule="auto"/>
      </w:pPr>
      <w:r w:rsidRPr="00E60B6D">
        <w:t>University or other higher education: 13,135 students</w:t>
      </w:r>
      <w:r w:rsidR="0033416E">
        <w:t>.</w:t>
      </w:r>
    </w:p>
    <w:p w14:paraId="498A8D92" w14:textId="77777777" w:rsidR="0033416E" w:rsidRPr="00E60B6D" w:rsidRDefault="0033416E" w:rsidP="0033416E">
      <w:pPr>
        <w:pStyle w:val="CYDABodycopy"/>
        <w:spacing w:after="0" w:line="276" w:lineRule="auto"/>
        <w:ind w:left="720"/>
      </w:pPr>
    </w:p>
    <w:p w14:paraId="14139138" w14:textId="0CC0D7C5" w:rsidR="009863F7" w:rsidRPr="00E60B6D" w:rsidRDefault="0042354C" w:rsidP="00147297">
      <w:pPr>
        <w:pStyle w:val="CYDABodycopy"/>
        <w:spacing w:after="0" w:line="276" w:lineRule="auto"/>
      </w:pPr>
      <w:r>
        <w:t xml:space="preserve">In 2022, </w:t>
      </w:r>
      <w:r w:rsidR="009863F7" w:rsidRPr="00E60B6D">
        <w:t>among students with disability who required an adjustment:</w:t>
      </w:r>
    </w:p>
    <w:p w14:paraId="4DB6DEBF" w14:textId="77777777" w:rsidR="009863F7" w:rsidRPr="00E60B6D" w:rsidRDefault="009863F7" w:rsidP="0033416E">
      <w:pPr>
        <w:pStyle w:val="CYDABodycopy"/>
        <w:numPr>
          <w:ilvl w:val="0"/>
          <w:numId w:val="46"/>
        </w:numPr>
        <w:spacing w:after="0" w:line="276" w:lineRule="auto"/>
      </w:pPr>
      <w:r w:rsidRPr="00E60B6D">
        <w:t>22.6% attended a government school</w:t>
      </w:r>
    </w:p>
    <w:p w14:paraId="7B8C1136" w14:textId="77777777" w:rsidR="009863F7" w:rsidRPr="00E60B6D" w:rsidRDefault="009863F7" w:rsidP="0033416E">
      <w:pPr>
        <w:pStyle w:val="CYDABodycopy"/>
        <w:numPr>
          <w:ilvl w:val="0"/>
          <w:numId w:val="46"/>
        </w:numPr>
        <w:spacing w:after="0" w:line="276" w:lineRule="auto"/>
      </w:pPr>
      <w:r w:rsidRPr="00E60B6D">
        <w:t>20.0% attended a Catholic school</w:t>
      </w:r>
    </w:p>
    <w:p w14:paraId="65A8918D" w14:textId="5D22626D" w:rsidR="00147297" w:rsidRPr="007269DB" w:rsidRDefault="009863F7" w:rsidP="0033416E">
      <w:pPr>
        <w:pStyle w:val="CYDABodycopy"/>
        <w:numPr>
          <w:ilvl w:val="0"/>
          <w:numId w:val="46"/>
        </w:numPr>
        <w:spacing w:after="0" w:line="276" w:lineRule="auto"/>
      </w:pPr>
      <w:r w:rsidRPr="00E60B6D">
        <w:t>20.3% attended an independent school</w:t>
      </w:r>
      <w:bookmarkStart w:id="111" w:name="_Toc203733157"/>
      <w:r w:rsidR="0042354C">
        <w:t>.</w:t>
      </w:r>
    </w:p>
    <w:p w14:paraId="2ABD89EF" w14:textId="2CDAEC50" w:rsidR="009863F7" w:rsidRDefault="009863F7" w:rsidP="008E2A06">
      <w:pPr>
        <w:pStyle w:val="Heading3"/>
      </w:pPr>
      <w:bookmarkStart w:id="112" w:name="_Toc216124304"/>
      <w:bookmarkStart w:id="113" w:name="_Toc216166685"/>
      <w:bookmarkStart w:id="114" w:name="_Toc223423595"/>
      <w:r>
        <w:t>Further education</w:t>
      </w:r>
      <w:bookmarkEnd w:id="111"/>
      <w:bookmarkEnd w:id="112"/>
      <w:bookmarkEnd w:id="113"/>
      <w:bookmarkEnd w:id="114"/>
    </w:p>
    <w:p w14:paraId="69533AF0" w14:textId="3FC71322" w:rsidR="009863F7" w:rsidRDefault="009863F7" w:rsidP="00EB63DF">
      <w:pPr>
        <w:pStyle w:val="Bodycopyforcasestudies"/>
        <w:spacing w:line="276" w:lineRule="auto"/>
        <w:ind w:left="0"/>
      </w:pPr>
      <w:r>
        <w:t xml:space="preserve">In 2018, </w:t>
      </w:r>
      <w:r w:rsidRPr="00DC1F71">
        <w:rPr>
          <w:b/>
          <w:bCs/>
        </w:rPr>
        <w:t xml:space="preserve">187,000 </w:t>
      </w:r>
      <w:r w:rsidRPr="0051476C">
        <w:t xml:space="preserve">people aged </w:t>
      </w:r>
      <w:r w:rsidRPr="00DC1F71">
        <w:rPr>
          <w:b/>
          <w:bCs/>
        </w:rPr>
        <w:t>15–64</w:t>
      </w:r>
      <w:r w:rsidR="0051476C">
        <w:rPr>
          <w:b/>
          <w:bCs/>
        </w:rPr>
        <w:t xml:space="preserve"> years</w:t>
      </w:r>
      <w:r w:rsidRPr="00DC1F71">
        <w:rPr>
          <w:b/>
          <w:bCs/>
        </w:rPr>
        <w:t xml:space="preserve"> </w:t>
      </w:r>
      <w:r w:rsidRPr="0051476C">
        <w:t>with disability were studying for a</w:t>
      </w:r>
      <w:r w:rsidRPr="00DC1F71">
        <w:rPr>
          <w:b/>
          <w:bCs/>
        </w:rPr>
        <w:t xml:space="preserve"> non-school qualification</w:t>
      </w:r>
      <w:r>
        <w:t xml:space="preserve"> (AIHW, 202</w:t>
      </w:r>
      <w:r w:rsidR="00267CDE">
        <w:t>4</w:t>
      </w:r>
      <w:r>
        <w:t xml:space="preserve">). </w:t>
      </w:r>
    </w:p>
    <w:p w14:paraId="4D7DF36C" w14:textId="4D0711E1" w:rsidR="00EB63DF" w:rsidRPr="007743C2" w:rsidRDefault="00EB63DF" w:rsidP="00EB63DF">
      <w:pPr>
        <w:pStyle w:val="Bodycopyforcasestudies"/>
        <w:spacing w:after="0" w:line="276" w:lineRule="auto"/>
        <w:ind w:left="0"/>
      </w:pPr>
      <w:r>
        <w:t xml:space="preserve">For </w:t>
      </w:r>
      <w:r w:rsidRPr="00280780">
        <w:rPr>
          <w:b/>
          <w:bCs/>
        </w:rPr>
        <w:t>Vocational Education and Training</w:t>
      </w:r>
      <w:r w:rsidR="00280780">
        <w:t xml:space="preserve"> (VET)</w:t>
      </w:r>
      <w:r>
        <w:t>:</w:t>
      </w:r>
    </w:p>
    <w:p w14:paraId="3908E666" w14:textId="6855540E" w:rsidR="00E542DE" w:rsidRDefault="009863F7" w:rsidP="00B34E16">
      <w:pPr>
        <w:pStyle w:val="CYDABodycopy"/>
        <w:numPr>
          <w:ilvl w:val="0"/>
          <w:numId w:val="97"/>
        </w:numPr>
        <w:spacing w:after="0" w:line="276" w:lineRule="auto"/>
        <w:rPr>
          <w:noProof w:val="0"/>
        </w:rPr>
      </w:pPr>
      <w:r w:rsidRPr="007743C2">
        <w:rPr>
          <w:noProof w:val="0"/>
        </w:rPr>
        <w:t xml:space="preserve">In 2022, 4.1% of domestic </w:t>
      </w:r>
      <w:r w:rsidR="00CB4279">
        <w:rPr>
          <w:noProof w:val="0"/>
        </w:rPr>
        <w:t>VET</w:t>
      </w:r>
      <w:r>
        <w:rPr>
          <w:noProof w:val="0"/>
        </w:rPr>
        <w:t xml:space="preserve"> </w:t>
      </w:r>
      <w:r w:rsidRPr="007743C2">
        <w:rPr>
          <w:noProof w:val="0"/>
        </w:rPr>
        <w:t>students aged 15–64 self-identified as ‘having a disability, impairment or long-term condition’</w:t>
      </w:r>
      <w:r>
        <w:rPr>
          <w:noProof w:val="0"/>
        </w:rPr>
        <w:t xml:space="preserve"> (AIHW, 2024). </w:t>
      </w:r>
    </w:p>
    <w:p w14:paraId="257BAF66" w14:textId="22C045AD" w:rsidR="009863F7" w:rsidRDefault="009863F7" w:rsidP="00B34E16">
      <w:pPr>
        <w:pStyle w:val="CYDABodycopy"/>
        <w:numPr>
          <w:ilvl w:val="0"/>
          <w:numId w:val="97"/>
        </w:numPr>
        <w:spacing w:after="0" w:line="276" w:lineRule="auto"/>
        <w:rPr>
          <w:noProof w:val="0"/>
        </w:rPr>
      </w:pPr>
      <w:r>
        <w:rPr>
          <w:noProof w:val="0"/>
        </w:rPr>
        <w:t>Among young people</w:t>
      </w:r>
      <w:r w:rsidRPr="00E542DE">
        <w:rPr>
          <w:b/>
          <w:bCs/>
          <w:noProof w:val="0"/>
        </w:rPr>
        <w:t xml:space="preserve">, </w:t>
      </w:r>
      <w:r w:rsidRPr="00280780">
        <w:rPr>
          <w:noProof w:val="0"/>
        </w:rPr>
        <w:t>9.6% of people aged 20-24 years with disability were enrolled in Technical and Further Education (</w:t>
      </w:r>
      <w:r w:rsidRPr="007743C2">
        <w:rPr>
          <w:noProof w:val="0"/>
        </w:rPr>
        <w:t>TAFE)</w:t>
      </w:r>
      <w:r>
        <w:t xml:space="preserve"> (ABS, 2022). </w:t>
      </w:r>
    </w:p>
    <w:p w14:paraId="56562845" w14:textId="77777777" w:rsidR="00B34E16" w:rsidRDefault="00B34E16" w:rsidP="00B34E16">
      <w:pPr>
        <w:pStyle w:val="CYDABodycopy"/>
        <w:spacing w:after="0" w:line="276" w:lineRule="auto"/>
        <w:ind w:left="720"/>
        <w:rPr>
          <w:noProof w:val="0"/>
        </w:rPr>
      </w:pPr>
    </w:p>
    <w:p w14:paraId="0567CF6E" w14:textId="6C867109" w:rsidR="00EB63DF" w:rsidRDefault="00EB63DF" w:rsidP="00EB63DF">
      <w:pPr>
        <w:pStyle w:val="CYDABodycopy"/>
        <w:spacing w:after="0" w:line="276" w:lineRule="auto"/>
        <w:rPr>
          <w:noProof w:val="0"/>
        </w:rPr>
      </w:pPr>
      <w:r>
        <w:t xml:space="preserve">In </w:t>
      </w:r>
      <w:r w:rsidRPr="00280780">
        <w:rPr>
          <w:b/>
          <w:bCs/>
        </w:rPr>
        <w:t>Higher Education</w:t>
      </w:r>
      <w:r>
        <w:t>:</w:t>
      </w:r>
    </w:p>
    <w:p w14:paraId="6BE63BDC" w14:textId="77777777" w:rsidR="00E542DE" w:rsidRDefault="009863F7" w:rsidP="00335A26">
      <w:pPr>
        <w:pStyle w:val="CYDABodycopy"/>
        <w:numPr>
          <w:ilvl w:val="0"/>
          <w:numId w:val="98"/>
        </w:numPr>
        <w:spacing w:line="276" w:lineRule="auto"/>
        <w:rPr>
          <w:noProof w:val="0"/>
        </w:rPr>
      </w:pPr>
      <w:r w:rsidRPr="007743C2">
        <w:rPr>
          <w:noProof w:val="0"/>
        </w:rPr>
        <w:t xml:space="preserve">In 2021, </w:t>
      </w:r>
      <w:r w:rsidRPr="00280780">
        <w:rPr>
          <w:noProof w:val="0"/>
        </w:rPr>
        <w:t>10% of domestic undergraduate higher education students aged 15 and over self-identified</w:t>
      </w:r>
      <w:r w:rsidRPr="00DC1F71">
        <w:rPr>
          <w:b/>
          <w:bCs/>
          <w:noProof w:val="0"/>
        </w:rPr>
        <w:t xml:space="preserve"> </w:t>
      </w:r>
      <w:r w:rsidRPr="003F5E9D">
        <w:rPr>
          <w:noProof w:val="0"/>
        </w:rPr>
        <w:t>as ‘having a disability, impairment or long-term condition’</w:t>
      </w:r>
      <w:r>
        <w:rPr>
          <w:noProof w:val="0"/>
        </w:rPr>
        <w:t xml:space="preserve"> (AIHW, 2024)</w:t>
      </w:r>
      <w:r w:rsidRPr="007743C2">
        <w:rPr>
          <w:noProof w:val="0"/>
        </w:rPr>
        <w:t>.</w:t>
      </w:r>
    </w:p>
    <w:p w14:paraId="7A935404" w14:textId="77777777" w:rsidR="00E542DE" w:rsidRDefault="009863F7" w:rsidP="00280780">
      <w:pPr>
        <w:pStyle w:val="CYDABodycopy"/>
        <w:numPr>
          <w:ilvl w:val="0"/>
          <w:numId w:val="98"/>
        </w:numPr>
        <w:spacing w:after="0" w:line="276" w:lineRule="auto"/>
        <w:rPr>
          <w:noProof w:val="0"/>
        </w:rPr>
      </w:pPr>
      <w:r>
        <w:rPr>
          <w:noProof w:val="0"/>
        </w:rPr>
        <w:t>In higher education settings, s</w:t>
      </w:r>
      <w:r w:rsidRPr="00343A2B">
        <w:rPr>
          <w:noProof w:val="0"/>
        </w:rPr>
        <w:t xml:space="preserve">tudents with disability make up only 10% of university enrolments and </w:t>
      </w:r>
      <w:r w:rsidRPr="00E542DE">
        <w:rPr>
          <w:b/>
          <w:bCs/>
          <w:noProof w:val="0"/>
        </w:rPr>
        <w:t>rate their higher education experience lower</w:t>
      </w:r>
      <w:r w:rsidRPr="00343A2B">
        <w:rPr>
          <w:noProof w:val="0"/>
        </w:rPr>
        <w:t xml:space="preserve"> than other students. The lack of inclusive and accessible environments means</w:t>
      </w:r>
      <w:r w:rsidRPr="00E542DE">
        <w:rPr>
          <w:b/>
          <w:bCs/>
          <w:noProof w:val="0"/>
        </w:rPr>
        <w:t xml:space="preserve"> fewer students with disability stay in school</w:t>
      </w:r>
      <w:r w:rsidRPr="00343A2B">
        <w:rPr>
          <w:noProof w:val="0"/>
        </w:rPr>
        <w:t xml:space="preserve">, with only </w:t>
      </w:r>
      <w:r w:rsidRPr="00E542DE">
        <w:rPr>
          <w:b/>
          <w:bCs/>
          <w:noProof w:val="0"/>
        </w:rPr>
        <w:t>half as many getting bachelors degrees</w:t>
      </w:r>
      <w:r w:rsidRPr="00343A2B">
        <w:rPr>
          <w:noProof w:val="0"/>
        </w:rPr>
        <w:t xml:space="preserve"> as their non-disabled peers</w:t>
      </w:r>
      <w:r>
        <w:rPr>
          <w:noProof w:val="0"/>
        </w:rPr>
        <w:t xml:space="preserve"> (ADCET, 2024)</w:t>
      </w:r>
      <w:r w:rsidRPr="00343A2B">
        <w:rPr>
          <w:noProof w:val="0"/>
        </w:rPr>
        <w:t>.</w:t>
      </w:r>
    </w:p>
    <w:p w14:paraId="010B0947" w14:textId="634467D0" w:rsidR="009863F7" w:rsidRDefault="009863F7" w:rsidP="00280780">
      <w:pPr>
        <w:pStyle w:val="CYDABodycopy"/>
        <w:numPr>
          <w:ilvl w:val="0"/>
          <w:numId w:val="98"/>
        </w:numPr>
        <w:spacing w:after="0" w:line="276" w:lineRule="auto"/>
        <w:rPr>
          <w:noProof w:val="0"/>
        </w:rPr>
      </w:pPr>
      <w:r w:rsidRPr="00D00E08">
        <w:t>In 2022, of young people aged 15-24 years with disability</w:t>
      </w:r>
      <w:r>
        <w:t xml:space="preserve"> (ABS, 2022), </w:t>
      </w:r>
      <w:r w:rsidRPr="00D00E08">
        <w:t>23.0% of people aged 20-24 years with disability were enrolled in university or other higher education</w:t>
      </w:r>
      <w:r w:rsidR="00280780">
        <w:t>.</w:t>
      </w:r>
      <w:r>
        <w:rPr>
          <w:rStyle w:val="FootnoteReference"/>
        </w:rPr>
        <w:footnoteReference w:id="13"/>
      </w:r>
    </w:p>
    <w:p w14:paraId="518E77ED" w14:textId="77777777" w:rsidR="00280780" w:rsidRDefault="00280780" w:rsidP="00280780">
      <w:pPr>
        <w:pStyle w:val="CYDABodycopy"/>
        <w:spacing w:after="0" w:line="276" w:lineRule="auto"/>
        <w:ind w:left="720"/>
        <w:rPr>
          <w:noProof w:val="0"/>
        </w:rPr>
      </w:pPr>
    </w:p>
    <w:p w14:paraId="1F6FAAF5" w14:textId="77777777" w:rsidR="009863F7" w:rsidRDefault="009863F7" w:rsidP="00147297">
      <w:pPr>
        <w:pStyle w:val="CYDABodycopy"/>
        <w:spacing w:after="0" w:line="276" w:lineRule="auto"/>
      </w:pPr>
      <w:r>
        <w:t>University students with a stated</w:t>
      </w:r>
      <w:r>
        <w:rPr>
          <w:rStyle w:val="FootnoteReference"/>
        </w:rPr>
        <w:footnoteReference w:id="14"/>
      </w:r>
      <w:r>
        <w:t xml:space="preserve"> disability in 2023 (</w:t>
      </w:r>
      <w:r w:rsidRPr="007743C2">
        <w:t>QITL</w:t>
      </w:r>
      <w:r>
        <w:t xml:space="preserve">, </w:t>
      </w:r>
      <w:r w:rsidRPr="007743C2">
        <w:t>2023</w:t>
      </w:r>
      <w:r>
        <w:t>):</w:t>
      </w:r>
    </w:p>
    <w:p w14:paraId="19FE3B65" w14:textId="421F4E4C" w:rsidR="009863F7" w:rsidRPr="007743C2" w:rsidRDefault="009863F7" w:rsidP="00E04625">
      <w:pPr>
        <w:pStyle w:val="ListParagraph"/>
        <w:numPr>
          <w:ilvl w:val="0"/>
          <w:numId w:val="34"/>
        </w:numPr>
        <w:autoSpaceDE w:val="0"/>
        <w:autoSpaceDN w:val="0"/>
        <w:adjustRightInd w:val="0"/>
        <w:spacing w:line="276" w:lineRule="auto"/>
        <w:rPr>
          <w:rFonts w:ascii="Arial" w:hAnsi="Arial" w:cs="Arial"/>
          <w:lang w:val="en-GB"/>
        </w:rPr>
      </w:pPr>
      <w:r w:rsidRPr="00DC1F71">
        <w:rPr>
          <w:rFonts w:ascii="Arial" w:hAnsi="Arial" w:cs="Arial"/>
          <w:b/>
          <w:bCs/>
          <w:lang w:val="en-GB"/>
        </w:rPr>
        <w:t>rated their overall experience less positively</w:t>
      </w:r>
      <w:r w:rsidRPr="007743C2">
        <w:rPr>
          <w:rFonts w:ascii="Arial" w:hAnsi="Arial" w:cs="Arial"/>
          <w:lang w:val="en-GB"/>
        </w:rPr>
        <w:t xml:space="preserve"> </w:t>
      </w:r>
      <w:r>
        <w:rPr>
          <w:rFonts w:ascii="Arial" w:hAnsi="Arial" w:cs="Arial"/>
          <w:lang w:val="en-GB"/>
        </w:rPr>
        <w:t xml:space="preserve">(75.1%) </w:t>
      </w:r>
      <w:r w:rsidRPr="007743C2">
        <w:rPr>
          <w:rFonts w:ascii="Arial" w:hAnsi="Arial" w:cs="Arial"/>
          <w:lang w:val="en-GB"/>
        </w:rPr>
        <w:t>than those without a stated disability</w:t>
      </w:r>
      <w:r>
        <w:rPr>
          <w:rFonts w:ascii="Arial" w:hAnsi="Arial" w:cs="Arial"/>
          <w:lang w:val="en-GB"/>
        </w:rPr>
        <w:t xml:space="preserve"> (77.0%)</w:t>
      </w:r>
    </w:p>
    <w:p w14:paraId="5BD60B35" w14:textId="38F24FA1" w:rsidR="00147297" w:rsidRPr="00B61312" w:rsidRDefault="009863F7" w:rsidP="00B61312">
      <w:pPr>
        <w:pStyle w:val="ListParagraph"/>
        <w:numPr>
          <w:ilvl w:val="0"/>
          <w:numId w:val="34"/>
        </w:numPr>
        <w:autoSpaceDE w:val="0"/>
        <w:autoSpaceDN w:val="0"/>
        <w:adjustRightInd w:val="0"/>
        <w:spacing w:line="276" w:lineRule="auto"/>
        <w:rPr>
          <w:rFonts w:ascii="Arial" w:hAnsi="Arial" w:cs="Arial"/>
          <w:lang w:val="en-GB"/>
        </w:rPr>
      </w:pPr>
      <w:r w:rsidRPr="00DC1F71">
        <w:rPr>
          <w:rFonts w:ascii="Arial" w:hAnsi="Arial" w:cs="Arial"/>
          <w:b/>
          <w:bCs/>
          <w:lang w:val="en-GB"/>
        </w:rPr>
        <w:t>rate</w:t>
      </w:r>
      <w:r w:rsidR="007B142E">
        <w:rPr>
          <w:rFonts w:ascii="Arial" w:hAnsi="Arial" w:cs="Arial"/>
          <w:b/>
          <w:bCs/>
          <w:lang w:val="en-GB"/>
        </w:rPr>
        <w:t>d</w:t>
      </w:r>
      <w:r w:rsidRPr="00DC1F71">
        <w:rPr>
          <w:rFonts w:ascii="Arial" w:hAnsi="Arial" w:cs="Arial"/>
          <w:b/>
          <w:bCs/>
          <w:lang w:val="en-GB"/>
        </w:rPr>
        <w:t xml:space="preserve"> sense of belonging lower</w:t>
      </w:r>
      <w:r>
        <w:rPr>
          <w:rFonts w:ascii="Arial" w:hAnsi="Arial" w:cs="Arial"/>
          <w:lang w:val="en-GB"/>
        </w:rPr>
        <w:t xml:space="preserve"> (43.3%</w:t>
      </w:r>
      <w:r w:rsidR="00D65C04">
        <w:rPr>
          <w:rFonts w:ascii="Arial" w:hAnsi="Arial" w:cs="Arial"/>
          <w:lang w:val="en-GB"/>
        </w:rPr>
        <w:t xml:space="preserve"> compared with </w:t>
      </w:r>
      <w:r w:rsidR="00B61312">
        <w:rPr>
          <w:rFonts w:ascii="Arial" w:hAnsi="Arial" w:cs="Arial"/>
          <w:lang w:val="en-GB"/>
        </w:rPr>
        <w:t>46.8% without disability</w:t>
      </w:r>
      <w:r>
        <w:rPr>
          <w:rFonts w:ascii="Arial" w:hAnsi="Arial" w:cs="Arial"/>
          <w:lang w:val="en-GB"/>
        </w:rPr>
        <w:t>)</w:t>
      </w:r>
      <w:r w:rsidRPr="007743C2">
        <w:rPr>
          <w:rFonts w:ascii="Arial" w:hAnsi="Arial" w:cs="Arial"/>
          <w:lang w:val="en-GB"/>
        </w:rPr>
        <w:t xml:space="preserve"> </w:t>
      </w:r>
      <w:r w:rsidR="00B61312">
        <w:rPr>
          <w:rFonts w:ascii="Arial" w:hAnsi="Arial" w:cs="Arial"/>
          <w:lang w:val="en-GB"/>
        </w:rPr>
        <w:t xml:space="preserve">and </w:t>
      </w:r>
      <w:r w:rsidRPr="00B61312">
        <w:rPr>
          <w:rFonts w:ascii="Arial" w:hAnsi="Arial" w:cs="Arial"/>
          <w:b/>
          <w:bCs/>
          <w:lang w:val="en-GB"/>
        </w:rPr>
        <w:t xml:space="preserve">freedom of expression lower </w:t>
      </w:r>
      <w:r w:rsidRPr="00B61312">
        <w:rPr>
          <w:rFonts w:ascii="Arial" w:hAnsi="Arial" w:cs="Arial"/>
          <w:lang w:val="en-GB"/>
        </w:rPr>
        <w:t>(83.3% 86.5%).</w:t>
      </w:r>
    </w:p>
    <w:p w14:paraId="0B1FF35C" w14:textId="77777777" w:rsidR="00147297" w:rsidRPr="00147297" w:rsidRDefault="00147297" w:rsidP="00147297">
      <w:pPr>
        <w:autoSpaceDE w:val="0"/>
        <w:autoSpaceDN w:val="0"/>
        <w:adjustRightInd w:val="0"/>
        <w:spacing w:line="276" w:lineRule="auto"/>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47297" w14:paraId="7DF769E5" w14:textId="77777777">
        <w:tc>
          <w:tcPr>
            <w:tcW w:w="9204" w:type="dxa"/>
            <w:shd w:val="clear" w:color="auto" w:fill="F8F9E1" w:themeFill="accent4" w:themeFillTint="33"/>
          </w:tcPr>
          <w:p w14:paraId="64A767E4" w14:textId="77777777" w:rsidR="00147297" w:rsidRPr="002346FB" w:rsidRDefault="00147297">
            <w:pPr>
              <w:pStyle w:val="Heading4"/>
              <w:rPr>
                <w:color w:val="004C2E" w:themeColor="accent6" w:themeShade="BF"/>
              </w:rPr>
            </w:pPr>
            <w:r>
              <w:rPr>
                <w:color w:val="004C2E" w:themeColor="accent6" w:themeShade="BF"/>
              </w:rPr>
              <w:t xml:space="preserve">Intersectional experiences </w:t>
            </w:r>
          </w:p>
          <w:p w14:paraId="134255E2" w14:textId="77777777" w:rsidR="00147297" w:rsidRPr="00147297" w:rsidRDefault="00147297" w:rsidP="00147297">
            <w:pPr>
              <w:spacing w:line="276" w:lineRule="auto"/>
              <w:rPr>
                <w:rFonts w:ascii="Arial" w:hAnsi="Arial" w:cs="Arial"/>
                <w:color w:val="000000"/>
              </w:rPr>
            </w:pPr>
            <w:r w:rsidRPr="00147297">
              <w:rPr>
                <w:rFonts w:ascii="Arial" w:hAnsi="Arial" w:cs="Arial"/>
                <w:b/>
                <w:bCs/>
                <w:color w:val="000000"/>
              </w:rPr>
              <w:t xml:space="preserve">First Nations: </w:t>
            </w:r>
            <w:r w:rsidRPr="00147297">
              <w:rPr>
                <w:rFonts w:ascii="Arial" w:hAnsi="Arial" w:cs="Arial"/>
                <w:color w:val="000000"/>
              </w:rPr>
              <w:t>Young Aboriginal and Torres Strait Islander people with disability may encounter significant barriers in accessing and participating in education. In 2022 (AIHW, 2024):</w:t>
            </w:r>
          </w:p>
          <w:p w14:paraId="72E57A4B" w14:textId="77777777"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eight in ten (79.8%) of young Aboriginal and Torres Strait Islander people with disability, aged 5-20 years, were attending school</w:t>
            </w:r>
          </w:p>
          <w:p w14:paraId="68917C1D" w14:textId="77777777"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65.1% reported having a schooling restriction such as having difficulty at school, attending special classes, needing special assistance, equipment or arrangements when attending school </w:t>
            </w:r>
          </w:p>
          <w:p w14:paraId="305361E4" w14:textId="77777777"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25.6% reported being excluded from school-based activities due to their condition</w:t>
            </w:r>
          </w:p>
          <w:p w14:paraId="09DF3D40" w14:textId="77777777"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15.3% reported being expelled or suspended from school.</w:t>
            </w:r>
          </w:p>
          <w:p w14:paraId="543D766C" w14:textId="5335E4BB" w:rsidR="00147297" w:rsidRPr="00147297" w:rsidRDefault="00147297" w:rsidP="00055992">
            <w:pPr>
              <w:spacing w:before="240" w:line="276" w:lineRule="auto"/>
              <w:rPr>
                <w:rFonts w:ascii="Arial" w:hAnsi="Arial" w:cs="Arial"/>
                <w:b/>
                <w:bCs/>
                <w:color w:val="000000"/>
              </w:rPr>
            </w:pPr>
            <w:r w:rsidRPr="00147297">
              <w:rPr>
                <w:rFonts w:ascii="Arial" w:hAnsi="Arial" w:cs="Arial"/>
                <w:b/>
                <w:bCs/>
                <w:color w:val="000000"/>
              </w:rPr>
              <w:t xml:space="preserve">Regional and remote areas: </w:t>
            </w:r>
            <w:r w:rsidRPr="00147297">
              <w:rPr>
                <w:rFonts w:ascii="Arial" w:hAnsi="Arial" w:cs="Arial"/>
                <w:color w:val="000000"/>
              </w:rPr>
              <w:t>12% (or 85,000) of students living in Inner regional areas had disability, compared with 9.3% (or 256,000) of students living in Major cities (AIHW, 202)</w:t>
            </w:r>
            <w:r w:rsidR="00293A69">
              <w:rPr>
                <w:rFonts w:ascii="Arial" w:hAnsi="Arial" w:cs="Arial"/>
                <w:color w:val="000000"/>
              </w:rPr>
              <w:t>.</w:t>
            </w:r>
          </w:p>
          <w:p w14:paraId="54F4F396" w14:textId="77777777" w:rsidR="00147297" w:rsidRPr="00147297" w:rsidRDefault="00147297" w:rsidP="00055992">
            <w:pPr>
              <w:spacing w:before="240" w:line="276" w:lineRule="auto"/>
              <w:rPr>
                <w:rFonts w:ascii="Arial" w:hAnsi="Arial" w:cs="Arial"/>
                <w:b/>
                <w:bCs/>
                <w:color w:val="000000"/>
              </w:rPr>
            </w:pPr>
            <w:r w:rsidRPr="00147297">
              <w:rPr>
                <w:rFonts w:ascii="Arial" w:hAnsi="Arial" w:cs="Arial"/>
                <w:b/>
                <w:bCs/>
                <w:color w:val="000000"/>
              </w:rPr>
              <w:t xml:space="preserve">Disability type: </w:t>
            </w:r>
          </w:p>
          <w:p w14:paraId="54319FFA" w14:textId="318D7DFA"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 xml:space="preserve">Two out of three (65% or 148,000) male school students with disability had intellectual disability, 40% (or 91,000) had psychosocial disability and 36% (or 81,000) had sensory and speech disability. These rates are higher than for </w:t>
            </w:r>
            <w:r w:rsidR="008648F2" w:rsidRPr="00147297">
              <w:rPr>
                <w:rFonts w:ascii="Arial" w:hAnsi="Arial" w:cs="Arial"/>
                <w:color w:val="000000"/>
              </w:rPr>
              <w:t>female</w:t>
            </w:r>
            <w:r w:rsidRPr="00147297">
              <w:rPr>
                <w:rFonts w:ascii="Arial" w:hAnsi="Arial" w:cs="Arial"/>
                <w:color w:val="000000"/>
              </w:rPr>
              <w:t xml:space="preserve"> students with disability (54% or 84,000, 38% or 58,000, and 26% or 40,000 respectively) (ABS 2019).</w:t>
            </w:r>
          </w:p>
          <w:p w14:paraId="0ED31589" w14:textId="2713660B"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 xml:space="preserve">School-age children with psychosocial disability (13% or 23,000) </w:t>
            </w:r>
            <w:r w:rsidR="00B23C62">
              <w:rPr>
                <w:rFonts w:ascii="Arial" w:hAnsi="Arial" w:cs="Arial"/>
                <w:color w:val="000000"/>
              </w:rPr>
              <w:t>wer</w:t>
            </w:r>
            <w:r w:rsidRPr="00147297">
              <w:rPr>
                <w:rFonts w:ascii="Arial" w:hAnsi="Arial" w:cs="Arial"/>
                <w:color w:val="000000"/>
              </w:rPr>
              <w:t>e slightly more likely not to attend school than those with intellectual disability (8.7% or 22,000) (ABS 2019).</w:t>
            </w:r>
          </w:p>
          <w:p w14:paraId="71950BED" w14:textId="68A132B9" w:rsidR="00147297" w:rsidRPr="00055992" w:rsidRDefault="00147297">
            <w:pPr>
              <w:spacing w:before="240" w:line="276" w:lineRule="auto"/>
              <w:rPr>
                <w:rFonts w:ascii="Arial" w:hAnsi="Arial" w:cs="Arial"/>
                <w:b/>
                <w:bCs/>
                <w:color w:val="000000"/>
              </w:rPr>
            </w:pPr>
            <w:r w:rsidRPr="00147297">
              <w:rPr>
                <w:rFonts w:ascii="Arial" w:hAnsi="Arial" w:cs="Arial"/>
                <w:b/>
                <w:bCs/>
                <w:color w:val="000000"/>
              </w:rPr>
              <w:t>Disability severity:</w:t>
            </w:r>
            <w:r w:rsidRPr="00147297">
              <w:rPr>
                <w:rFonts w:ascii="Arial" w:hAnsi="Arial" w:cs="Arial"/>
                <w:b/>
                <w:bCs/>
                <w:i/>
                <w:iCs/>
                <w:color w:val="000000"/>
              </w:rPr>
              <w:t xml:space="preserve"> </w:t>
            </w:r>
            <w:r w:rsidRPr="00147297">
              <w:rPr>
                <w:rFonts w:ascii="Arial" w:hAnsi="Arial" w:cs="Arial"/>
                <w:color w:val="000000"/>
              </w:rPr>
              <w:t xml:space="preserve">School students with severe or profound disability </w:t>
            </w:r>
            <w:r w:rsidR="00A37F4E">
              <w:rPr>
                <w:rFonts w:ascii="Arial" w:hAnsi="Arial" w:cs="Arial"/>
                <w:color w:val="000000"/>
              </w:rPr>
              <w:t>wer</w:t>
            </w:r>
            <w:r w:rsidRPr="00147297">
              <w:rPr>
                <w:rFonts w:ascii="Arial" w:hAnsi="Arial" w:cs="Arial"/>
                <w:color w:val="000000"/>
              </w:rPr>
              <w:t>e less likely than other students with disability to go to a mainstream school and far more likely to go to a special school (Parliament of Australia).</w:t>
            </w:r>
            <w:r w:rsidRPr="00147297">
              <w:rPr>
                <w:rFonts w:ascii="Arial" w:hAnsi="Arial" w:cs="Arial"/>
                <w:b/>
                <w:bCs/>
                <w:color w:val="000000"/>
              </w:rPr>
              <w:t xml:space="preserve"> </w:t>
            </w:r>
          </w:p>
        </w:tc>
      </w:tr>
    </w:tbl>
    <w:tbl>
      <w:tblPr>
        <w:tblStyle w:val="TableGrid"/>
        <w:tblpPr w:leftFromText="180" w:rightFromText="180" w:vertAnchor="text" w:horzAnchor="margin" w:tblpY="3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E542DE" w14:paraId="7612B8DF" w14:textId="77777777" w:rsidTr="00E542DE">
        <w:tc>
          <w:tcPr>
            <w:tcW w:w="9204" w:type="dxa"/>
            <w:shd w:val="clear" w:color="auto" w:fill="E0F2E1" w:themeFill="accent5" w:themeFillTint="33"/>
          </w:tcPr>
          <w:p w14:paraId="28C582EB" w14:textId="77777777" w:rsidR="00E542DE" w:rsidRPr="00586281" w:rsidRDefault="00E542DE" w:rsidP="00E542DE">
            <w:pPr>
              <w:pStyle w:val="Heading4"/>
            </w:pPr>
            <w:r w:rsidRPr="00586281">
              <w:t>Data gaps</w:t>
            </w:r>
          </w:p>
          <w:p w14:paraId="3C3C4D15" w14:textId="794F88C4" w:rsidR="00E542DE" w:rsidRPr="007A5020" w:rsidRDefault="00E542DE" w:rsidP="00A37F4E">
            <w:pPr>
              <w:pStyle w:val="CYDABodycopy"/>
              <w:numPr>
                <w:ilvl w:val="0"/>
                <w:numId w:val="31"/>
              </w:numPr>
              <w:spacing w:after="0" w:line="276" w:lineRule="auto"/>
            </w:pPr>
            <w:r w:rsidRPr="00283327">
              <w:rPr>
                <w:rFonts w:eastAsia="Times New Roman"/>
                <w:noProof w:val="0"/>
                <w:color w:val="auto"/>
                <w:lang w:eastAsia="en-GB"/>
              </w:rPr>
              <w:t>National data do</w:t>
            </w:r>
            <w:r w:rsidR="00750AA2">
              <w:rPr>
                <w:rFonts w:eastAsia="Times New Roman"/>
                <w:noProof w:val="0"/>
                <w:color w:val="auto"/>
                <w:lang w:eastAsia="en-GB"/>
              </w:rPr>
              <w:t>es</w:t>
            </w:r>
            <w:r w:rsidRPr="00283327">
              <w:rPr>
                <w:rFonts w:eastAsia="Times New Roman"/>
                <w:noProof w:val="0"/>
                <w:color w:val="auto"/>
                <w:lang w:eastAsia="en-GB"/>
              </w:rPr>
              <w:t xml:space="preserve"> not </w:t>
            </w:r>
            <w:r>
              <w:rPr>
                <w:rFonts w:eastAsia="Times New Roman"/>
                <w:noProof w:val="0"/>
                <w:color w:val="auto"/>
                <w:lang w:eastAsia="en-GB"/>
              </w:rPr>
              <w:t>reflect rates of</w:t>
            </w:r>
            <w:r w:rsidRPr="00283327">
              <w:rPr>
                <w:rFonts w:eastAsia="Times New Roman"/>
                <w:noProof w:val="0"/>
                <w:color w:val="auto"/>
                <w:lang w:eastAsia="en-GB"/>
              </w:rPr>
              <w:t xml:space="preserve"> enrolment refusal, shortened school days, modified timetables, withdrawal from activities, or informal exclusions</w:t>
            </w:r>
            <w:r>
              <w:rPr>
                <w:rFonts w:eastAsia="Times New Roman"/>
                <w:noProof w:val="0"/>
                <w:color w:val="auto"/>
                <w:lang w:eastAsia="en-GB"/>
              </w:rPr>
              <w:t xml:space="preserve"> – </w:t>
            </w:r>
            <w:r w:rsidR="00E57B05">
              <w:rPr>
                <w:rFonts w:eastAsia="Times New Roman"/>
                <w:noProof w:val="0"/>
                <w:color w:val="auto"/>
                <w:lang w:eastAsia="en-GB"/>
              </w:rPr>
              <w:t>even though this is</w:t>
            </w:r>
            <w:r w:rsidRPr="00283327">
              <w:rPr>
                <w:rFonts w:eastAsia="Times New Roman"/>
                <w:noProof w:val="0"/>
                <w:color w:val="auto"/>
                <w:lang w:eastAsia="en-GB"/>
              </w:rPr>
              <w:t xml:space="preserve"> commonly reported by families and highlighted in CYDA and</w:t>
            </w:r>
            <w:r w:rsidR="00E57B05">
              <w:rPr>
                <w:rFonts w:eastAsia="Times New Roman"/>
                <w:noProof w:val="0"/>
                <w:color w:val="auto"/>
                <w:lang w:eastAsia="en-GB"/>
              </w:rPr>
              <w:t xml:space="preserve"> Disability</w:t>
            </w:r>
            <w:r w:rsidRPr="00283327">
              <w:rPr>
                <w:rFonts w:eastAsia="Times New Roman"/>
                <w:noProof w:val="0"/>
                <w:color w:val="auto"/>
                <w:lang w:eastAsia="en-GB"/>
              </w:rPr>
              <w:t xml:space="preserve"> Royal Commission evidence.</w:t>
            </w:r>
          </w:p>
          <w:p w14:paraId="7066050E" w14:textId="20D64930" w:rsidR="00E542DE" w:rsidRDefault="00E542DE" w:rsidP="00A37F4E">
            <w:pPr>
              <w:pStyle w:val="CYDABodycopy"/>
              <w:numPr>
                <w:ilvl w:val="0"/>
                <w:numId w:val="31"/>
              </w:numPr>
              <w:spacing w:after="0" w:line="276" w:lineRule="auto"/>
            </w:pPr>
            <w:r w:rsidRPr="007A5020">
              <w:t xml:space="preserve">Disability </w:t>
            </w:r>
            <w:r w:rsidR="008467E8">
              <w:t>data</w:t>
            </w:r>
            <w:r w:rsidRPr="007A5020">
              <w:t xml:space="preserve"> is collected differently across states</w:t>
            </w:r>
            <w:r w:rsidR="008467E8">
              <w:t xml:space="preserve"> and </w:t>
            </w:r>
            <w:r w:rsidRPr="007A5020">
              <w:t>sectors, (ACARA NCCD, SDAC, Census), making it difficult to track students across time, compare experiences, or understand outcomes by disability type</w:t>
            </w:r>
            <w:r w:rsidR="008467E8">
              <w:t>/</w:t>
            </w:r>
            <w:r w:rsidRPr="007A5020">
              <w:t>severity.</w:t>
            </w:r>
          </w:p>
          <w:p w14:paraId="14DCCF8B" w14:textId="6158321A" w:rsidR="00E542DE" w:rsidRDefault="00E542DE" w:rsidP="00A37F4E">
            <w:pPr>
              <w:pStyle w:val="CYDABodycopy"/>
              <w:numPr>
                <w:ilvl w:val="0"/>
                <w:numId w:val="31"/>
              </w:numPr>
              <w:spacing w:after="0" w:line="276" w:lineRule="auto"/>
            </w:pPr>
            <w:r w:rsidRPr="00FE1498">
              <w:t>Existing data rarely capture</w:t>
            </w:r>
            <w:r w:rsidR="00EF5FAB">
              <w:t>s</w:t>
            </w:r>
            <w:r w:rsidRPr="00FE1498">
              <w:t xml:space="preserve"> the compounding effects of disability with First Nations status, gender, socioeconomic disadvantage, or </w:t>
            </w:r>
            <w:r w:rsidR="002E44E3">
              <w:t>location</w:t>
            </w:r>
            <w:r w:rsidRPr="00FE1498">
              <w:t xml:space="preserve">. </w:t>
            </w:r>
          </w:p>
        </w:tc>
      </w:tr>
    </w:tbl>
    <w:p w14:paraId="25444E1F" w14:textId="77777777" w:rsidR="00437F21" w:rsidRDefault="00437F21" w:rsidP="00891794">
      <w:pPr>
        <w:pStyle w:val="Heading4"/>
      </w:pPr>
    </w:p>
    <w:p w14:paraId="66FF8D82" w14:textId="77777777" w:rsidR="00A37F4E" w:rsidRDefault="00A37F4E" w:rsidP="00A37F4E">
      <w:pPr>
        <w:pStyle w:val="CYDABodycopy"/>
      </w:pPr>
    </w:p>
    <w:tbl>
      <w:tblPr>
        <w:tblStyle w:val="TableGrid"/>
        <w:tblpPr w:leftFromText="180" w:rightFromText="180" w:vertAnchor="text" w:horzAnchor="margin" w:tblpY="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A37F4E" w14:paraId="421011ED" w14:textId="77777777" w:rsidTr="00A37F4E">
        <w:tc>
          <w:tcPr>
            <w:tcW w:w="9204" w:type="dxa"/>
            <w:shd w:val="clear" w:color="auto" w:fill="FDEBD8" w:themeFill="accent2" w:themeFillTint="33"/>
          </w:tcPr>
          <w:p w14:paraId="7668E14F" w14:textId="77777777" w:rsidR="00A37F4E" w:rsidRPr="00AA4BA0" w:rsidRDefault="00A37F4E" w:rsidP="00A37F4E">
            <w:pPr>
              <w:pStyle w:val="Heading4"/>
            </w:pPr>
            <w:bookmarkStart w:id="115" w:name="_Toc203733159"/>
            <w:r>
              <w:t>Further Information</w:t>
            </w:r>
            <w:bookmarkEnd w:id="115"/>
          </w:p>
          <w:p w14:paraId="30988837" w14:textId="77777777" w:rsidR="00A37F4E" w:rsidRDefault="00A37F4E" w:rsidP="00A37F4E">
            <w:pPr>
              <w:pStyle w:val="CYDABodycopy"/>
              <w:numPr>
                <w:ilvl w:val="0"/>
                <w:numId w:val="32"/>
              </w:numPr>
              <w:spacing w:after="0" w:line="276" w:lineRule="auto"/>
              <w:rPr>
                <w:color w:val="auto"/>
              </w:rPr>
            </w:pPr>
            <w:r>
              <w:rPr>
                <w:color w:val="auto"/>
              </w:rPr>
              <w:t xml:space="preserve">Visit </w:t>
            </w:r>
            <w:hyperlink r:id="rId60" w:history="1">
              <w:r w:rsidRPr="00FE1D1D">
                <w:rPr>
                  <w:rStyle w:val="Hyperlink"/>
                </w:rPr>
                <w:t>CYDA’s website</w:t>
              </w:r>
            </w:hyperlink>
            <w:r>
              <w:rPr>
                <w:color w:val="auto"/>
              </w:rPr>
              <w:t xml:space="preserve"> for the </w:t>
            </w:r>
            <w:r w:rsidRPr="00FE1D1D">
              <w:t>Education Survey Reports</w:t>
            </w:r>
            <w:r>
              <w:rPr>
                <w:color w:val="auto"/>
              </w:rPr>
              <w:t xml:space="preserve"> </w:t>
            </w:r>
          </w:p>
          <w:p w14:paraId="66AE6AD6" w14:textId="77777777" w:rsidR="00A37F4E" w:rsidRPr="007743C2" w:rsidRDefault="00A37F4E" w:rsidP="00A37F4E">
            <w:pPr>
              <w:pStyle w:val="CYDABodycopy"/>
              <w:numPr>
                <w:ilvl w:val="0"/>
                <w:numId w:val="32"/>
              </w:numPr>
              <w:spacing w:after="0" w:line="276" w:lineRule="auto"/>
              <w:rPr>
                <w:color w:val="auto"/>
              </w:rPr>
            </w:pPr>
            <w:r>
              <w:rPr>
                <w:color w:val="auto"/>
              </w:rPr>
              <w:t xml:space="preserve">Visit </w:t>
            </w:r>
            <w:hyperlink r:id="rId61" w:anchor=":~:text=They%20talked%20about%20access%20to%20inclusive%20education%20as,of%20the%20%22What%20young%20people%20said%22%20papers%20here." w:history="1">
              <w:r w:rsidRPr="00FE1D1D">
                <w:rPr>
                  <w:rStyle w:val="Hyperlink"/>
                </w:rPr>
                <w:t>CYDA’s website</w:t>
              </w:r>
            </w:hyperlink>
            <w:r>
              <w:rPr>
                <w:color w:val="auto"/>
              </w:rPr>
              <w:t xml:space="preserve"> for the </w:t>
            </w:r>
            <w:r w:rsidRPr="00FE1D1D">
              <w:t>National Youth Disability Summit: What Young People Said on Inclusive Education Report</w:t>
            </w:r>
            <w:r>
              <w:rPr>
                <w:color w:val="auto"/>
              </w:rPr>
              <w:t xml:space="preserve"> </w:t>
            </w:r>
          </w:p>
          <w:p w14:paraId="4C45912C" w14:textId="77777777" w:rsidR="00A37F4E" w:rsidRDefault="00A37F4E" w:rsidP="00A37F4E">
            <w:pPr>
              <w:pStyle w:val="CYDABodycopy"/>
              <w:numPr>
                <w:ilvl w:val="0"/>
                <w:numId w:val="32"/>
              </w:numPr>
              <w:spacing w:after="0" w:line="276" w:lineRule="auto"/>
              <w:rPr>
                <w:color w:val="auto"/>
              </w:rPr>
            </w:pPr>
            <w:r>
              <w:rPr>
                <w:color w:val="auto"/>
              </w:rPr>
              <w:t xml:space="preserve">Visit </w:t>
            </w:r>
            <w:hyperlink r:id="rId62" w:history="1">
              <w:r w:rsidRPr="00FE1D1D">
                <w:rPr>
                  <w:rStyle w:val="Hyperlink"/>
                </w:rPr>
                <w:t>CYDA’s website</w:t>
              </w:r>
            </w:hyperlink>
            <w:r>
              <w:rPr>
                <w:color w:val="auto"/>
              </w:rPr>
              <w:t xml:space="preserve"> for the </w:t>
            </w:r>
            <w:r w:rsidRPr="00FE1D1D">
              <w:t>Changes to the Disability Standards of Education Submission</w:t>
            </w:r>
            <w:r>
              <w:rPr>
                <w:color w:val="auto"/>
              </w:rPr>
              <w:t xml:space="preserve"> </w:t>
            </w:r>
          </w:p>
          <w:p w14:paraId="1D6332F4" w14:textId="77777777" w:rsidR="00A37F4E" w:rsidRPr="00E52EC8" w:rsidRDefault="00A37F4E" w:rsidP="00A37F4E">
            <w:pPr>
              <w:pStyle w:val="CYDABodycopy"/>
              <w:numPr>
                <w:ilvl w:val="0"/>
                <w:numId w:val="32"/>
              </w:numPr>
              <w:spacing w:after="0" w:line="276" w:lineRule="auto"/>
              <w:rPr>
                <w:color w:val="auto"/>
              </w:rPr>
            </w:pPr>
            <w:r>
              <w:rPr>
                <w:color w:val="auto"/>
              </w:rPr>
              <w:t xml:space="preserve">Visit AIHW’s website for more information on </w:t>
            </w:r>
            <w:hyperlink r:id="rId63" w:history="1">
              <w:r>
                <w:rPr>
                  <w:rStyle w:val="Hyperlink"/>
                </w:rPr>
                <w:t>People with Disability in Australia: Education and Skills</w:t>
              </w:r>
            </w:hyperlink>
          </w:p>
          <w:p w14:paraId="23DF215F" w14:textId="66FDD368" w:rsidR="00E52EC8" w:rsidRPr="00E52EC8" w:rsidRDefault="00E52EC8" w:rsidP="00E52EC8">
            <w:pPr>
              <w:pStyle w:val="CYDABodycopy"/>
              <w:numPr>
                <w:ilvl w:val="0"/>
                <w:numId w:val="32"/>
              </w:numPr>
              <w:spacing w:line="276" w:lineRule="auto"/>
            </w:pPr>
            <w:r>
              <w:t xml:space="preserve">Visit </w:t>
            </w:r>
            <w:hyperlink r:id="rId64" w:history="1">
              <w:r w:rsidRPr="001D0B9B">
                <w:rPr>
                  <w:rStyle w:val="Hyperlink"/>
                </w:rPr>
                <w:t>CYDA’s website</w:t>
              </w:r>
            </w:hyperlink>
            <w:r>
              <w:t xml:space="preserve"> for the Post School Transition: The Experiences of Students with Disability </w:t>
            </w:r>
            <w:r w:rsidR="00140620">
              <w:t>R</w:t>
            </w:r>
            <w:r>
              <w:t>eport</w:t>
            </w:r>
          </w:p>
        </w:tc>
      </w:tr>
    </w:tbl>
    <w:p w14:paraId="0363C33A" w14:textId="77777777" w:rsidR="00A37F4E" w:rsidRPr="00A37F4E" w:rsidRDefault="00A37F4E" w:rsidP="00A37F4E">
      <w:pPr>
        <w:pStyle w:val="CYDABodycopy"/>
      </w:pPr>
    </w:p>
    <w:p w14:paraId="7BC06563" w14:textId="0E06CD41" w:rsidR="009863F7" w:rsidRPr="00891794" w:rsidRDefault="009863F7" w:rsidP="00891794">
      <w:pPr>
        <w:pStyle w:val="Heading4"/>
      </w:pPr>
      <w:r w:rsidRPr="00891794">
        <w:t>References on education</w:t>
      </w:r>
    </w:p>
    <w:p w14:paraId="1EFE7869" w14:textId="42716574"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 xml:space="preserve">Australian Bureau of Statistics </w:t>
      </w:r>
      <w:r w:rsidR="0065422C">
        <w:rPr>
          <w:rFonts w:ascii="Arial" w:hAnsi="Arial" w:cs="Arial"/>
          <w:sz w:val="20"/>
          <w:szCs w:val="20"/>
        </w:rPr>
        <w:t xml:space="preserve">(ABS) </w:t>
      </w:r>
      <w:r w:rsidRPr="00673CFD">
        <w:rPr>
          <w:rFonts w:ascii="Arial" w:hAnsi="Arial" w:cs="Arial"/>
          <w:sz w:val="20"/>
          <w:szCs w:val="20"/>
        </w:rPr>
        <w:t>(2021)</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Disability and carers: Census</w:t>
      </w:r>
      <w:r w:rsidRPr="00673CFD">
        <w:rPr>
          <w:rFonts w:ascii="Arial" w:hAnsi="Arial" w:cs="Arial"/>
          <w:sz w:val="20"/>
          <w:szCs w:val="20"/>
        </w:rPr>
        <w:t xml:space="preserve">. </w:t>
      </w:r>
      <w:r>
        <w:rPr>
          <w:rFonts w:ascii="Arial" w:hAnsi="Arial" w:cs="Arial"/>
          <w:sz w:val="20"/>
          <w:szCs w:val="20"/>
        </w:rPr>
        <w:t xml:space="preserve">Visit </w:t>
      </w:r>
      <w:hyperlink r:id="rId65" w:history="1">
        <w:r w:rsidRPr="007078FF">
          <w:rPr>
            <w:rStyle w:val="Hyperlink"/>
            <w:rFonts w:ascii="Arial" w:hAnsi="Arial" w:cs="Arial"/>
            <w:sz w:val="20"/>
            <w:szCs w:val="20"/>
          </w:rPr>
          <w:t>https://www.abs.gov.au/statistics/health/disability/disability-and-carers-census/2021</w:t>
        </w:r>
      </w:hyperlink>
      <w:r w:rsidRPr="00673CFD">
        <w:rPr>
          <w:rFonts w:ascii="Arial" w:hAnsi="Arial" w:cs="Arial"/>
          <w:sz w:val="20"/>
          <w:szCs w:val="20"/>
        </w:rPr>
        <w:t xml:space="preserve">. </w:t>
      </w:r>
    </w:p>
    <w:p w14:paraId="235E07EC" w14:textId="68CC9BFC"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 xml:space="preserve">Australian Bureau of Statistics </w:t>
      </w:r>
      <w:r w:rsidR="0065422C">
        <w:rPr>
          <w:rFonts w:ascii="Arial" w:hAnsi="Arial" w:cs="Arial"/>
          <w:sz w:val="20"/>
          <w:szCs w:val="20"/>
        </w:rPr>
        <w:t xml:space="preserve">(ABS) </w:t>
      </w:r>
      <w:r w:rsidRPr="00673CFD">
        <w:rPr>
          <w:rFonts w:ascii="Arial" w:hAnsi="Arial" w:cs="Arial"/>
          <w:sz w:val="20"/>
          <w:szCs w:val="20"/>
        </w:rPr>
        <w:t>(2022)</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Disability, ageing and carers, Australia: Summary of findings</w:t>
      </w:r>
      <w:r w:rsidRPr="00673CFD">
        <w:rPr>
          <w:rFonts w:ascii="Arial" w:hAnsi="Arial" w:cs="Arial"/>
          <w:sz w:val="20"/>
          <w:szCs w:val="20"/>
        </w:rPr>
        <w:t>.</w:t>
      </w:r>
      <w:r>
        <w:rPr>
          <w:rFonts w:ascii="Arial" w:hAnsi="Arial" w:cs="Arial"/>
          <w:sz w:val="20"/>
          <w:szCs w:val="20"/>
        </w:rPr>
        <w:t xml:space="preserve"> Visit</w:t>
      </w:r>
      <w:r w:rsidRPr="00673CFD">
        <w:rPr>
          <w:rFonts w:ascii="Arial" w:hAnsi="Arial" w:cs="Arial"/>
          <w:sz w:val="20"/>
          <w:szCs w:val="20"/>
        </w:rPr>
        <w:t xml:space="preserve"> </w:t>
      </w:r>
      <w:hyperlink r:id="rId66" w:history="1">
        <w:r w:rsidRPr="00673CFD">
          <w:rPr>
            <w:rStyle w:val="Hyperlink"/>
            <w:rFonts w:ascii="Arial" w:hAnsi="Arial" w:cs="Arial"/>
            <w:sz w:val="20"/>
            <w:szCs w:val="20"/>
          </w:rPr>
          <w:t>https://www.abs.gov.au/statistics/health/disability/disability-ageing-and-carers-australia-summary-findings/latest-release</w:t>
        </w:r>
      </w:hyperlink>
    </w:p>
    <w:p w14:paraId="6962AFEA" w14:textId="7C76DCE9"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 xml:space="preserve">Australian </w:t>
      </w:r>
      <w:r w:rsidR="0065422C">
        <w:rPr>
          <w:rFonts w:ascii="Arial" w:hAnsi="Arial" w:cs="Arial"/>
          <w:sz w:val="20"/>
          <w:szCs w:val="20"/>
        </w:rPr>
        <w:t>C</w:t>
      </w:r>
      <w:r w:rsidRPr="00673CFD">
        <w:rPr>
          <w:rFonts w:ascii="Arial" w:hAnsi="Arial" w:cs="Arial"/>
          <w:sz w:val="20"/>
          <w:szCs w:val="20"/>
        </w:rPr>
        <w:t xml:space="preserve">urriculum, </w:t>
      </w:r>
      <w:r w:rsidR="0065422C">
        <w:rPr>
          <w:rFonts w:ascii="Arial" w:hAnsi="Arial" w:cs="Arial"/>
          <w:sz w:val="20"/>
          <w:szCs w:val="20"/>
        </w:rPr>
        <w:t>A</w:t>
      </w:r>
      <w:r w:rsidRPr="00673CFD">
        <w:rPr>
          <w:rFonts w:ascii="Arial" w:hAnsi="Arial" w:cs="Arial"/>
          <w:sz w:val="20"/>
          <w:szCs w:val="20"/>
        </w:rPr>
        <w:t xml:space="preserve">ssessment and </w:t>
      </w:r>
      <w:r w:rsidR="0065422C">
        <w:rPr>
          <w:rFonts w:ascii="Arial" w:hAnsi="Arial" w:cs="Arial"/>
          <w:sz w:val="20"/>
          <w:szCs w:val="20"/>
        </w:rPr>
        <w:t>R</w:t>
      </w:r>
      <w:r w:rsidRPr="00673CFD">
        <w:rPr>
          <w:rFonts w:ascii="Arial" w:hAnsi="Arial" w:cs="Arial"/>
          <w:sz w:val="20"/>
          <w:szCs w:val="20"/>
        </w:rPr>
        <w:t xml:space="preserve">eporting </w:t>
      </w:r>
      <w:r w:rsidR="0065422C">
        <w:rPr>
          <w:rFonts w:ascii="Arial" w:hAnsi="Arial" w:cs="Arial"/>
          <w:sz w:val="20"/>
          <w:szCs w:val="20"/>
        </w:rPr>
        <w:t>A</w:t>
      </w:r>
      <w:r w:rsidRPr="00673CFD">
        <w:rPr>
          <w:rFonts w:ascii="Arial" w:hAnsi="Arial" w:cs="Arial"/>
          <w:sz w:val="20"/>
          <w:szCs w:val="20"/>
        </w:rPr>
        <w:t>uthority (ACARA) (2024)</w:t>
      </w:r>
      <w:r>
        <w:rPr>
          <w:rFonts w:ascii="Arial" w:hAnsi="Arial" w:cs="Arial"/>
          <w:sz w:val="20"/>
          <w:szCs w:val="20"/>
        </w:rPr>
        <w:t>.</w:t>
      </w:r>
      <w:r w:rsidRPr="00673CFD">
        <w:rPr>
          <w:rFonts w:ascii="Arial" w:hAnsi="Arial" w:cs="Arial"/>
          <w:sz w:val="20"/>
          <w:szCs w:val="20"/>
        </w:rPr>
        <w:t xml:space="preserve"> </w:t>
      </w:r>
      <w:r w:rsidRPr="00673CFD">
        <w:rPr>
          <w:rFonts w:ascii="Arial" w:hAnsi="Arial" w:cs="Arial"/>
          <w:i/>
          <w:iCs/>
          <w:sz w:val="20"/>
          <w:szCs w:val="20"/>
        </w:rPr>
        <w:t>School students with disability</w:t>
      </w:r>
      <w:r w:rsidRPr="00673CFD">
        <w:rPr>
          <w:rFonts w:ascii="Arial" w:hAnsi="Arial" w:cs="Arial"/>
          <w:sz w:val="20"/>
          <w:szCs w:val="20"/>
        </w:rPr>
        <w:t xml:space="preserve">. </w:t>
      </w:r>
      <w:r>
        <w:rPr>
          <w:rFonts w:ascii="Arial" w:hAnsi="Arial" w:cs="Arial"/>
          <w:sz w:val="20"/>
          <w:szCs w:val="20"/>
        </w:rPr>
        <w:t xml:space="preserve">Visit </w:t>
      </w:r>
      <w:hyperlink r:id="rId67" w:history="1">
        <w:r w:rsidRPr="007078FF">
          <w:rPr>
            <w:rStyle w:val="Hyperlink"/>
            <w:rFonts w:ascii="Arial" w:hAnsi="Arial" w:cs="Arial"/>
            <w:sz w:val="20"/>
            <w:szCs w:val="20"/>
          </w:rPr>
          <w:t>https://www.acara.edu.au/reporting/national-report-on-schooling-in-australia/school-students-with-disability</w:t>
        </w:r>
      </w:hyperlink>
      <w:r w:rsidR="00BE7572">
        <w:rPr>
          <w:rFonts w:ascii="Arial" w:hAnsi="Arial" w:cs="Arial"/>
          <w:sz w:val="20"/>
          <w:szCs w:val="20"/>
        </w:rPr>
        <w:t>.</w:t>
      </w:r>
    </w:p>
    <w:p w14:paraId="0A039348" w14:textId="77777777" w:rsidR="009863F7" w:rsidRPr="00F709C1" w:rsidRDefault="009863F7" w:rsidP="009863F7">
      <w:pPr>
        <w:spacing w:line="276" w:lineRule="auto"/>
        <w:ind w:left="720" w:hanging="720"/>
        <w:rPr>
          <w:rFonts w:ascii="Arial" w:hAnsi="Arial" w:cs="Arial"/>
          <w:sz w:val="20"/>
          <w:szCs w:val="20"/>
        </w:rPr>
      </w:pPr>
      <w:r w:rsidRPr="00673CFD">
        <w:rPr>
          <w:rFonts w:ascii="Arial" w:hAnsi="Arial" w:cs="Arial"/>
          <w:sz w:val="20"/>
          <w:szCs w:val="20"/>
        </w:rPr>
        <w:t>Australian Disability Clearinghouse on Education and Training (ADCET) (2024)</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Current higher education data analysis</w:t>
      </w:r>
      <w:r w:rsidRPr="00673CFD">
        <w:rPr>
          <w:rFonts w:ascii="Arial" w:hAnsi="Arial" w:cs="Arial"/>
          <w:sz w:val="20"/>
          <w:szCs w:val="20"/>
        </w:rPr>
        <w:t>.</w:t>
      </w:r>
      <w:r>
        <w:rPr>
          <w:rFonts w:ascii="Arial" w:hAnsi="Arial" w:cs="Arial"/>
          <w:sz w:val="20"/>
          <w:szCs w:val="20"/>
        </w:rPr>
        <w:t xml:space="preserve"> Visit</w:t>
      </w:r>
      <w:r w:rsidRPr="00673CFD">
        <w:rPr>
          <w:rFonts w:ascii="Arial" w:hAnsi="Arial" w:cs="Arial"/>
          <w:sz w:val="20"/>
          <w:szCs w:val="20"/>
        </w:rPr>
        <w:t xml:space="preserve"> </w:t>
      </w:r>
      <w:hyperlink r:id="rId68" w:anchor=":~:text=Only%2017.0%25%20of%20students%20with,A%20higher%20education%20institutions%204" w:history="1">
        <w:r w:rsidRPr="00F709C1">
          <w:rPr>
            <w:rStyle w:val="Hyperlink"/>
            <w:rFonts w:ascii="Arial" w:hAnsi="Arial" w:cs="Arial"/>
            <w:sz w:val="20"/>
            <w:szCs w:val="20"/>
          </w:rPr>
          <w:t>https://www.adcet.edu.au/disability-practitioner/data-evaluation/higher-education-data/current-he-data-analysis#:~:text=Only%2017.0%25%20of%20students%20with,A%20higher%20education%20institutions%204</w:t>
        </w:r>
      </w:hyperlink>
      <w:r w:rsidRPr="00F709C1">
        <w:rPr>
          <w:rFonts w:ascii="Arial" w:hAnsi="Arial" w:cs="Arial"/>
          <w:sz w:val="20"/>
          <w:szCs w:val="20"/>
        </w:rPr>
        <w:t xml:space="preserve">. </w:t>
      </w:r>
    </w:p>
    <w:p w14:paraId="4635DA84" w14:textId="5891205E" w:rsidR="009863F7" w:rsidRPr="00F709C1" w:rsidRDefault="009863F7" w:rsidP="009863F7">
      <w:pPr>
        <w:spacing w:line="276" w:lineRule="auto"/>
        <w:ind w:left="720" w:hanging="720"/>
        <w:rPr>
          <w:rFonts w:ascii="Arial" w:hAnsi="Arial" w:cs="Arial"/>
          <w:sz w:val="20"/>
          <w:szCs w:val="20"/>
        </w:rPr>
      </w:pPr>
      <w:r w:rsidRPr="00F709C1">
        <w:rPr>
          <w:rFonts w:ascii="Arial" w:hAnsi="Arial" w:cs="Arial"/>
          <w:sz w:val="20"/>
          <w:szCs w:val="20"/>
        </w:rPr>
        <w:t xml:space="preserve">Australian Institute for Teaching and School Leadership Limited (2020). </w:t>
      </w:r>
      <w:r w:rsidRPr="00F709C1">
        <w:rPr>
          <w:rFonts w:ascii="Arial" w:hAnsi="Arial" w:cs="Arial"/>
          <w:i/>
          <w:iCs/>
          <w:sz w:val="20"/>
          <w:szCs w:val="20"/>
        </w:rPr>
        <w:t>Spotlight inclusive education: Teaching students with disability</w:t>
      </w:r>
      <w:r w:rsidRPr="00F709C1">
        <w:rPr>
          <w:rFonts w:ascii="Arial" w:hAnsi="Arial" w:cs="Arial"/>
          <w:sz w:val="20"/>
          <w:szCs w:val="20"/>
        </w:rPr>
        <w:t xml:space="preserve">. Visit </w:t>
      </w:r>
      <w:hyperlink r:id="rId69" w:history="1">
        <w:r w:rsidR="00800608" w:rsidRPr="00F709C1">
          <w:rPr>
            <w:rStyle w:val="Hyperlink"/>
            <w:rFonts w:ascii="Arial" w:hAnsi="Arial" w:cs="Arial"/>
            <w:sz w:val="20"/>
            <w:szCs w:val="20"/>
          </w:rPr>
          <w:t>https://www.aitsl.edu.au/research/spotlights/inclusive-education-teaching-students-with-disability</w:t>
        </w:r>
      </w:hyperlink>
      <w:r w:rsidR="00F709C1">
        <w:rPr>
          <w:rFonts w:ascii="Arial" w:hAnsi="Arial" w:cs="Arial"/>
          <w:sz w:val="20"/>
          <w:szCs w:val="20"/>
        </w:rPr>
        <w:t>.</w:t>
      </w:r>
    </w:p>
    <w:p w14:paraId="1B0CDDFC" w14:textId="06FFFA7C" w:rsidR="009863F7" w:rsidRPr="00673CFD" w:rsidRDefault="009863F7" w:rsidP="009863F7">
      <w:pPr>
        <w:spacing w:line="276" w:lineRule="auto"/>
        <w:ind w:left="720" w:hanging="720"/>
        <w:rPr>
          <w:rFonts w:ascii="Arial" w:hAnsi="Arial" w:cs="Arial"/>
          <w:sz w:val="20"/>
          <w:szCs w:val="20"/>
        </w:rPr>
      </w:pPr>
      <w:r w:rsidRPr="00F709C1">
        <w:rPr>
          <w:rFonts w:ascii="Arial" w:hAnsi="Arial" w:cs="Arial"/>
          <w:sz w:val="20"/>
          <w:szCs w:val="20"/>
        </w:rPr>
        <w:t>Australian Institute of Health</w:t>
      </w:r>
      <w:r w:rsidRPr="00673CFD">
        <w:rPr>
          <w:rFonts w:ascii="Arial" w:hAnsi="Arial" w:cs="Arial"/>
          <w:sz w:val="20"/>
          <w:szCs w:val="20"/>
        </w:rPr>
        <w:t xml:space="preserve"> and Welfare (AIHW) (2024)</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People with disability in Australia</w:t>
      </w:r>
      <w:r w:rsidRPr="00673CFD">
        <w:rPr>
          <w:rFonts w:ascii="Arial" w:hAnsi="Arial" w:cs="Arial"/>
          <w:sz w:val="20"/>
          <w:szCs w:val="20"/>
        </w:rPr>
        <w:t xml:space="preserve">. </w:t>
      </w:r>
      <w:r>
        <w:rPr>
          <w:rFonts w:ascii="Arial" w:hAnsi="Arial" w:cs="Arial"/>
          <w:sz w:val="20"/>
          <w:szCs w:val="20"/>
        </w:rPr>
        <w:t xml:space="preserve">Visit </w:t>
      </w:r>
      <w:hyperlink r:id="rId70" w:history="1">
        <w:r w:rsidRPr="00673CFD">
          <w:rPr>
            <w:rStyle w:val="Hyperlink"/>
            <w:rFonts w:ascii="Arial" w:hAnsi="Arial" w:cs="Arial"/>
            <w:sz w:val="20"/>
            <w:szCs w:val="20"/>
          </w:rPr>
          <w:t>https://www.aihw.gov.au/reports/disability/people-with-disability-in-australia</w:t>
        </w:r>
      </w:hyperlink>
      <w:r w:rsidR="0065422C">
        <w:rPr>
          <w:rFonts w:ascii="Arial" w:hAnsi="Arial" w:cs="Arial"/>
          <w:sz w:val="20"/>
          <w:szCs w:val="20"/>
        </w:rPr>
        <w:t>.</w:t>
      </w:r>
    </w:p>
    <w:p w14:paraId="57ACD2D4" w14:textId="4CE8EBF6"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Children and Young People with Disability Australia (CYDA) (2025)</w:t>
      </w:r>
      <w:r>
        <w:rPr>
          <w:rFonts w:ascii="Arial" w:hAnsi="Arial" w:cs="Arial"/>
          <w:sz w:val="20"/>
          <w:szCs w:val="20"/>
        </w:rPr>
        <w:t xml:space="preserve">. </w:t>
      </w:r>
      <w:r w:rsidRPr="00673CFD">
        <w:rPr>
          <w:rFonts w:ascii="Arial" w:hAnsi="Arial" w:cs="Arial"/>
          <w:i/>
          <w:iCs/>
          <w:sz w:val="20"/>
          <w:szCs w:val="20"/>
        </w:rPr>
        <w:t>Three in four disabled students are bullied or excluded at school</w:t>
      </w:r>
      <w:r w:rsidRPr="00673CFD">
        <w:rPr>
          <w:rFonts w:ascii="Arial" w:hAnsi="Arial" w:cs="Arial"/>
          <w:sz w:val="20"/>
          <w:szCs w:val="20"/>
        </w:rPr>
        <w:t xml:space="preserve">. </w:t>
      </w:r>
      <w:r>
        <w:rPr>
          <w:rFonts w:ascii="Arial" w:hAnsi="Arial" w:cs="Arial"/>
          <w:sz w:val="20"/>
          <w:szCs w:val="20"/>
        </w:rPr>
        <w:t xml:space="preserve">Visit </w:t>
      </w:r>
      <w:hyperlink r:id="rId71" w:history="1">
        <w:r w:rsidRPr="007078FF">
          <w:rPr>
            <w:rStyle w:val="Hyperlink"/>
            <w:rFonts w:ascii="Arial" w:hAnsi="Arial" w:cs="Arial"/>
            <w:sz w:val="20"/>
            <w:szCs w:val="20"/>
          </w:rPr>
          <w:t>https://cyda.org.au/three-in-four-disabled-students-are-bullied-or-excluded-at-school-and-its-getting-worse-new-survey-reveals/</w:t>
        </w:r>
      </w:hyperlink>
      <w:r w:rsidR="00D95349">
        <w:rPr>
          <w:rFonts w:ascii="Arial" w:hAnsi="Arial" w:cs="Arial"/>
          <w:sz w:val="20"/>
          <w:szCs w:val="20"/>
        </w:rPr>
        <w:t>.</w:t>
      </w:r>
    </w:p>
    <w:p w14:paraId="1C20F765" w14:textId="0104FA3A"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Children and Young People with Disability Australia (CYDA)</w:t>
      </w:r>
      <w:r>
        <w:rPr>
          <w:rFonts w:ascii="Arial" w:hAnsi="Arial" w:cs="Arial"/>
          <w:sz w:val="20"/>
          <w:szCs w:val="20"/>
        </w:rPr>
        <w:t xml:space="preserve"> </w:t>
      </w:r>
      <w:r w:rsidRPr="00673CFD">
        <w:rPr>
          <w:rFonts w:ascii="Arial" w:hAnsi="Arial" w:cs="Arial"/>
          <w:sz w:val="20"/>
          <w:szCs w:val="20"/>
        </w:rPr>
        <w:t>(2025a)</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Submission to the Senate Inquiry into Better and Fairer Schools (Funding and Reform) Bill 2024</w:t>
      </w:r>
      <w:r w:rsidRPr="00673CFD">
        <w:rPr>
          <w:rFonts w:ascii="Arial" w:hAnsi="Arial" w:cs="Arial"/>
          <w:sz w:val="20"/>
          <w:szCs w:val="20"/>
        </w:rPr>
        <w:t xml:space="preserve">. </w:t>
      </w:r>
      <w:r>
        <w:rPr>
          <w:rFonts w:ascii="Arial" w:hAnsi="Arial" w:cs="Arial"/>
          <w:sz w:val="20"/>
          <w:szCs w:val="20"/>
        </w:rPr>
        <w:t xml:space="preserve">Visit </w:t>
      </w:r>
      <w:hyperlink r:id="rId72" w:history="1">
        <w:r w:rsidRPr="007078FF">
          <w:rPr>
            <w:rStyle w:val="Hyperlink"/>
            <w:rFonts w:ascii="Arial" w:hAnsi="Arial" w:cs="Arial"/>
            <w:sz w:val="20"/>
            <w:szCs w:val="20"/>
          </w:rPr>
          <w:t>https://cyda.org.au/cydas-submission-to-the-senate-inquiry-into-better-and-fairer-schools-funding-and-reform-bill-2024/</w:t>
        </w:r>
      </w:hyperlink>
      <w:r w:rsidR="00F709C1">
        <w:rPr>
          <w:rFonts w:ascii="Arial" w:hAnsi="Arial" w:cs="Arial"/>
          <w:sz w:val="20"/>
          <w:szCs w:val="20"/>
        </w:rPr>
        <w:t>.</w:t>
      </w:r>
    </w:p>
    <w:p w14:paraId="37BF9224" w14:textId="2B01B3DF" w:rsidR="009863F7" w:rsidRPr="00673CFD" w:rsidRDefault="009863F7" w:rsidP="009863F7">
      <w:pPr>
        <w:spacing w:line="276" w:lineRule="auto"/>
        <w:ind w:left="720" w:hanging="720"/>
        <w:rPr>
          <w:rFonts w:ascii="Arial" w:hAnsi="Arial" w:cs="Arial"/>
          <w:b/>
          <w:bCs/>
          <w:sz w:val="20"/>
          <w:szCs w:val="20"/>
        </w:rPr>
      </w:pPr>
      <w:r w:rsidRPr="00673CFD">
        <w:rPr>
          <w:rFonts w:ascii="Arial" w:hAnsi="Arial" w:cs="Arial"/>
          <w:sz w:val="20"/>
          <w:szCs w:val="20"/>
        </w:rPr>
        <w:t>Department of Education (2022)</w:t>
      </w:r>
      <w:r>
        <w:rPr>
          <w:rFonts w:ascii="Arial" w:hAnsi="Arial" w:cs="Arial"/>
          <w:sz w:val="20"/>
          <w:szCs w:val="20"/>
        </w:rPr>
        <w:t>.</w:t>
      </w:r>
      <w:r w:rsidRPr="00673CFD">
        <w:rPr>
          <w:rFonts w:ascii="Arial" w:hAnsi="Arial" w:cs="Arial"/>
          <w:sz w:val="20"/>
          <w:szCs w:val="20"/>
        </w:rPr>
        <w:t xml:space="preserve"> </w:t>
      </w:r>
      <w:r w:rsidRPr="00673CFD">
        <w:rPr>
          <w:rFonts w:ascii="Arial" w:hAnsi="Arial" w:cs="Arial"/>
          <w:i/>
          <w:iCs/>
          <w:sz w:val="20"/>
          <w:szCs w:val="20"/>
        </w:rPr>
        <w:t>Explaining the Disability Standards for Education.</w:t>
      </w:r>
      <w:r w:rsidRPr="00673CFD">
        <w:rPr>
          <w:rFonts w:ascii="Arial" w:hAnsi="Arial" w:cs="Arial"/>
          <w:b/>
          <w:bCs/>
          <w:sz w:val="20"/>
          <w:szCs w:val="20"/>
        </w:rPr>
        <w:t xml:space="preserve"> </w:t>
      </w:r>
      <w:r>
        <w:rPr>
          <w:rFonts w:ascii="Arial" w:hAnsi="Arial" w:cs="Arial"/>
          <w:sz w:val="20"/>
          <w:szCs w:val="20"/>
        </w:rPr>
        <w:t xml:space="preserve">Visit </w:t>
      </w:r>
      <w:hyperlink r:id="rId73" w:history="1">
        <w:r w:rsidRPr="007078FF">
          <w:rPr>
            <w:rStyle w:val="Hyperlink"/>
            <w:rFonts w:ascii="Arial" w:hAnsi="Arial" w:cs="Arial"/>
            <w:sz w:val="20"/>
            <w:szCs w:val="20"/>
          </w:rPr>
          <w:t>https://www.education.gov.au/disability-standards-education-2005/resources/explaining-disability-standards-education</w:t>
        </w:r>
      </w:hyperlink>
      <w:r w:rsidR="00D95349">
        <w:rPr>
          <w:rFonts w:ascii="Arial" w:hAnsi="Arial" w:cs="Arial"/>
          <w:b/>
          <w:bCs/>
          <w:sz w:val="20"/>
          <w:szCs w:val="20"/>
        </w:rPr>
        <w:t>.</w:t>
      </w:r>
    </w:p>
    <w:p w14:paraId="4B564E9D" w14:textId="77777777"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Hall, S. (2020)</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Young willing and able: Youth survey disability report 2019</w:t>
      </w:r>
      <w:r>
        <w:rPr>
          <w:rFonts w:ascii="Arial" w:hAnsi="Arial" w:cs="Arial"/>
          <w:sz w:val="20"/>
          <w:szCs w:val="20"/>
        </w:rPr>
        <w:t xml:space="preserve">. Visit </w:t>
      </w:r>
      <w:hyperlink r:id="rId74" w:history="1">
        <w:r w:rsidRPr="007078FF">
          <w:rPr>
            <w:rStyle w:val="Hyperlink"/>
            <w:rFonts w:ascii="Arial" w:hAnsi="Arial" w:cs="Arial"/>
            <w:sz w:val="20"/>
            <w:szCs w:val="20"/>
          </w:rPr>
          <w:t>https://www.missionaustralia.com.au/publications/youth-survey/1610-young-willing-and-ableyouth-survey-disability-report-2</w:t>
        </w:r>
      </w:hyperlink>
      <w:r w:rsidRPr="00673CFD">
        <w:rPr>
          <w:rFonts w:ascii="Arial" w:hAnsi="Arial" w:cs="Arial"/>
          <w:sz w:val="20"/>
          <w:szCs w:val="20"/>
        </w:rPr>
        <w:t xml:space="preserve">. </w:t>
      </w:r>
    </w:p>
    <w:p w14:paraId="4912A737" w14:textId="458A2FDE"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Mezzanotte, C. (2022)</w:t>
      </w:r>
      <w:r>
        <w:rPr>
          <w:rFonts w:ascii="Arial" w:hAnsi="Arial" w:cs="Arial"/>
          <w:sz w:val="20"/>
          <w:szCs w:val="20"/>
        </w:rPr>
        <w:t xml:space="preserve">. </w:t>
      </w:r>
      <w:r w:rsidRPr="00DC1F71">
        <w:rPr>
          <w:rFonts w:ascii="Arial" w:hAnsi="Arial" w:cs="Arial"/>
          <w:i/>
          <w:iCs/>
          <w:sz w:val="20"/>
          <w:szCs w:val="20"/>
        </w:rPr>
        <w:t>The social and economic rationale of inclusive education: An overview of the outcomes in education for diverse groups of students</w:t>
      </w:r>
      <w:r>
        <w:rPr>
          <w:rFonts w:ascii="Arial" w:hAnsi="Arial" w:cs="Arial"/>
          <w:sz w:val="20"/>
          <w:szCs w:val="20"/>
        </w:rPr>
        <w:t>.</w:t>
      </w:r>
      <w:r w:rsidRPr="00673CFD">
        <w:rPr>
          <w:rFonts w:ascii="Arial" w:hAnsi="Arial" w:cs="Arial"/>
          <w:sz w:val="20"/>
          <w:szCs w:val="20"/>
        </w:rPr>
        <w:t> </w:t>
      </w:r>
      <w:r w:rsidRPr="00DC1F71">
        <w:rPr>
          <w:rFonts w:ascii="Arial" w:hAnsi="Arial" w:cs="Arial"/>
          <w:sz w:val="20"/>
          <w:szCs w:val="20"/>
        </w:rPr>
        <w:t>OECD Education Working Papers</w:t>
      </w:r>
      <w:r w:rsidRPr="0031448D">
        <w:rPr>
          <w:rFonts w:ascii="Arial" w:hAnsi="Arial" w:cs="Arial"/>
          <w:sz w:val="20"/>
          <w:szCs w:val="20"/>
        </w:rPr>
        <w:t>,</w:t>
      </w:r>
      <w:r w:rsidRPr="00673CFD">
        <w:rPr>
          <w:rFonts w:ascii="Arial" w:hAnsi="Arial" w:cs="Arial"/>
          <w:sz w:val="20"/>
          <w:szCs w:val="20"/>
        </w:rPr>
        <w:t xml:space="preserve"> No. 263, OECD Publishing</w:t>
      </w:r>
      <w:r>
        <w:rPr>
          <w:rFonts w:ascii="Arial" w:hAnsi="Arial" w:cs="Arial"/>
          <w:sz w:val="20"/>
          <w:szCs w:val="20"/>
        </w:rPr>
        <w:t>. Visit</w:t>
      </w:r>
      <w:r w:rsidRPr="00673CFD">
        <w:rPr>
          <w:rFonts w:ascii="Arial" w:hAnsi="Arial" w:cs="Arial"/>
          <w:sz w:val="20"/>
          <w:szCs w:val="20"/>
        </w:rPr>
        <w:t> </w:t>
      </w:r>
      <w:hyperlink r:id="rId75" w:history="1">
        <w:r w:rsidRPr="00673CFD">
          <w:rPr>
            <w:rStyle w:val="Hyperlink"/>
            <w:rFonts w:ascii="Arial" w:hAnsi="Arial" w:cs="Arial"/>
            <w:sz w:val="20"/>
            <w:szCs w:val="20"/>
          </w:rPr>
          <w:t>https://doi.org/10.1787/bff7a85d-en</w:t>
        </w:r>
      </w:hyperlink>
      <w:r w:rsidRPr="00673CFD">
        <w:rPr>
          <w:rFonts w:ascii="Arial" w:hAnsi="Arial" w:cs="Arial"/>
          <w:sz w:val="20"/>
          <w:szCs w:val="20"/>
        </w:rPr>
        <w:t>.</w:t>
      </w:r>
    </w:p>
    <w:p w14:paraId="6BA5BC13" w14:textId="62B49E26"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Parliament of Australia</w:t>
      </w:r>
      <w:r>
        <w:rPr>
          <w:rFonts w:ascii="Arial" w:hAnsi="Arial" w:cs="Arial"/>
          <w:sz w:val="20"/>
          <w:szCs w:val="20"/>
        </w:rPr>
        <w:t xml:space="preserve"> (</w:t>
      </w:r>
      <w:r w:rsidR="00B70FCF">
        <w:rPr>
          <w:rFonts w:ascii="Arial" w:hAnsi="Arial" w:cs="Arial"/>
          <w:sz w:val="20"/>
          <w:szCs w:val="20"/>
        </w:rPr>
        <w:t>no date)</w:t>
      </w:r>
      <w:r w:rsidRPr="00673CFD">
        <w:rPr>
          <w:rFonts w:ascii="Arial" w:hAnsi="Arial" w:cs="Arial"/>
          <w:sz w:val="20"/>
          <w:szCs w:val="20"/>
        </w:rPr>
        <w:t xml:space="preserve">. Chapter 3: </w:t>
      </w:r>
      <w:r w:rsidRPr="00673CFD">
        <w:rPr>
          <w:rFonts w:ascii="Arial" w:hAnsi="Arial" w:cs="Arial"/>
          <w:i/>
          <w:iCs/>
          <w:sz w:val="20"/>
          <w:szCs w:val="20"/>
        </w:rPr>
        <w:t>The true costs of difficulties with accessing education</w:t>
      </w:r>
      <w:r w:rsidRPr="00673CFD">
        <w:rPr>
          <w:rFonts w:ascii="Arial" w:hAnsi="Arial" w:cs="Arial"/>
          <w:sz w:val="20"/>
          <w:szCs w:val="20"/>
        </w:rPr>
        <w:t xml:space="preserve">. </w:t>
      </w:r>
      <w:r>
        <w:rPr>
          <w:rFonts w:ascii="Arial" w:hAnsi="Arial" w:cs="Arial"/>
          <w:sz w:val="20"/>
          <w:szCs w:val="20"/>
        </w:rPr>
        <w:t xml:space="preserve">Visit </w:t>
      </w:r>
      <w:hyperlink r:id="rId76" w:history="1">
        <w:r w:rsidRPr="008C5835">
          <w:rPr>
            <w:rStyle w:val="Hyperlink"/>
            <w:rFonts w:ascii="Arial" w:hAnsi="Arial" w:cs="Arial"/>
            <w:sz w:val="20"/>
            <w:szCs w:val="20"/>
          </w:rPr>
          <w:t>https://www.aph.gov.au/Parliamentary_Business/Committees/Senate/Education_and_Employment/students_with_disability/Report/c03</w:t>
        </w:r>
      </w:hyperlink>
      <w:r>
        <w:rPr>
          <w:rFonts w:ascii="Arial" w:hAnsi="Arial" w:cs="Arial"/>
          <w:sz w:val="20"/>
          <w:szCs w:val="20"/>
        </w:rPr>
        <w:t>.</w:t>
      </w:r>
    </w:p>
    <w:p w14:paraId="502D0F99" w14:textId="03834EB5" w:rsidR="009863F7" w:rsidRPr="00673CFD" w:rsidRDefault="009863F7" w:rsidP="009863F7">
      <w:pPr>
        <w:spacing w:line="276" w:lineRule="auto"/>
        <w:ind w:left="720" w:hanging="720"/>
        <w:rPr>
          <w:rFonts w:ascii="Arial" w:hAnsi="Arial" w:cs="Arial"/>
          <w:sz w:val="20"/>
          <w:szCs w:val="20"/>
        </w:rPr>
      </w:pPr>
      <w:r w:rsidRPr="00673CFD">
        <w:rPr>
          <w:rFonts w:ascii="Arial" w:hAnsi="Arial" w:cs="Arial"/>
          <w:sz w:val="20"/>
          <w:szCs w:val="20"/>
        </w:rPr>
        <w:t>Quality Indicators for Teaching and Learning (QITL) (2023)</w:t>
      </w:r>
      <w:r>
        <w:rPr>
          <w:rFonts w:ascii="Arial" w:hAnsi="Arial" w:cs="Arial"/>
          <w:sz w:val="20"/>
          <w:szCs w:val="20"/>
        </w:rPr>
        <w:t>.</w:t>
      </w:r>
      <w:r w:rsidRPr="00673CFD">
        <w:rPr>
          <w:rFonts w:ascii="Arial" w:hAnsi="Arial" w:cs="Arial"/>
          <w:sz w:val="20"/>
          <w:szCs w:val="20"/>
        </w:rPr>
        <w:t xml:space="preserve"> </w:t>
      </w:r>
      <w:r w:rsidRPr="00673CFD">
        <w:rPr>
          <w:rFonts w:ascii="Arial" w:hAnsi="Arial" w:cs="Arial"/>
          <w:i/>
          <w:iCs/>
          <w:sz w:val="20"/>
          <w:szCs w:val="20"/>
        </w:rPr>
        <w:t xml:space="preserve">Student </w:t>
      </w:r>
      <w:r>
        <w:rPr>
          <w:rFonts w:ascii="Arial" w:hAnsi="Arial" w:cs="Arial"/>
          <w:i/>
          <w:iCs/>
          <w:sz w:val="20"/>
          <w:szCs w:val="20"/>
        </w:rPr>
        <w:t>e</w:t>
      </w:r>
      <w:r w:rsidRPr="00673CFD">
        <w:rPr>
          <w:rFonts w:ascii="Arial" w:hAnsi="Arial" w:cs="Arial"/>
          <w:i/>
          <w:iCs/>
          <w:sz w:val="20"/>
          <w:szCs w:val="20"/>
        </w:rPr>
        <w:t xml:space="preserve">xperience </w:t>
      </w:r>
      <w:r>
        <w:rPr>
          <w:rFonts w:ascii="Arial" w:hAnsi="Arial" w:cs="Arial"/>
          <w:i/>
          <w:iCs/>
          <w:sz w:val="20"/>
          <w:szCs w:val="20"/>
        </w:rPr>
        <w:t>s</w:t>
      </w:r>
      <w:r w:rsidRPr="00673CFD">
        <w:rPr>
          <w:rFonts w:ascii="Arial" w:hAnsi="Arial" w:cs="Arial"/>
          <w:i/>
          <w:iCs/>
          <w:sz w:val="20"/>
          <w:szCs w:val="20"/>
        </w:rPr>
        <w:t xml:space="preserve">urvey. </w:t>
      </w:r>
      <w:hyperlink r:id="rId77" w:history="1">
        <w:r w:rsidRPr="00673CFD">
          <w:rPr>
            <w:rStyle w:val="Hyperlink"/>
            <w:rFonts w:ascii="Arial" w:hAnsi="Arial" w:cs="Arial"/>
            <w:sz w:val="20"/>
            <w:szCs w:val="20"/>
          </w:rPr>
          <w:t>https://www.qilt.edu.au/surveys/student-experience-survey-(ses)</w:t>
        </w:r>
      </w:hyperlink>
      <w:r w:rsidR="00EC026A">
        <w:rPr>
          <w:rFonts w:ascii="Arial" w:hAnsi="Arial" w:cs="Arial"/>
          <w:sz w:val="20"/>
          <w:szCs w:val="20"/>
        </w:rPr>
        <w:t>.</w:t>
      </w:r>
    </w:p>
    <w:p w14:paraId="7FE40877" w14:textId="43E16CE3" w:rsidR="00F65039" w:rsidRDefault="009863F7" w:rsidP="00161A83">
      <w:pPr>
        <w:spacing w:line="276" w:lineRule="auto"/>
        <w:ind w:left="720" w:hanging="720"/>
        <w:rPr>
          <w:rFonts w:ascii="Arial" w:hAnsi="Arial" w:cs="Arial"/>
          <w:sz w:val="20"/>
          <w:szCs w:val="20"/>
        </w:rPr>
      </w:pPr>
      <w:r w:rsidRPr="00673CFD">
        <w:rPr>
          <w:rFonts w:ascii="Arial" w:hAnsi="Arial" w:cs="Arial"/>
          <w:sz w:val="20"/>
          <w:szCs w:val="20"/>
        </w:rPr>
        <w:t>Steering Committee for the Review of Government Service Provision (SCRGSP) (2023)</w:t>
      </w:r>
      <w:r>
        <w:rPr>
          <w:rFonts w:ascii="Arial" w:hAnsi="Arial" w:cs="Arial"/>
          <w:sz w:val="20"/>
          <w:szCs w:val="20"/>
        </w:rPr>
        <w:t>.</w:t>
      </w:r>
      <w:r w:rsidRPr="00673CFD">
        <w:rPr>
          <w:rFonts w:ascii="Arial" w:hAnsi="Arial" w:cs="Arial"/>
          <w:sz w:val="20"/>
          <w:szCs w:val="20"/>
        </w:rPr>
        <w:t> </w:t>
      </w:r>
      <w:r w:rsidRPr="00673CFD">
        <w:rPr>
          <w:rFonts w:ascii="Arial" w:hAnsi="Arial" w:cs="Arial"/>
          <w:i/>
          <w:iCs/>
          <w:sz w:val="20"/>
          <w:szCs w:val="20"/>
        </w:rPr>
        <w:t xml:space="preserve">Report on Government Services 2023: </w:t>
      </w:r>
      <w:r w:rsidR="00EC026A">
        <w:rPr>
          <w:rFonts w:ascii="Arial" w:hAnsi="Arial" w:cs="Arial"/>
          <w:i/>
          <w:iCs/>
          <w:sz w:val="20"/>
          <w:szCs w:val="20"/>
        </w:rPr>
        <w:t>V</w:t>
      </w:r>
      <w:r w:rsidRPr="00673CFD">
        <w:rPr>
          <w:rFonts w:ascii="Arial" w:hAnsi="Arial" w:cs="Arial"/>
          <w:i/>
          <w:iCs/>
          <w:sz w:val="20"/>
          <w:szCs w:val="20"/>
        </w:rPr>
        <w:t xml:space="preserve">ol B, </w:t>
      </w:r>
      <w:r w:rsidR="00ED4DBE" w:rsidRPr="00673CFD">
        <w:rPr>
          <w:rFonts w:ascii="Arial" w:hAnsi="Arial" w:cs="Arial"/>
          <w:i/>
          <w:iCs/>
          <w:sz w:val="20"/>
          <w:szCs w:val="20"/>
        </w:rPr>
        <w:t>Childcare</w:t>
      </w:r>
      <w:r w:rsidRPr="00673CFD">
        <w:rPr>
          <w:rFonts w:ascii="Arial" w:hAnsi="Arial" w:cs="Arial"/>
          <w:i/>
          <w:iCs/>
          <w:sz w:val="20"/>
          <w:szCs w:val="20"/>
        </w:rPr>
        <w:t>, education and training</w:t>
      </w:r>
      <w:r w:rsidRPr="00673CFD">
        <w:rPr>
          <w:rFonts w:ascii="Arial" w:hAnsi="Arial" w:cs="Arial"/>
          <w:sz w:val="20"/>
          <w:szCs w:val="20"/>
        </w:rPr>
        <w:t xml:space="preserve">, Productivity Commission, Australian Government. </w:t>
      </w:r>
      <w:r>
        <w:rPr>
          <w:rFonts w:ascii="Arial" w:hAnsi="Arial" w:cs="Arial"/>
          <w:sz w:val="20"/>
          <w:szCs w:val="20"/>
        </w:rPr>
        <w:t xml:space="preserve">Visit </w:t>
      </w:r>
      <w:hyperlink r:id="rId78" w:history="1">
        <w:r w:rsidRPr="000C1C82">
          <w:rPr>
            <w:rStyle w:val="Hyperlink"/>
            <w:rFonts w:ascii="Arial" w:hAnsi="Arial" w:cs="Arial"/>
            <w:sz w:val="20"/>
            <w:szCs w:val="20"/>
          </w:rPr>
          <w:t>https://www.pc.gov.au/ongoing/report-on-government-services/2023/child-care-education-and-training</w:t>
        </w:r>
      </w:hyperlink>
      <w:r>
        <w:rPr>
          <w:rFonts w:ascii="Arial" w:hAnsi="Arial" w:cs="Arial"/>
          <w:sz w:val="20"/>
          <w:szCs w:val="20"/>
        </w:rPr>
        <w:t>.</w:t>
      </w:r>
    </w:p>
    <w:p w14:paraId="5BAF371A" w14:textId="6236BC36" w:rsidR="009863F7" w:rsidRPr="00161A83" w:rsidRDefault="00F65039" w:rsidP="00F65039">
      <w:pPr>
        <w:rPr>
          <w:rFonts w:ascii="Arial" w:hAnsi="Arial" w:cs="Arial"/>
          <w:sz w:val="20"/>
          <w:szCs w:val="20"/>
        </w:rPr>
      </w:pPr>
      <w:r>
        <w:rPr>
          <w:rFonts w:ascii="Arial" w:hAnsi="Arial" w:cs="Arial"/>
          <w:sz w:val="20"/>
          <w:szCs w:val="20"/>
        </w:rPr>
        <w:br w:type="page"/>
      </w:r>
    </w:p>
    <w:p w14:paraId="255747CE" w14:textId="7635A026" w:rsidR="00427938" w:rsidRDefault="00D03AE2" w:rsidP="00E04625">
      <w:pPr>
        <w:pStyle w:val="Heading2"/>
        <w:numPr>
          <w:ilvl w:val="0"/>
          <w:numId w:val="93"/>
        </w:numPr>
      </w:pPr>
      <w:bookmarkStart w:id="116" w:name="_Toc203733160"/>
      <w:bookmarkStart w:id="117" w:name="_Toc215482205"/>
      <w:bookmarkStart w:id="118" w:name="_Toc223423596"/>
      <w:r>
        <w:drawing>
          <wp:anchor distT="0" distB="0" distL="114300" distR="114300" simplePos="0" relativeHeight="251658260" behindDoc="0" locked="0" layoutInCell="1" allowOverlap="1" wp14:anchorId="2CCAC839" wp14:editId="024DBFCE">
            <wp:simplePos x="0" y="0"/>
            <wp:positionH relativeFrom="margin">
              <wp:align>right</wp:align>
            </wp:positionH>
            <wp:positionV relativeFrom="paragraph">
              <wp:posOffset>-386715</wp:posOffset>
            </wp:positionV>
            <wp:extent cx="688975" cy="658495"/>
            <wp:effectExtent l="0" t="0" r="0" b="8255"/>
            <wp:wrapNone/>
            <wp:docPr id="19355665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88975" cy="658495"/>
                    </a:xfrm>
                    <a:prstGeom prst="rect">
                      <a:avLst/>
                    </a:prstGeom>
                    <a:noFill/>
                  </pic:spPr>
                </pic:pic>
              </a:graphicData>
            </a:graphic>
          </wp:anchor>
        </w:drawing>
      </w:r>
      <w:r w:rsidR="00DC1063">
        <w:t xml:space="preserve"> </w:t>
      </w:r>
      <w:bookmarkStart w:id="119" w:name="_Toc216124305"/>
      <w:bookmarkStart w:id="120" w:name="_Toc216166686"/>
      <w:r w:rsidR="00427938">
        <w:t>Employment</w:t>
      </w:r>
      <w:bookmarkEnd w:id="116"/>
      <w:bookmarkEnd w:id="117"/>
      <w:bookmarkEnd w:id="118"/>
      <w:bookmarkEnd w:id="119"/>
      <w:bookmarkEnd w:id="120"/>
      <w:r w:rsidR="00427938">
        <w:t xml:space="preserve"> </w:t>
      </w:r>
    </w:p>
    <w:p w14:paraId="206A6495" w14:textId="77777777" w:rsidR="00427938" w:rsidRDefault="00427938" w:rsidP="00427938">
      <w:pPr>
        <w:pStyle w:val="CYDABodycopybold"/>
        <w:spacing w:after="0" w:line="276" w:lineRule="auto"/>
        <w:rPr>
          <w:b w:val="0"/>
          <w:bCs w:val="0"/>
        </w:rPr>
      </w:pPr>
      <w:r w:rsidRPr="000944A5">
        <w:rPr>
          <w:b w:val="0"/>
          <w:bCs w:val="0"/>
          <w:noProof w:val="0"/>
        </w:rPr>
        <w:t xml:space="preserve">This section presents information on the experiences of children and young people in employment settings, illustrating the need for more inclusive employment in Australia. </w:t>
      </w:r>
      <w:r w:rsidRPr="000944A5">
        <w:rPr>
          <w:b w:val="0"/>
          <w:bCs w:val="0"/>
        </w:rPr>
        <w:t xml:space="preserve"> Employment plays a critical role in supporting young people’s independence, financial security, social connection</w:t>
      </w:r>
      <w:r w:rsidRPr="000129DC">
        <w:rPr>
          <w:b w:val="0"/>
          <w:bCs w:val="0"/>
        </w:rPr>
        <w:t>, and long-term wellbeing.</w:t>
      </w:r>
    </w:p>
    <w:p w14:paraId="2CA16B31" w14:textId="4F53EA7F" w:rsidR="00427938" w:rsidRPr="000129DC" w:rsidRDefault="00427938" w:rsidP="006C2CB5">
      <w:pPr>
        <w:pStyle w:val="CYDABodycopybold"/>
        <w:spacing w:before="240" w:after="0" w:line="276" w:lineRule="auto"/>
        <w:rPr>
          <w:b w:val="0"/>
          <w:bCs w:val="0"/>
        </w:rPr>
      </w:pPr>
      <w:r w:rsidRPr="00311C5A">
        <w:t xml:space="preserve">Why </w:t>
      </w:r>
      <w:r>
        <w:t>it</w:t>
      </w:r>
      <w:r w:rsidRPr="00311C5A">
        <w:t xml:space="preserve"> matters:</w:t>
      </w:r>
      <w:r>
        <w:rPr>
          <w:b w:val="0"/>
          <w:bCs w:val="0"/>
        </w:rPr>
        <w:t xml:space="preserve"> </w:t>
      </w:r>
      <w:r w:rsidRPr="000129DC">
        <w:rPr>
          <w:b w:val="0"/>
          <w:bCs w:val="0"/>
        </w:rPr>
        <w:t xml:space="preserve">For children and young people with disability, access to meaningful and inclusive employment is </w:t>
      </w:r>
      <w:r w:rsidR="008936AE">
        <w:rPr>
          <w:b w:val="0"/>
          <w:bCs w:val="0"/>
        </w:rPr>
        <w:t>very</w:t>
      </w:r>
      <w:r w:rsidRPr="000129DC">
        <w:rPr>
          <w:b w:val="0"/>
          <w:bCs w:val="0"/>
        </w:rPr>
        <w:t xml:space="preserve"> important as it can promote greater social and economic participation (CYDA, 2025). For example, t</w:t>
      </w:r>
      <w:r w:rsidRPr="000129DC">
        <w:rPr>
          <w:b w:val="0"/>
          <w:bCs w:val="0"/>
          <w:color w:val="222222"/>
        </w:rPr>
        <w:t>he segregated “polished pathway” pushes young people with disability into Australian Disability Enterprises where they are paid less than minimum wage</w:t>
      </w:r>
      <w:r w:rsidR="008936AE">
        <w:rPr>
          <w:b w:val="0"/>
          <w:bCs w:val="0"/>
          <w:color w:val="222222"/>
        </w:rPr>
        <w:t>,</w:t>
      </w:r>
      <w:r w:rsidRPr="000129DC">
        <w:rPr>
          <w:b w:val="0"/>
          <w:bCs w:val="0"/>
          <w:color w:val="222222"/>
        </w:rPr>
        <w:t xml:space="preserve"> </w:t>
      </w:r>
      <w:r w:rsidR="005F160F">
        <w:rPr>
          <w:b w:val="0"/>
          <w:bCs w:val="0"/>
          <w:color w:val="222222"/>
        </w:rPr>
        <w:t>with</w:t>
      </w:r>
      <w:r w:rsidRPr="000129DC">
        <w:rPr>
          <w:b w:val="0"/>
          <w:bCs w:val="0"/>
          <w:color w:val="222222"/>
        </w:rPr>
        <w:t xml:space="preserve"> little opportunity to move into open and meaningful employment (</w:t>
      </w:r>
      <w:r>
        <w:rPr>
          <w:b w:val="0"/>
          <w:bCs w:val="0"/>
          <w:color w:val="222222"/>
        </w:rPr>
        <w:t>Inclusion Australia, 2022</w:t>
      </w:r>
      <w:r w:rsidRPr="000129DC">
        <w:rPr>
          <w:b w:val="0"/>
          <w:bCs w:val="0"/>
          <w:color w:val="222222"/>
        </w:rPr>
        <w:t>).</w:t>
      </w:r>
      <w:r w:rsidRPr="000129DC">
        <w:rPr>
          <w:b w:val="0"/>
          <w:bCs w:val="0"/>
        </w:rPr>
        <w:t xml:space="preserve"> </w:t>
      </w:r>
      <w:r w:rsidR="008936AE">
        <w:rPr>
          <w:b w:val="0"/>
          <w:bCs w:val="0"/>
        </w:rPr>
        <w:t>H</w:t>
      </w:r>
      <w:r w:rsidRPr="000129DC">
        <w:rPr>
          <w:b w:val="0"/>
          <w:bCs w:val="0"/>
        </w:rPr>
        <w:t>ouseholds with children with disability</w:t>
      </w:r>
      <w:r w:rsidR="008936AE">
        <w:rPr>
          <w:b w:val="0"/>
          <w:bCs w:val="0"/>
        </w:rPr>
        <w:t xml:space="preserve"> also</w:t>
      </w:r>
      <w:r w:rsidRPr="000129DC">
        <w:rPr>
          <w:b w:val="0"/>
          <w:bCs w:val="0"/>
        </w:rPr>
        <w:t xml:space="preserve"> frequently experience lower workforce participation among caregivers. </w:t>
      </w:r>
    </w:p>
    <w:p w14:paraId="479A0015" w14:textId="1C0A9CDD" w:rsidR="00427938" w:rsidRPr="00BF407D" w:rsidRDefault="00427938" w:rsidP="006C2CB5">
      <w:pPr>
        <w:pStyle w:val="Heading3"/>
      </w:pPr>
      <w:bookmarkStart w:id="121" w:name="_Toc216124306"/>
      <w:bookmarkStart w:id="122" w:name="_Toc216166687"/>
      <w:bookmarkStart w:id="123" w:name="_Toc223423597"/>
      <w:bookmarkStart w:id="124" w:name="_Toc203733161"/>
      <w:r w:rsidRPr="000D50F4">
        <w:t xml:space="preserve">Labour force </w:t>
      </w:r>
      <w:r>
        <w:t>participation</w:t>
      </w:r>
      <w:bookmarkEnd w:id="121"/>
      <w:bookmarkEnd w:id="122"/>
      <w:bookmarkEnd w:id="123"/>
      <w:r>
        <w:t xml:space="preserve"> </w:t>
      </w:r>
      <w:bookmarkEnd w:id="124"/>
    </w:p>
    <w:p w14:paraId="7A01F1D4" w14:textId="77777777" w:rsidR="00427938" w:rsidRPr="00BF407D" w:rsidRDefault="00427938" w:rsidP="00055992">
      <w:pPr>
        <w:pStyle w:val="CYDABodycopybold"/>
        <w:spacing w:after="0" w:line="276" w:lineRule="auto"/>
        <w:rPr>
          <w:b w:val="0"/>
          <w:bCs w:val="0"/>
        </w:rPr>
      </w:pPr>
      <w:r w:rsidRPr="00BF407D">
        <w:rPr>
          <w:b w:val="0"/>
          <w:bCs w:val="0"/>
        </w:rPr>
        <w:t>Among young people aged 15</w:t>
      </w:r>
      <w:r>
        <w:rPr>
          <w:b w:val="0"/>
          <w:bCs w:val="0"/>
        </w:rPr>
        <w:t>-</w:t>
      </w:r>
      <w:r w:rsidRPr="00BF407D">
        <w:rPr>
          <w:b w:val="0"/>
          <w:bCs w:val="0"/>
        </w:rPr>
        <w:t>24 with disability in 2022 (ABS, 2025):</w:t>
      </w:r>
    </w:p>
    <w:p w14:paraId="37A747CE" w14:textId="77777777" w:rsidR="00427938" w:rsidRPr="00BF407D" w:rsidRDefault="00427938" w:rsidP="00E04625">
      <w:pPr>
        <w:pStyle w:val="CYDABodycopybold"/>
        <w:numPr>
          <w:ilvl w:val="0"/>
          <w:numId w:val="49"/>
        </w:numPr>
        <w:spacing w:after="0" w:line="276" w:lineRule="auto"/>
        <w:rPr>
          <w:b w:val="0"/>
          <w:bCs w:val="0"/>
        </w:rPr>
      </w:pPr>
      <w:r w:rsidRPr="00BF407D">
        <w:rPr>
          <w:b w:val="0"/>
          <w:bCs w:val="0"/>
        </w:rPr>
        <w:t>Just over half were participating in the labour force (58.3% or 251,900),</w:t>
      </w:r>
      <w:r w:rsidRPr="00DC1F71">
        <w:t xml:space="preserve"> well below the participation rate</w:t>
      </w:r>
      <w:r w:rsidRPr="00BF407D">
        <w:rPr>
          <w:b w:val="0"/>
          <w:bCs w:val="0"/>
        </w:rPr>
        <w:t xml:space="preserve"> of their peers without disability (72.8%).</w:t>
      </w:r>
    </w:p>
    <w:p w14:paraId="277A71FE" w14:textId="77777777" w:rsidR="00427938" w:rsidRPr="00BF407D" w:rsidRDefault="00427938" w:rsidP="00EF052C">
      <w:pPr>
        <w:pStyle w:val="CYDABodycopybold"/>
        <w:numPr>
          <w:ilvl w:val="0"/>
          <w:numId w:val="49"/>
        </w:numPr>
        <w:spacing w:after="0" w:line="276" w:lineRule="auto"/>
        <w:rPr>
          <w:b w:val="0"/>
          <w:bCs w:val="0"/>
        </w:rPr>
      </w:pPr>
      <w:r w:rsidRPr="00DC1F71">
        <w:t>Fewer than half were employed</w:t>
      </w:r>
      <w:r w:rsidRPr="00BF407D">
        <w:rPr>
          <w:b w:val="0"/>
          <w:bCs w:val="0"/>
        </w:rPr>
        <w:t xml:space="preserve"> (46.6%), though this was an improvement from 2018 when only 39.6% were </w:t>
      </w:r>
      <w:r>
        <w:rPr>
          <w:b w:val="0"/>
          <w:bCs w:val="0"/>
        </w:rPr>
        <w:t>employed</w:t>
      </w:r>
      <w:r w:rsidRPr="00BF407D">
        <w:rPr>
          <w:b w:val="0"/>
          <w:bCs w:val="0"/>
        </w:rPr>
        <w:t>.</w:t>
      </w:r>
    </w:p>
    <w:p w14:paraId="1F73F40B" w14:textId="77777777" w:rsidR="00427938" w:rsidRPr="00BF407D" w:rsidRDefault="00427938" w:rsidP="00EF052C">
      <w:pPr>
        <w:pStyle w:val="CYDABodycopybold"/>
        <w:numPr>
          <w:ilvl w:val="0"/>
          <w:numId w:val="49"/>
        </w:numPr>
        <w:spacing w:after="0" w:line="276" w:lineRule="auto"/>
        <w:rPr>
          <w:b w:val="0"/>
          <w:bCs w:val="0"/>
        </w:rPr>
      </w:pPr>
      <w:r w:rsidRPr="00BF407D">
        <w:rPr>
          <w:b w:val="0"/>
          <w:bCs w:val="0"/>
        </w:rPr>
        <w:t xml:space="preserve">Of those in the labour force, </w:t>
      </w:r>
      <w:r w:rsidRPr="00DC1F71">
        <w:t>four in five were employed</w:t>
      </w:r>
      <w:r w:rsidRPr="00BF407D">
        <w:rPr>
          <w:b w:val="0"/>
          <w:bCs w:val="0"/>
        </w:rPr>
        <w:t xml:space="preserve"> (80%), slightly up from 76% in 2012.</w:t>
      </w:r>
    </w:p>
    <w:p w14:paraId="3E660A83" w14:textId="77777777" w:rsidR="00427938" w:rsidRDefault="00427938" w:rsidP="00EF052C">
      <w:pPr>
        <w:pStyle w:val="CYDABodycopybold"/>
        <w:numPr>
          <w:ilvl w:val="0"/>
          <w:numId w:val="49"/>
        </w:numPr>
        <w:spacing w:after="0" w:line="276" w:lineRule="auto"/>
        <w:rPr>
          <w:b w:val="0"/>
          <w:bCs w:val="0"/>
        </w:rPr>
      </w:pPr>
      <w:r w:rsidRPr="00DC1F71">
        <w:t>Unemployment remained high</w:t>
      </w:r>
      <w:r w:rsidRPr="00BF407D">
        <w:rPr>
          <w:b w:val="0"/>
          <w:bCs w:val="0"/>
        </w:rPr>
        <w:t>: at 19.3%, the rate was more than double that of young people without disability (7.7%).</w:t>
      </w:r>
    </w:p>
    <w:p w14:paraId="6BAE0620" w14:textId="066FB889" w:rsidR="00427938" w:rsidRPr="002D3665" w:rsidRDefault="00427938" w:rsidP="00EF052C">
      <w:pPr>
        <w:pStyle w:val="CYDABodycopybold"/>
        <w:numPr>
          <w:ilvl w:val="0"/>
          <w:numId w:val="49"/>
        </w:numPr>
        <w:spacing w:after="0" w:line="276" w:lineRule="auto"/>
        <w:rPr>
          <w:b w:val="0"/>
          <w:bCs w:val="0"/>
        </w:rPr>
      </w:pPr>
      <w:r w:rsidRPr="005E0F08">
        <w:rPr>
          <w:b w:val="0"/>
          <w:bCs w:val="0"/>
        </w:rPr>
        <w:t xml:space="preserve">Young people (aged 15-24) </w:t>
      </w:r>
      <w:r w:rsidR="00734F7D">
        <w:rPr>
          <w:b w:val="0"/>
          <w:bCs w:val="0"/>
        </w:rPr>
        <w:t>we</w:t>
      </w:r>
      <w:r w:rsidRPr="005E0F08">
        <w:rPr>
          <w:b w:val="0"/>
          <w:bCs w:val="0"/>
        </w:rPr>
        <w:t xml:space="preserve">re </w:t>
      </w:r>
      <w:r w:rsidRPr="00DC1F71">
        <w:t xml:space="preserve">more likely to be underemployed </w:t>
      </w:r>
      <w:r w:rsidRPr="00EF1EE7">
        <w:rPr>
          <w:b w:val="0"/>
          <w:bCs w:val="0"/>
        </w:rPr>
        <w:t>than those aged 25-64.</w:t>
      </w:r>
    </w:p>
    <w:p w14:paraId="0E2DDEDB" w14:textId="5E307E0F" w:rsidR="00427938" w:rsidRPr="00972C6F" w:rsidRDefault="00427938" w:rsidP="006C2CB5">
      <w:pPr>
        <w:pStyle w:val="Heading3"/>
      </w:pPr>
      <w:bookmarkStart w:id="125" w:name="_Toc216124307"/>
      <w:bookmarkStart w:id="126" w:name="_Toc216166688"/>
      <w:bookmarkStart w:id="127" w:name="_Toc223423598"/>
      <w:bookmarkStart w:id="128" w:name="_Toc203733162"/>
      <w:r w:rsidRPr="00972C6F">
        <w:t>Transition to employment</w:t>
      </w:r>
      <w:bookmarkEnd w:id="125"/>
      <w:bookmarkEnd w:id="126"/>
      <w:bookmarkEnd w:id="127"/>
      <w:r>
        <w:t xml:space="preserve"> </w:t>
      </w:r>
      <w:bookmarkEnd w:id="128"/>
    </w:p>
    <w:p w14:paraId="6460137B" w14:textId="77777777" w:rsidR="0013709D" w:rsidRPr="00761E32" w:rsidRDefault="00427938" w:rsidP="0013709D">
      <w:pPr>
        <w:pStyle w:val="CYDABodycopybold"/>
        <w:spacing w:after="0" w:line="276" w:lineRule="auto"/>
        <w:rPr>
          <w:b w:val="0"/>
          <w:bCs w:val="0"/>
        </w:rPr>
      </w:pPr>
      <w:r w:rsidRPr="00761E32">
        <w:rPr>
          <w:b w:val="0"/>
          <w:bCs w:val="0"/>
        </w:rPr>
        <w:t xml:space="preserve">In 2023, </w:t>
      </w:r>
      <w:r w:rsidRPr="00DC1F71">
        <w:t>just under two-thirds of V</w:t>
      </w:r>
      <w:r>
        <w:t>ocational Education and Training</w:t>
      </w:r>
      <w:r w:rsidRPr="00DC1F71">
        <w:t xml:space="preserve"> graduates</w:t>
      </w:r>
      <w:r w:rsidRPr="00761E32">
        <w:rPr>
          <w:b w:val="0"/>
          <w:bCs w:val="0"/>
        </w:rPr>
        <w:t xml:space="preserve"> with disability were employed after completing their training (62%) (AIHW, 2024).</w:t>
      </w:r>
      <w:r w:rsidR="0013709D">
        <w:rPr>
          <w:b w:val="0"/>
          <w:bCs w:val="0"/>
        </w:rPr>
        <w:t xml:space="preserve"> </w:t>
      </w:r>
      <w:r w:rsidR="0013709D" w:rsidRPr="00761E32">
        <w:rPr>
          <w:b w:val="0"/>
          <w:bCs w:val="0"/>
        </w:rPr>
        <w:t xml:space="preserve">Earlier analysis of 2018 SDAC data identified a large “job ready” group of 253,000 people with disability </w:t>
      </w:r>
      <w:r w:rsidR="0013709D">
        <w:rPr>
          <w:b w:val="0"/>
          <w:bCs w:val="0"/>
        </w:rPr>
        <w:t>(</w:t>
      </w:r>
      <w:r w:rsidR="0013709D" w:rsidRPr="00761E32">
        <w:rPr>
          <w:b w:val="0"/>
          <w:bCs w:val="0"/>
        </w:rPr>
        <w:t>either unemployed or intending to seek work within 12 months</w:t>
      </w:r>
      <w:r w:rsidR="0013709D">
        <w:rPr>
          <w:b w:val="0"/>
          <w:bCs w:val="0"/>
        </w:rPr>
        <w:t>)</w:t>
      </w:r>
      <w:r w:rsidR="0013709D" w:rsidRPr="00761E32">
        <w:rPr>
          <w:b w:val="0"/>
          <w:bCs w:val="0"/>
        </w:rPr>
        <w:t xml:space="preserve">. </w:t>
      </w:r>
      <w:r w:rsidR="0013709D" w:rsidRPr="00761E32">
        <w:t>Nearly one in five of this</w:t>
      </w:r>
      <w:r w:rsidR="0013709D">
        <w:t xml:space="preserve"> “job ready”</w:t>
      </w:r>
      <w:r w:rsidR="0013709D" w:rsidRPr="00761E32">
        <w:t xml:space="preserve"> group were teenagers aged 15–19</w:t>
      </w:r>
      <w:r w:rsidR="0013709D" w:rsidRPr="00761E32">
        <w:rPr>
          <w:b w:val="0"/>
          <w:bCs w:val="0"/>
        </w:rPr>
        <w:t xml:space="preserve"> (</w:t>
      </w:r>
      <w:r w:rsidR="0013709D">
        <w:rPr>
          <w:b w:val="0"/>
          <w:bCs w:val="0"/>
        </w:rPr>
        <w:t xml:space="preserve">around </w:t>
      </w:r>
      <w:r w:rsidR="0013709D" w:rsidRPr="00761E32">
        <w:rPr>
          <w:b w:val="0"/>
          <w:bCs w:val="0"/>
        </w:rPr>
        <w:t>20%) (SACES, 2021).</w:t>
      </w:r>
    </w:p>
    <w:p w14:paraId="61806D51" w14:textId="77777777" w:rsidR="0013709D" w:rsidRDefault="0013709D" w:rsidP="0013709D">
      <w:pPr>
        <w:pStyle w:val="CYDABodycopybold"/>
        <w:spacing w:after="0" w:line="276" w:lineRule="auto"/>
      </w:pPr>
    </w:p>
    <w:p w14:paraId="54D8325E" w14:textId="5AA0AFAD" w:rsidR="0013709D" w:rsidRPr="000F4797" w:rsidRDefault="0013709D" w:rsidP="0013709D">
      <w:pPr>
        <w:pStyle w:val="CYDABodycopybold"/>
        <w:spacing w:after="0" w:line="276" w:lineRule="auto"/>
        <w:rPr>
          <w:b w:val="0"/>
          <w:bCs w:val="0"/>
        </w:rPr>
      </w:pPr>
      <w:r w:rsidRPr="00DC1F71">
        <w:t>Outcomes from Vocational Education and Training also showed a clear employment gap</w:t>
      </w:r>
      <w:r w:rsidRPr="00761E32">
        <w:rPr>
          <w:b w:val="0"/>
          <w:bCs w:val="0"/>
        </w:rPr>
        <w:t>: in 2021, around three-quarters of adults with disability who completed a VET qualification were employed or went on to further study (73.4%), compared with nearly nine in ten adults without disability (86.6%) (SCRG, 2023).</w:t>
      </w:r>
    </w:p>
    <w:p w14:paraId="10CB3A53" w14:textId="05113471" w:rsidR="00427938" w:rsidRPr="00761E32" w:rsidRDefault="00427938" w:rsidP="00A14927">
      <w:pPr>
        <w:pStyle w:val="CYDABodycopybold"/>
        <w:spacing w:after="0" w:line="276" w:lineRule="auto"/>
        <w:rPr>
          <w:b w:val="0"/>
          <w:bCs w:val="0"/>
        </w:rPr>
      </w:pPr>
    </w:p>
    <w:p w14:paraId="7680C831" w14:textId="35692F65" w:rsidR="0094700C" w:rsidRDefault="00427938" w:rsidP="0013709D">
      <w:pPr>
        <w:pStyle w:val="CYDABodycopybold"/>
        <w:spacing w:after="0" w:line="276" w:lineRule="auto"/>
        <w:rPr>
          <w:b w:val="0"/>
          <w:bCs w:val="0"/>
        </w:rPr>
      </w:pPr>
      <w:r w:rsidRPr="00DC1F71">
        <w:t>Employment rates were far lower among young NDIS participants</w:t>
      </w:r>
      <w:r w:rsidRPr="00761E32">
        <w:rPr>
          <w:b w:val="0"/>
          <w:bCs w:val="0"/>
        </w:rPr>
        <w:t>, with fewer than one in five aged 15</w:t>
      </w:r>
      <w:r>
        <w:rPr>
          <w:b w:val="0"/>
          <w:bCs w:val="0"/>
        </w:rPr>
        <w:t>-</w:t>
      </w:r>
      <w:r w:rsidRPr="00761E32">
        <w:rPr>
          <w:b w:val="0"/>
          <w:bCs w:val="0"/>
        </w:rPr>
        <w:t>24 in work (19%) (AIHW, 2024).</w:t>
      </w:r>
      <w:r w:rsidR="0013709D">
        <w:rPr>
          <w:b w:val="0"/>
          <w:bCs w:val="0"/>
        </w:rPr>
        <w:t xml:space="preserve"> </w:t>
      </w:r>
      <w:r w:rsidR="0094700C" w:rsidRPr="0094700C">
        <w:rPr>
          <w:b w:val="0"/>
          <w:bCs w:val="0"/>
        </w:rPr>
        <w:t xml:space="preserve">NDIS participants who previously attended special schools were </w:t>
      </w:r>
      <w:r w:rsidR="0094700C" w:rsidRPr="001D2E49">
        <w:t>less likely to transition into employment</w:t>
      </w:r>
      <w:r w:rsidR="0094700C" w:rsidRPr="0094700C">
        <w:rPr>
          <w:b w:val="0"/>
          <w:bCs w:val="0"/>
        </w:rPr>
        <w:t xml:space="preserve"> in any setting, and more likely to transition into employment in </w:t>
      </w:r>
      <w:r w:rsidR="0094700C" w:rsidRPr="001D2E49">
        <w:t>ADEs</w:t>
      </w:r>
      <w:r w:rsidR="0094700C" w:rsidRPr="0094700C">
        <w:rPr>
          <w:b w:val="0"/>
          <w:bCs w:val="0"/>
        </w:rPr>
        <w:t>, than those from mainstream classes</w:t>
      </w:r>
      <w:r w:rsidR="0094700C">
        <w:rPr>
          <w:b w:val="0"/>
          <w:bCs w:val="0"/>
        </w:rPr>
        <w:t xml:space="preserve"> (DRC, 2023).</w:t>
      </w:r>
    </w:p>
    <w:p w14:paraId="1A4EAF53" w14:textId="77777777" w:rsidR="00427938" w:rsidRPr="00E44C3C" w:rsidRDefault="00427938" w:rsidP="006C2CB5">
      <w:pPr>
        <w:pStyle w:val="Heading3"/>
      </w:pPr>
      <w:bookmarkStart w:id="129" w:name="_Toc203733163"/>
      <w:bookmarkStart w:id="130" w:name="_Toc216124308"/>
      <w:bookmarkStart w:id="131" w:name="_Toc216166689"/>
      <w:bookmarkStart w:id="132" w:name="_Toc223423599"/>
      <w:r w:rsidRPr="000D50F4">
        <w:t>Labour force status</w:t>
      </w:r>
      <w:r>
        <w:t xml:space="preserve"> for carers</w:t>
      </w:r>
      <w:bookmarkEnd w:id="129"/>
      <w:bookmarkEnd w:id="130"/>
      <w:bookmarkEnd w:id="131"/>
      <w:bookmarkEnd w:id="132"/>
    </w:p>
    <w:p w14:paraId="57A8B940" w14:textId="77777777" w:rsidR="00427938" w:rsidRPr="00E44C3C" w:rsidRDefault="00427938" w:rsidP="00427938">
      <w:pPr>
        <w:shd w:val="clear" w:color="auto" w:fill="FFFFFF"/>
        <w:spacing w:line="276" w:lineRule="auto"/>
        <w:rPr>
          <w:rFonts w:ascii="Arial" w:hAnsi="Arial" w:cs="Arial"/>
          <w:color w:val="222222"/>
        </w:rPr>
      </w:pPr>
      <w:r w:rsidRPr="00E44C3C">
        <w:rPr>
          <w:rFonts w:ascii="Arial" w:hAnsi="Arial" w:cs="Arial"/>
          <w:color w:val="222222"/>
        </w:rPr>
        <w:t>In 2022 (ABS, 2022):</w:t>
      </w:r>
    </w:p>
    <w:p w14:paraId="7ED7ABA1" w14:textId="77777777" w:rsidR="00427938" w:rsidRPr="00E44C3C" w:rsidRDefault="00427938" w:rsidP="00E04625">
      <w:pPr>
        <w:numPr>
          <w:ilvl w:val="0"/>
          <w:numId w:val="51"/>
        </w:numPr>
        <w:shd w:val="clear" w:color="auto" w:fill="FFFFFF"/>
        <w:spacing w:line="276" w:lineRule="auto"/>
        <w:rPr>
          <w:rFonts w:ascii="Arial" w:hAnsi="Arial" w:cs="Arial"/>
          <w:color w:val="222222"/>
        </w:rPr>
      </w:pPr>
      <w:r w:rsidRPr="00E44C3C">
        <w:rPr>
          <w:rFonts w:ascii="Arial" w:hAnsi="Arial" w:cs="Arial"/>
          <w:color w:val="222222"/>
        </w:rPr>
        <w:t xml:space="preserve">Almost </w:t>
      </w:r>
      <w:r w:rsidRPr="00DC1F71">
        <w:rPr>
          <w:rFonts w:ascii="Arial" w:hAnsi="Arial" w:cs="Arial"/>
          <w:b/>
          <w:bCs/>
          <w:color w:val="222222"/>
        </w:rPr>
        <w:t>three-quarters of carers were participating in the labour force</w:t>
      </w:r>
      <w:r w:rsidRPr="00E44C3C">
        <w:rPr>
          <w:rFonts w:ascii="Arial" w:hAnsi="Arial" w:cs="Arial"/>
          <w:color w:val="222222"/>
        </w:rPr>
        <w:t xml:space="preserve"> (74.5%), showing a small increase from 2018 (70.9%).</w:t>
      </w:r>
    </w:p>
    <w:p w14:paraId="32E04875" w14:textId="77777777" w:rsidR="00427938" w:rsidRPr="00E44C3C" w:rsidRDefault="00427938" w:rsidP="00E04625">
      <w:pPr>
        <w:numPr>
          <w:ilvl w:val="0"/>
          <w:numId w:val="51"/>
        </w:numPr>
        <w:shd w:val="clear" w:color="auto" w:fill="FFFFFF"/>
        <w:spacing w:line="276" w:lineRule="auto"/>
        <w:rPr>
          <w:rFonts w:ascii="Arial" w:hAnsi="Arial" w:cs="Arial"/>
          <w:color w:val="222222"/>
        </w:rPr>
      </w:pPr>
      <w:r w:rsidRPr="00E44C3C">
        <w:rPr>
          <w:rFonts w:ascii="Arial" w:hAnsi="Arial" w:cs="Arial"/>
          <w:color w:val="222222"/>
        </w:rPr>
        <w:t>Despite this</w:t>
      </w:r>
      <w:r w:rsidRPr="00DC1F71">
        <w:rPr>
          <w:rFonts w:ascii="Arial" w:hAnsi="Arial" w:cs="Arial"/>
          <w:b/>
          <w:bCs/>
          <w:color w:val="222222"/>
        </w:rPr>
        <w:t xml:space="preserve">, carers were less likely to be employed </w:t>
      </w:r>
      <w:r w:rsidRPr="008924F2">
        <w:rPr>
          <w:rFonts w:ascii="Arial" w:hAnsi="Arial" w:cs="Arial"/>
          <w:color w:val="222222"/>
        </w:rPr>
        <w:t>than non-carers</w:t>
      </w:r>
      <w:r w:rsidRPr="00E44C3C">
        <w:rPr>
          <w:rFonts w:ascii="Arial" w:hAnsi="Arial" w:cs="Arial"/>
          <w:color w:val="222222"/>
        </w:rPr>
        <w:t>, with 70.4% in work compared with 79.3% of non-carers.</w:t>
      </w:r>
    </w:p>
    <w:p w14:paraId="61488BD7" w14:textId="77777777" w:rsidR="00427938" w:rsidRPr="00E44C3C" w:rsidRDefault="00427938" w:rsidP="00E04625">
      <w:pPr>
        <w:numPr>
          <w:ilvl w:val="0"/>
          <w:numId w:val="51"/>
        </w:numPr>
        <w:shd w:val="clear" w:color="auto" w:fill="FFFFFF"/>
        <w:spacing w:line="276" w:lineRule="auto"/>
        <w:rPr>
          <w:rFonts w:ascii="Arial" w:hAnsi="Arial" w:cs="Arial"/>
          <w:color w:val="222222"/>
        </w:rPr>
      </w:pPr>
      <w:r w:rsidRPr="00DC1F71">
        <w:rPr>
          <w:rFonts w:ascii="Arial" w:hAnsi="Arial" w:cs="Arial"/>
          <w:b/>
          <w:bCs/>
          <w:color w:val="222222"/>
        </w:rPr>
        <w:t>Male carers had higher employment rates</w:t>
      </w:r>
      <w:r w:rsidRPr="00E44C3C">
        <w:rPr>
          <w:rFonts w:ascii="Arial" w:hAnsi="Arial" w:cs="Arial"/>
          <w:color w:val="222222"/>
        </w:rPr>
        <w:t xml:space="preserve"> (74.8%) than female carers (66.5%).</w:t>
      </w:r>
    </w:p>
    <w:p w14:paraId="3729A10E" w14:textId="77777777" w:rsidR="00427938" w:rsidRPr="00E44C3C" w:rsidRDefault="00427938" w:rsidP="00E04625">
      <w:pPr>
        <w:numPr>
          <w:ilvl w:val="0"/>
          <w:numId w:val="51"/>
        </w:numPr>
        <w:shd w:val="clear" w:color="auto" w:fill="FFFFFF"/>
        <w:spacing w:line="276" w:lineRule="auto"/>
        <w:rPr>
          <w:rFonts w:ascii="Arial" w:hAnsi="Arial" w:cs="Arial"/>
          <w:color w:val="222222"/>
        </w:rPr>
      </w:pPr>
      <w:r w:rsidRPr="00DC1F71">
        <w:rPr>
          <w:rFonts w:ascii="Arial" w:hAnsi="Arial" w:cs="Arial"/>
          <w:b/>
          <w:bCs/>
          <w:color w:val="222222"/>
        </w:rPr>
        <w:t>Primary carers were the least likely to be in the labour force</w:t>
      </w:r>
      <w:r w:rsidRPr="00E44C3C">
        <w:rPr>
          <w:rFonts w:ascii="Arial" w:hAnsi="Arial" w:cs="Arial"/>
          <w:color w:val="222222"/>
        </w:rPr>
        <w:t xml:space="preserve"> (64.6%), compared with other carers (79.9%) and non-carers (82.0%).</w:t>
      </w:r>
    </w:p>
    <w:p w14:paraId="531469C8" w14:textId="648FD267" w:rsidR="00427938" w:rsidRDefault="00427938" w:rsidP="00427938">
      <w:pPr>
        <w:shd w:val="clear" w:color="auto" w:fill="FFFFFF"/>
        <w:spacing w:before="100" w:beforeAutospacing="1" w:after="100" w:afterAutospacing="1" w:line="276" w:lineRule="auto"/>
        <w:rPr>
          <w:rFonts w:ascii="Arial" w:hAnsi="Arial" w:cs="Arial"/>
          <w:color w:val="222222"/>
        </w:rPr>
      </w:pPr>
      <w:r w:rsidRPr="00364B0D">
        <w:rPr>
          <w:rFonts w:ascii="Arial" w:hAnsi="Arial" w:cs="Arial"/>
          <w:color w:val="222222"/>
        </w:rPr>
        <w:t>For primary carers aged 15-64 years, employment status varied depending on the number of hours of care per week they were providing</w:t>
      </w:r>
      <w:r w:rsidR="0063089C">
        <w:rPr>
          <w:rFonts w:ascii="Arial" w:hAnsi="Arial" w:cs="Arial"/>
          <w:color w:val="222222"/>
        </w:rPr>
        <w:t xml:space="preserve">. </w:t>
      </w:r>
      <w:r w:rsidRPr="00364B0D">
        <w:rPr>
          <w:rFonts w:ascii="Arial" w:hAnsi="Arial" w:cs="Arial"/>
          <w:color w:val="222222"/>
        </w:rPr>
        <w:t>Less than half (45.4%) of primary carers providing more than 40 hours of care per week were employed, compared with 71.6% of those providing less than 20 hours of care per week.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70340" w14:paraId="5675BDC1" w14:textId="77777777">
        <w:tc>
          <w:tcPr>
            <w:tcW w:w="9204" w:type="dxa"/>
            <w:shd w:val="clear" w:color="auto" w:fill="F8F9E1" w:themeFill="accent4" w:themeFillTint="33"/>
          </w:tcPr>
          <w:p w14:paraId="155D5E0F" w14:textId="77777777" w:rsidR="00170340" w:rsidRPr="002346FB" w:rsidRDefault="00170340">
            <w:pPr>
              <w:pStyle w:val="Heading4"/>
              <w:rPr>
                <w:color w:val="004C2E" w:themeColor="accent6" w:themeShade="BF"/>
              </w:rPr>
            </w:pPr>
            <w:r>
              <w:rPr>
                <w:color w:val="004C2E" w:themeColor="accent6" w:themeShade="BF"/>
              </w:rPr>
              <w:t xml:space="preserve">Intersectional experiences </w:t>
            </w:r>
          </w:p>
          <w:p w14:paraId="4F695159" w14:textId="77777777" w:rsidR="003F5E9D" w:rsidRPr="003978FB" w:rsidRDefault="003F5E9D" w:rsidP="000A7349">
            <w:pPr>
              <w:pStyle w:val="CYDABodycopy"/>
              <w:spacing w:before="240" w:after="0" w:line="276" w:lineRule="auto"/>
              <w:rPr>
                <w:i/>
                <w:iCs/>
              </w:rPr>
            </w:pPr>
            <w:r w:rsidRPr="006C2CB5">
              <w:rPr>
                <w:b/>
                <w:bCs/>
              </w:rPr>
              <w:t>Gender:</w:t>
            </w:r>
            <w:r w:rsidRPr="003978FB">
              <w:rPr>
                <w:i/>
                <w:iCs/>
              </w:rPr>
              <w:t xml:space="preserve"> </w:t>
            </w:r>
            <w:r w:rsidRPr="001D0AC8">
              <w:t>In 2022, more females with disability (50.7%) were employed than males with disability (40.9%)</w:t>
            </w:r>
            <w:r w:rsidRPr="00A26014">
              <w:t xml:space="preserve"> </w:t>
            </w:r>
            <w:r>
              <w:t xml:space="preserve">(ABS, 2025). </w:t>
            </w:r>
          </w:p>
          <w:p w14:paraId="1662983B" w14:textId="77777777" w:rsidR="003F5E9D" w:rsidRDefault="003F5E9D" w:rsidP="000A7349">
            <w:pPr>
              <w:pStyle w:val="CYDABodycopybold"/>
              <w:spacing w:before="240" w:after="0" w:line="276" w:lineRule="auto"/>
              <w:rPr>
                <w:b w:val="0"/>
                <w:bCs w:val="0"/>
              </w:rPr>
            </w:pPr>
            <w:r w:rsidRPr="006C2CB5">
              <w:t>Regional and remote areas:</w:t>
            </w:r>
            <w:r>
              <w:rPr>
                <w:b w:val="0"/>
                <w:bCs w:val="0"/>
              </w:rPr>
              <w:t xml:space="preserve"> </w:t>
            </w:r>
            <w:r w:rsidRPr="00253BEF">
              <w:rPr>
                <w:b w:val="0"/>
                <w:bCs w:val="0"/>
              </w:rPr>
              <w:t xml:space="preserve">In 2022, </w:t>
            </w:r>
            <w:r>
              <w:rPr>
                <w:b w:val="0"/>
                <w:bCs w:val="0"/>
              </w:rPr>
              <w:t xml:space="preserve">only </w:t>
            </w:r>
            <w:r w:rsidRPr="00253BEF">
              <w:rPr>
                <w:b w:val="0"/>
                <w:bCs w:val="0"/>
              </w:rPr>
              <w:t xml:space="preserve">73% of young people with disability in the labour force living in regional and remote areas were employed, </w:t>
            </w:r>
            <w:r>
              <w:rPr>
                <w:b w:val="0"/>
                <w:bCs w:val="0"/>
              </w:rPr>
              <w:t>compared to</w:t>
            </w:r>
            <w:r w:rsidRPr="00253BEF">
              <w:rPr>
                <w:b w:val="0"/>
                <w:bCs w:val="0"/>
              </w:rPr>
              <w:t xml:space="preserve"> 83% of young people in major cities</w:t>
            </w:r>
            <w:r>
              <w:rPr>
                <w:b w:val="0"/>
                <w:bCs w:val="0"/>
              </w:rPr>
              <w:t xml:space="preserve"> (AIHW, 2025).</w:t>
            </w:r>
            <w:r w:rsidRPr="00EB3E02">
              <w:rPr>
                <w:b w:val="0"/>
                <w:bCs w:val="0"/>
              </w:rPr>
              <w:t xml:space="preserve"> </w:t>
            </w:r>
          </w:p>
          <w:p w14:paraId="5F76BB31" w14:textId="77777777" w:rsidR="003F5E9D" w:rsidRDefault="003F5E9D" w:rsidP="000A7349">
            <w:pPr>
              <w:pStyle w:val="CYDABodycopybold"/>
              <w:spacing w:before="240" w:after="0" w:line="276" w:lineRule="auto"/>
              <w:rPr>
                <w:b w:val="0"/>
                <w:bCs w:val="0"/>
              </w:rPr>
            </w:pPr>
            <w:r w:rsidRPr="006C2CB5">
              <w:t>Disability type:</w:t>
            </w:r>
            <w:r>
              <w:rPr>
                <w:b w:val="0"/>
                <w:bCs w:val="0"/>
              </w:rPr>
              <w:t xml:space="preserve"> </w:t>
            </w:r>
            <w:r w:rsidRPr="00F27547">
              <w:rPr>
                <w:b w:val="0"/>
                <w:bCs w:val="0"/>
              </w:rPr>
              <w:t>In 2022, 79% of young people with physical restriction in the labour force were employed, compared with 75% of young people with psychosocial disability</w:t>
            </w:r>
            <w:r w:rsidRPr="00C665A2">
              <w:rPr>
                <w:b w:val="0"/>
                <w:bCs w:val="0"/>
              </w:rPr>
              <w:t xml:space="preserve"> </w:t>
            </w:r>
            <w:r>
              <w:rPr>
                <w:b w:val="0"/>
                <w:bCs w:val="0"/>
              </w:rPr>
              <w:t>(AIHW, 2025).</w:t>
            </w:r>
          </w:p>
          <w:p w14:paraId="73A33002" w14:textId="6D875D56" w:rsidR="00170340" w:rsidRPr="003F5E9D" w:rsidRDefault="003F5E9D" w:rsidP="000A7349">
            <w:pPr>
              <w:pStyle w:val="CYDABodycopybold"/>
              <w:spacing w:before="240" w:after="0" w:line="276" w:lineRule="auto"/>
              <w:rPr>
                <w:b w:val="0"/>
                <w:bCs w:val="0"/>
              </w:rPr>
            </w:pPr>
            <w:r w:rsidRPr="006C2CB5">
              <w:t>Disability severity:</w:t>
            </w:r>
            <w:r>
              <w:rPr>
                <w:b w:val="0"/>
                <w:bCs w:val="0"/>
              </w:rPr>
              <w:t xml:space="preserve"> </w:t>
            </w:r>
            <w:r w:rsidRPr="00E8396B">
              <w:rPr>
                <w:b w:val="0"/>
                <w:bCs w:val="0"/>
              </w:rPr>
              <w:t>In 2022, the proportion of young people with disability in the labour force who were employed was 72% for young people with severe or profound disability, and 83% for young people with other disability status</w:t>
            </w:r>
            <w:r>
              <w:rPr>
                <w:b w:val="0"/>
                <w:bCs w:val="0"/>
              </w:rPr>
              <w:t xml:space="preserve"> (AIHW, 2025).</w:t>
            </w:r>
            <w:r w:rsidR="0074704F">
              <w:rPr>
                <w:b w:val="0"/>
                <w:bCs w:val="0"/>
              </w:rPr>
              <w:t xml:space="preserve"> </w:t>
            </w:r>
            <w:r w:rsidR="00DD2F7A">
              <w:rPr>
                <w:b w:val="0"/>
                <w:bCs w:val="0"/>
              </w:rPr>
              <w:t xml:space="preserve">While these </w:t>
            </w:r>
            <w:r w:rsidR="00D9706D">
              <w:rPr>
                <w:b w:val="0"/>
                <w:bCs w:val="0"/>
              </w:rPr>
              <w:t xml:space="preserve">rates </w:t>
            </w:r>
            <w:r w:rsidR="00DD2F7A">
              <w:rPr>
                <w:b w:val="0"/>
                <w:bCs w:val="0"/>
              </w:rPr>
              <w:t>are relatively high, quality, choice and control</w:t>
            </w:r>
            <w:r w:rsidR="00D9706D">
              <w:rPr>
                <w:b w:val="0"/>
                <w:bCs w:val="0"/>
              </w:rPr>
              <w:t xml:space="preserve"> in relation to the type of employment is unclear.</w:t>
            </w:r>
          </w:p>
        </w:tc>
      </w:tr>
    </w:tbl>
    <w:p w14:paraId="0AC47413" w14:textId="77777777" w:rsidR="00EA41ED" w:rsidRDefault="00EA41ED">
      <w:r>
        <w:rPr>
          <w:b/>
          <w:bCs/>
        </w:rPr>
        <w:br w:type="page"/>
      </w:r>
    </w:p>
    <w:tbl>
      <w:tblPr>
        <w:tblStyle w:val="TableGrid"/>
        <w:tblpPr w:leftFromText="180" w:rightFromText="180" w:vertAnchor="text" w:horzAnchor="margin" w:tblpY="4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F56D8C" w14:paraId="59E5560C" w14:textId="77777777" w:rsidTr="00DD2F7A">
        <w:tc>
          <w:tcPr>
            <w:tcW w:w="9204" w:type="dxa"/>
            <w:shd w:val="clear" w:color="auto" w:fill="E0F2E1" w:themeFill="accent5" w:themeFillTint="33"/>
          </w:tcPr>
          <w:p w14:paraId="75047127" w14:textId="71EF7766" w:rsidR="00F56D8C" w:rsidRPr="00586281" w:rsidRDefault="00F56D8C" w:rsidP="00DD2F7A">
            <w:pPr>
              <w:pStyle w:val="Heading4"/>
            </w:pPr>
            <w:r w:rsidRPr="00586281">
              <w:t>Data gaps</w:t>
            </w:r>
          </w:p>
          <w:p w14:paraId="4675CB4C" w14:textId="1965A319" w:rsidR="00F56D8C" w:rsidRPr="00530906" w:rsidRDefault="00F56D8C" w:rsidP="009A0052">
            <w:pPr>
              <w:pStyle w:val="CYDABodycopy"/>
              <w:numPr>
                <w:ilvl w:val="0"/>
                <w:numId w:val="31"/>
              </w:numPr>
              <w:spacing w:after="0" w:line="276" w:lineRule="auto"/>
            </w:pPr>
            <w:r w:rsidRPr="00530906">
              <w:rPr>
                <w:rFonts w:eastAsia="Times New Roman"/>
                <w:noProof w:val="0"/>
                <w:color w:val="auto"/>
                <w:lang w:eastAsia="en-GB"/>
              </w:rPr>
              <w:t xml:space="preserve">While participation and employment rates are reported, there is no comprehensive national data </w:t>
            </w:r>
            <w:r w:rsidR="006A25F4">
              <w:rPr>
                <w:rFonts w:eastAsia="Times New Roman"/>
                <w:noProof w:val="0"/>
                <w:color w:val="auto"/>
                <w:lang w:eastAsia="en-GB"/>
              </w:rPr>
              <w:t>that reports</w:t>
            </w:r>
            <w:r w:rsidRPr="00530906">
              <w:rPr>
                <w:rFonts w:eastAsia="Times New Roman"/>
                <w:noProof w:val="0"/>
                <w:color w:val="auto"/>
                <w:lang w:eastAsia="en-GB"/>
              </w:rPr>
              <w:t xml:space="preserve"> rates of recruitment discrimination, workplace adjustments denied, underpayment, unsafe work environments, or informal exclusion experienced by young people with disability.</w:t>
            </w:r>
          </w:p>
          <w:p w14:paraId="3004EC44" w14:textId="231DAEBF" w:rsidR="00F56D8C" w:rsidRDefault="00F56D8C" w:rsidP="009A0052">
            <w:pPr>
              <w:pStyle w:val="CYDABodycopy"/>
              <w:numPr>
                <w:ilvl w:val="0"/>
                <w:numId w:val="31"/>
              </w:numPr>
              <w:spacing w:after="0" w:line="276" w:lineRule="auto"/>
            </w:pPr>
            <w:r w:rsidRPr="00F82897">
              <w:t>There is no national data tracking wages, progression opportunities, or transitions out of Australian Disability Enterprises, despite strong evidence that many young people remain in low-paid, segregated settings.</w:t>
            </w:r>
            <w:r w:rsidR="00162109">
              <w:rPr>
                <w:rStyle w:val="FootnoteReference"/>
              </w:rPr>
              <w:footnoteReference w:id="15"/>
            </w:r>
          </w:p>
          <w:p w14:paraId="47E8B562" w14:textId="1A10AA18" w:rsidR="00F56D8C" w:rsidRDefault="00F56D8C" w:rsidP="009A0052">
            <w:pPr>
              <w:pStyle w:val="CYDABodycopy"/>
              <w:numPr>
                <w:ilvl w:val="0"/>
                <w:numId w:val="31"/>
              </w:numPr>
              <w:spacing w:after="0" w:line="276" w:lineRule="auto"/>
            </w:pPr>
            <w:r w:rsidRPr="00E373D0">
              <w:t>Labour force statistics rely on self-report</w:t>
            </w:r>
            <w:r w:rsidR="007F5D2E">
              <w:t>ing,</w:t>
            </w:r>
            <w:r w:rsidRPr="00E373D0">
              <w:t xml:space="preserve"> and vary across ABS, AIHW and NDIS data, making it difficult to compare employment outcomes by disability type, severity, or support needs</w:t>
            </w:r>
            <w:r w:rsidR="00306748" w:rsidRPr="00044FA2">
              <w:t>—</w:t>
            </w:r>
            <w:r>
              <w:t xml:space="preserve">especially </w:t>
            </w:r>
            <w:r w:rsidRPr="00E373D0">
              <w:t>for young people.</w:t>
            </w:r>
          </w:p>
          <w:p w14:paraId="458351C9" w14:textId="0B6A9FBF" w:rsidR="00F56D8C" w:rsidRDefault="00F56D8C" w:rsidP="009A0052">
            <w:pPr>
              <w:pStyle w:val="CYDABodycopy"/>
              <w:numPr>
                <w:ilvl w:val="0"/>
                <w:numId w:val="31"/>
              </w:numPr>
              <w:spacing w:after="0" w:line="276" w:lineRule="auto"/>
            </w:pPr>
            <w:r w:rsidRPr="00E373D0">
              <w:t>National data do</w:t>
            </w:r>
            <w:r w:rsidR="006C2157">
              <w:t>es</w:t>
            </w:r>
            <w:r w:rsidRPr="00E373D0">
              <w:t xml:space="preserve"> not measure whether employers are equipped to provide inclusive workplaces (e.g., training, reasonable adjustments, supported onboarding), nor whether young people with disability feel safe, supported, and connected at work.</w:t>
            </w:r>
          </w:p>
        </w:tc>
      </w:tr>
    </w:tbl>
    <w:p w14:paraId="3D06CBFF" w14:textId="77777777" w:rsidR="00427938" w:rsidRPr="00031D93" w:rsidRDefault="00427938" w:rsidP="00427938">
      <w:pPr>
        <w:pStyle w:val="CYDABodycopybold"/>
        <w:spacing w:after="0" w:line="276" w:lineRule="auto"/>
        <w:rPr>
          <w:b w:val="0"/>
          <w:bCs w:val="0"/>
        </w:rPr>
      </w:pPr>
    </w:p>
    <w:p w14:paraId="3820F6AD" w14:textId="63A4176C" w:rsidR="00437F21" w:rsidRDefault="00437F21">
      <w:pPr>
        <w:rPr>
          <w:rFonts w:ascii="Arial" w:hAnsi="Arial" w:cs="Arial"/>
          <w:b/>
          <w:bCs/>
          <w:noProof/>
          <w:color w:val="000000" w:themeColor="text1"/>
          <w:sz w:val="28"/>
          <w:szCs w:val="28"/>
        </w:rPr>
      </w:pPr>
    </w:p>
    <w:tbl>
      <w:tblPr>
        <w:tblStyle w:val="TableGrid"/>
        <w:tblpPr w:leftFromText="180" w:rightFromText="180" w:vertAnchor="page" w:horzAnchor="margin" w:tblpY="75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186104" w14:paraId="31C7A064" w14:textId="77777777" w:rsidTr="00186104">
        <w:tc>
          <w:tcPr>
            <w:tcW w:w="9204" w:type="dxa"/>
            <w:shd w:val="clear" w:color="auto" w:fill="FDEBD8" w:themeFill="accent2" w:themeFillTint="33"/>
          </w:tcPr>
          <w:p w14:paraId="60D499EC" w14:textId="77777777" w:rsidR="00186104" w:rsidRPr="00AA4BA0" w:rsidRDefault="00186104" w:rsidP="00186104">
            <w:pPr>
              <w:pStyle w:val="Heading4"/>
            </w:pPr>
            <w:bookmarkStart w:id="133" w:name="_Toc203733165"/>
            <w:r>
              <w:t>Further information</w:t>
            </w:r>
            <w:bookmarkEnd w:id="133"/>
          </w:p>
          <w:p w14:paraId="5721EAC5" w14:textId="77777777" w:rsidR="00186104" w:rsidRPr="0026755B" w:rsidRDefault="00186104" w:rsidP="00186104">
            <w:pPr>
              <w:pStyle w:val="CYDABodycopy"/>
              <w:numPr>
                <w:ilvl w:val="0"/>
                <w:numId w:val="48"/>
              </w:numPr>
              <w:spacing w:after="0" w:line="276" w:lineRule="auto"/>
              <w:rPr>
                <w:color w:val="auto"/>
              </w:rPr>
            </w:pPr>
            <w:r>
              <w:rPr>
                <w:color w:val="auto"/>
              </w:rPr>
              <w:t xml:space="preserve">Visit </w:t>
            </w:r>
            <w:hyperlink r:id="rId80" w:history="1">
              <w:r w:rsidRPr="008E49C9">
                <w:rPr>
                  <w:rStyle w:val="Hyperlink"/>
                </w:rPr>
                <w:t>Bankwest Curtin Economics Centre website</w:t>
              </w:r>
            </w:hyperlink>
            <w:r>
              <w:rPr>
                <w:color w:val="auto"/>
              </w:rPr>
              <w:t xml:space="preserve"> for more information on </w:t>
            </w:r>
            <w:r w:rsidRPr="008E49C9">
              <w:t>Employment and disability in Australia</w:t>
            </w:r>
            <w:r>
              <w:t xml:space="preserve"> and</w:t>
            </w:r>
            <w:r w:rsidRPr="008E49C9">
              <w:t xml:space="preserve"> Improving employment outcomes for people with disability</w:t>
            </w:r>
          </w:p>
          <w:p w14:paraId="4B3860F5" w14:textId="77777777" w:rsidR="00186104" w:rsidRPr="0026755B" w:rsidRDefault="00186104" w:rsidP="00186104">
            <w:pPr>
              <w:pStyle w:val="CYDABodycopy"/>
              <w:numPr>
                <w:ilvl w:val="0"/>
                <w:numId w:val="48"/>
              </w:numPr>
              <w:spacing w:after="0" w:line="276" w:lineRule="auto"/>
              <w:rPr>
                <w:color w:val="auto"/>
              </w:rPr>
            </w:pPr>
            <w:r>
              <w:rPr>
                <w:color w:val="auto"/>
              </w:rPr>
              <w:t xml:space="preserve">Visit </w:t>
            </w:r>
            <w:hyperlink r:id="rId81" w:history="1">
              <w:r w:rsidRPr="008E49C9">
                <w:rPr>
                  <w:rStyle w:val="Hyperlink"/>
                </w:rPr>
                <w:t>Social Ventures Australia website</w:t>
              </w:r>
            </w:hyperlink>
            <w:r>
              <w:rPr>
                <w:color w:val="auto"/>
              </w:rPr>
              <w:t xml:space="preserve"> for the report called</w:t>
            </w:r>
            <w:r w:rsidRPr="0026755B">
              <w:rPr>
                <w:color w:val="auto"/>
              </w:rPr>
              <w:t xml:space="preserve"> </w:t>
            </w:r>
            <w:r w:rsidRPr="00BA483E">
              <w:t>Voices on Work: Young People with Disability in Greater Melbourne</w:t>
            </w:r>
          </w:p>
          <w:p w14:paraId="4CEC653B" w14:textId="77777777" w:rsidR="00186104" w:rsidRPr="0041337B" w:rsidRDefault="00186104" w:rsidP="00186104">
            <w:pPr>
              <w:pStyle w:val="CYDABodycopy"/>
              <w:numPr>
                <w:ilvl w:val="0"/>
                <w:numId w:val="48"/>
              </w:numPr>
              <w:spacing w:after="0" w:line="276" w:lineRule="auto"/>
              <w:rPr>
                <w:b/>
                <w:bCs/>
              </w:rPr>
            </w:pPr>
            <w:r>
              <w:rPr>
                <w:color w:val="auto"/>
              </w:rPr>
              <w:t xml:space="preserve">Visit </w:t>
            </w:r>
            <w:hyperlink r:id="rId82" w:history="1">
              <w:r w:rsidRPr="00BA483E">
                <w:rPr>
                  <w:rStyle w:val="Hyperlink"/>
                </w:rPr>
                <w:t>Australian Institute of Health and Welfare (AIHW) website</w:t>
              </w:r>
            </w:hyperlink>
            <w:r>
              <w:rPr>
                <w:color w:val="auto"/>
              </w:rPr>
              <w:t xml:space="preserve"> for more information on </w:t>
            </w:r>
            <w:r w:rsidRPr="00BA483E">
              <w:t>Employment and Unemployment</w:t>
            </w:r>
          </w:p>
          <w:p w14:paraId="23F45430" w14:textId="77777777" w:rsidR="00186104" w:rsidRPr="004720D7" w:rsidRDefault="00186104" w:rsidP="00186104">
            <w:pPr>
              <w:pStyle w:val="CYDABodycopy"/>
              <w:numPr>
                <w:ilvl w:val="0"/>
                <w:numId w:val="48"/>
              </w:numPr>
              <w:spacing w:after="0" w:line="276" w:lineRule="auto"/>
              <w:rPr>
                <w:b/>
                <w:bCs/>
              </w:rPr>
            </w:pPr>
            <w:r>
              <w:rPr>
                <w:color w:val="auto"/>
              </w:rPr>
              <w:t xml:space="preserve">Visit </w:t>
            </w:r>
            <w:hyperlink r:id="rId83" w:history="1">
              <w:r w:rsidRPr="00BA483E">
                <w:rPr>
                  <w:rStyle w:val="Hyperlink"/>
                </w:rPr>
                <w:t>Australian Institute of Health and Welfare (AIHW) website</w:t>
              </w:r>
            </w:hyperlink>
            <w:r>
              <w:rPr>
                <w:color w:val="auto"/>
              </w:rPr>
              <w:t xml:space="preserve"> for more information on </w:t>
            </w:r>
            <w:r w:rsidRPr="005601D4">
              <w:t>People with disability  in Australia</w:t>
            </w:r>
          </w:p>
          <w:p w14:paraId="6F4E816A" w14:textId="77777777" w:rsidR="00186104" w:rsidRPr="00FB3E04" w:rsidRDefault="00186104" w:rsidP="00186104">
            <w:pPr>
              <w:pStyle w:val="CYDABodycopy"/>
              <w:numPr>
                <w:ilvl w:val="0"/>
                <w:numId w:val="48"/>
              </w:numPr>
              <w:spacing w:after="0" w:line="276" w:lineRule="auto"/>
              <w:rPr>
                <w:color w:val="0563C1"/>
                <w:u w:val="single"/>
              </w:rPr>
            </w:pPr>
            <w:r>
              <w:rPr>
                <w:color w:val="auto"/>
              </w:rPr>
              <w:t xml:space="preserve">Visit </w:t>
            </w:r>
            <w:hyperlink r:id="rId84" w:history="1">
              <w:r w:rsidRPr="005601D4">
                <w:rPr>
                  <w:rStyle w:val="Hyperlink"/>
                </w:rPr>
                <w:t>Children and Young People with Disability Australia website</w:t>
              </w:r>
            </w:hyperlink>
            <w:r>
              <w:rPr>
                <w:color w:val="auto"/>
              </w:rPr>
              <w:t xml:space="preserve"> for the </w:t>
            </w:r>
            <w:r w:rsidRPr="00083552">
              <w:rPr>
                <w:color w:val="auto"/>
              </w:rPr>
              <w:t xml:space="preserve">National Youth Disability Summit </w:t>
            </w:r>
            <w:r>
              <w:rPr>
                <w:color w:val="auto"/>
              </w:rPr>
              <w:t>report on</w:t>
            </w:r>
            <w:r w:rsidRPr="00083552">
              <w:rPr>
                <w:color w:val="auto"/>
              </w:rPr>
              <w:t xml:space="preserve"> </w:t>
            </w:r>
            <w:r w:rsidRPr="003D1395">
              <w:t>What young people with disability said</w:t>
            </w:r>
            <w:r>
              <w:t xml:space="preserve"> about</w:t>
            </w:r>
            <w:r w:rsidRPr="003D1395">
              <w:t xml:space="preserve"> Employment</w:t>
            </w:r>
            <w:r w:rsidRPr="00083552">
              <w:rPr>
                <w:color w:val="auto"/>
              </w:rPr>
              <w:t xml:space="preserve"> </w:t>
            </w:r>
          </w:p>
        </w:tc>
      </w:tr>
    </w:tbl>
    <w:p w14:paraId="7DABB1C9" w14:textId="77777777" w:rsidR="00427938" w:rsidRPr="00F61378" w:rsidRDefault="00427938" w:rsidP="00903B9A">
      <w:pPr>
        <w:pStyle w:val="Heading4"/>
        <w:spacing w:before="240"/>
      </w:pPr>
      <w:r w:rsidRPr="00F61378">
        <w:t xml:space="preserve">References </w:t>
      </w:r>
      <w:r>
        <w:t>on employment</w:t>
      </w:r>
    </w:p>
    <w:p w14:paraId="3ED06AA6" w14:textId="3DE0F75A" w:rsidR="00427938" w:rsidRPr="00673CFD" w:rsidRDefault="00051F2E" w:rsidP="00051F2E">
      <w:pPr>
        <w:spacing w:line="276" w:lineRule="auto"/>
        <w:ind w:left="720" w:hanging="720"/>
        <w:rPr>
          <w:rFonts w:ascii="Arial" w:hAnsi="Arial" w:cs="Arial"/>
          <w:sz w:val="20"/>
          <w:szCs w:val="20"/>
        </w:rPr>
      </w:pPr>
      <w:r w:rsidRPr="00051F2E">
        <w:rPr>
          <w:rFonts w:ascii="Arial" w:hAnsi="Arial" w:cs="Arial"/>
          <w:sz w:val="20"/>
          <w:szCs w:val="20"/>
        </w:rPr>
        <w:t>Children and Young People with Disability Australia</w:t>
      </w:r>
      <w:r w:rsidR="00570A4E">
        <w:rPr>
          <w:rFonts w:ascii="Arial" w:hAnsi="Arial" w:cs="Arial"/>
          <w:sz w:val="20"/>
          <w:szCs w:val="20"/>
        </w:rPr>
        <w:t xml:space="preserve"> (CYDA)</w:t>
      </w:r>
      <w:r w:rsidRPr="00051F2E">
        <w:rPr>
          <w:rFonts w:ascii="Arial" w:hAnsi="Arial" w:cs="Arial"/>
          <w:sz w:val="20"/>
          <w:szCs w:val="20"/>
        </w:rPr>
        <w:t xml:space="preserve"> (2025). </w:t>
      </w:r>
      <w:r w:rsidRPr="00051F2E">
        <w:rPr>
          <w:rFonts w:ascii="Arial" w:hAnsi="Arial" w:cs="Arial"/>
          <w:i/>
          <w:iCs/>
          <w:sz w:val="20"/>
          <w:szCs w:val="20"/>
        </w:rPr>
        <w:t>Submission to the 2025-26 Jobs and Skills Australia Workplan</w:t>
      </w:r>
      <w:r w:rsidRPr="00051F2E">
        <w:rPr>
          <w:rFonts w:ascii="Arial" w:hAnsi="Arial" w:cs="Arial"/>
          <w:sz w:val="20"/>
          <w:szCs w:val="20"/>
        </w:rPr>
        <w:t xml:space="preserve">. Visit </w:t>
      </w:r>
      <w:hyperlink r:id="rId85" w:history="1">
        <w:r w:rsidRPr="00051F2E">
          <w:rPr>
            <w:rStyle w:val="Hyperlink"/>
            <w:rFonts w:ascii="Arial" w:hAnsi="Arial" w:cs="Arial"/>
            <w:sz w:val="20"/>
            <w:szCs w:val="20"/>
          </w:rPr>
          <w:t>https://cyda.org.au/cydas-submission-to-the-jobs-and-skills-australia-workplan-2025-26/</w:t>
        </w:r>
      </w:hyperlink>
      <w:r w:rsidRPr="00051F2E">
        <w:rPr>
          <w:rFonts w:ascii="Arial" w:hAnsi="Arial" w:cs="Arial"/>
          <w:sz w:val="20"/>
          <w:szCs w:val="20"/>
        </w:rPr>
        <w:t>.</w:t>
      </w:r>
    </w:p>
    <w:p w14:paraId="5C983B3E" w14:textId="77777777" w:rsidR="00427938" w:rsidRPr="00673CFD" w:rsidRDefault="00427938" w:rsidP="00427938">
      <w:pPr>
        <w:spacing w:line="276" w:lineRule="auto"/>
        <w:ind w:left="720" w:hanging="720"/>
        <w:rPr>
          <w:rFonts w:ascii="Arial" w:hAnsi="Arial" w:cs="Arial"/>
          <w:sz w:val="20"/>
          <w:szCs w:val="20"/>
        </w:rPr>
      </w:pPr>
      <w:r w:rsidRPr="00673CFD">
        <w:rPr>
          <w:rFonts w:ascii="Arial" w:hAnsi="Arial" w:cs="Arial"/>
          <w:sz w:val="20"/>
          <w:szCs w:val="20"/>
        </w:rPr>
        <w:t>Australian Bureau of Statistics (ABS) (2025)</w:t>
      </w:r>
      <w:r>
        <w:rPr>
          <w:rFonts w:ascii="Arial" w:hAnsi="Arial" w:cs="Arial"/>
          <w:sz w:val="20"/>
          <w:szCs w:val="20"/>
        </w:rPr>
        <w:t>.</w:t>
      </w:r>
      <w:r w:rsidRPr="00673CFD">
        <w:rPr>
          <w:rFonts w:ascii="Arial" w:hAnsi="Arial" w:cs="Arial"/>
          <w:sz w:val="20"/>
          <w:szCs w:val="20"/>
        </w:rPr>
        <w:t xml:space="preserve"> </w:t>
      </w:r>
      <w:r w:rsidRPr="00673CFD">
        <w:rPr>
          <w:rFonts w:ascii="Arial" w:hAnsi="Arial" w:cs="Arial"/>
          <w:i/>
          <w:iCs/>
          <w:sz w:val="20"/>
          <w:szCs w:val="20"/>
        </w:rPr>
        <w:t>Children and young people with disability, 2022</w:t>
      </w:r>
      <w:r w:rsidRPr="00673CFD">
        <w:rPr>
          <w:rFonts w:ascii="Arial" w:hAnsi="Arial" w:cs="Arial"/>
          <w:sz w:val="20"/>
          <w:szCs w:val="20"/>
        </w:rPr>
        <w:t xml:space="preserve">. </w:t>
      </w:r>
      <w:r>
        <w:rPr>
          <w:rFonts w:ascii="Arial" w:hAnsi="Arial" w:cs="Arial"/>
          <w:sz w:val="20"/>
          <w:szCs w:val="20"/>
        </w:rPr>
        <w:t xml:space="preserve">Visit </w:t>
      </w:r>
      <w:hyperlink r:id="rId86" w:history="1">
        <w:r w:rsidRPr="00B92345">
          <w:rPr>
            <w:rStyle w:val="Hyperlink"/>
            <w:rFonts w:ascii="Arial" w:hAnsi="Arial" w:cs="Arial"/>
            <w:sz w:val="20"/>
            <w:szCs w:val="20"/>
          </w:rPr>
          <w:t>https://www.abs.gov.au/articles/children-and-young-people-disability-2022</w:t>
        </w:r>
      </w:hyperlink>
      <w:r w:rsidRPr="00673CFD">
        <w:rPr>
          <w:rFonts w:ascii="Arial" w:hAnsi="Arial" w:cs="Arial"/>
          <w:sz w:val="20"/>
          <w:szCs w:val="20"/>
        </w:rPr>
        <w:t xml:space="preserve">. </w:t>
      </w:r>
    </w:p>
    <w:p w14:paraId="5725AAAA" w14:textId="5525BAE8" w:rsidR="00427938" w:rsidRPr="00673CFD" w:rsidRDefault="00427938" w:rsidP="00427938">
      <w:pPr>
        <w:spacing w:line="276" w:lineRule="auto"/>
        <w:ind w:left="720" w:hanging="720"/>
        <w:rPr>
          <w:rFonts w:ascii="Arial" w:hAnsi="Arial" w:cs="Arial"/>
          <w:sz w:val="20"/>
          <w:szCs w:val="20"/>
        </w:rPr>
      </w:pPr>
      <w:r w:rsidRPr="00673CFD">
        <w:rPr>
          <w:rFonts w:ascii="Arial" w:hAnsi="Arial" w:cs="Arial"/>
          <w:sz w:val="20"/>
          <w:szCs w:val="20"/>
        </w:rPr>
        <w:t>Australian Institute of Health and Welfare (AIHW) (2024)</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People with disability in Australia</w:t>
      </w:r>
      <w:r w:rsidRPr="00673CFD">
        <w:rPr>
          <w:rFonts w:ascii="Arial" w:hAnsi="Arial" w:cs="Arial"/>
          <w:sz w:val="20"/>
          <w:szCs w:val="20"/>
        </w:rPr>
        <w:t xml:space="preserve">. </w:t>
      </w:r>
      <w:r>
        <w:rPr>
          <w:rFonts w:ascii="Arial" w:hAnsi="Arial" w:cs="Arial"/>
          <w:sz w:val="20"/>
          <w:szCs w:val="20"/>
        </w:rPr>
        <w:t xml:space="preserve">Visit </w:t>
      </w:r>
      <w:hyperlink r:id="rId87" w:history="1">
        <w:r w:rsidRPr="00673CFD">
          <w:rPr>
            <w:rStyle w:val="Hyperlink"/>
            <w:rFonts w:ascii="Arial" w:hAnsi="Arial" w:cs="Arial"/>
            <w:sz w:val="20"/>
            <w:szCs w:val="20"/>
          </w:rPr>
          <w:t>https://www.aihw.gov.au/reports/disability/people-with-disability-in-australia</w:t>
        </w:r>
      </w:hyperlink>
      <w:r w:rsidR="00EF6B1D">
        <w:rPr>
          <w:rFonts w:ascii="Arial" w:hAnsi="Arial" w:cs="Arial"/>
          <w:sz w:val="20"/>
          <w:szCs w:val="20"/>
        </w:rPr>
        <w:t>.</w:t>
      </w:r>
    </w:p>
    <w:p w14:paraId="3A18D0EC" w14:textId="5F3472FB" w:rsidR="00227989" w:rsidRDefault="00227989" w:rsidP="00427938">
      <w:pPr>
        <w:spacing w:line="276" w:lineRule="auto"/>
        <w:ind w:left="720" w:hanging="720"/>
        <w:rPr>
          <w:rFonts w:ascii="Arial" w:hAnsi="Arial" w:cs="Arial"/>
          <w:sz w:val="20"/>
          <w:szCs w:val="20"/>
        </w:rPr>
      </w:pPr>
      <w:r>
        <w:rPr>
          <w:rFonts w:ascii="Arial" w:hAnsi="Arial" w:cs="Arial"/>
          <w:sz w:val="20"/>
          <w:szCs w:val="20"/>
        </w:rPr>
        <w:t>DRC (Disability Royal Commission) (2023)</w:t>
      </w:r>
      <w:r w:rsidR="00051F2E">
        <w:rPr>
          <w:rFonts w:ascii="Arial" w:hAnsi="Arial" w:cs="Arial"/>
          <w:sz w:val="20"/>
          <w:szCs w:val="20"/>
        </w:rPr>
        <w:t>.</w:t>
      </w:r>
      <w:r>
        <w:rPr>
          <w:rFonts w:ascii="Arial" w:hAnsi="Arial" w:cs="Arial"/>
          <w:sz w:val="20"/>
          <w:szCs w:val="20"/>
        </w:rPr>
        <w:t xml:space="preserve"> </w:t>
      </w:r>
      <w:r w:rsidRPr="00EF6B1D">
        <w:rPr>
          <w:rFonts w:ascii="Arial" w:hAnsi="Arial" w:cs="Arial"/>
          <w:i/>
          <w:iCs/>
          <w:sz w:val="20"/>
          <w:szCs w:val="20"/>
        </w:rPr>
        <w:t>The association between segregated education and employment</w:t>
      </w:r>
      <w:r w:rsidRPr="00227989">
        <w:rPr>
          <w:rFonts w:ascii="Arial" w:hAnsi="Arial" w:cs="Arial"/>
          <w:sz w:val="20"/>
          <w:szCs w:val="20"/>
        </w:rPr>
        <w:t>.</w:t>
      </w:r>
      <w:r>
        <w:rPr>
          <w:rFonts w:ascii="Arial" w:hAnsi="Arial" w:cs="Arial"/>
          <w:sz w:val="20"/>
          <w:szCs w:val="20"/>
        </w:rPr>
        <w:t xml:space="preserve"> Visit </w:t>
      </w:r>
      <w:hyperlink r:id="rId88" w:history="1">
        <w:r w:rsidR="00022567" w:rsidRPr="003E3054">
          <w:rPr>
            <w:rStyle w:val="Hyperlink"/>
            <w:rFonts w:ascii="Arial" w:hAnsi="Arial" w:cs="Arial"/>
            <w:sz w:val="20"/>
            <w:szCs w:val="20"/>
          </w:rPr>
          <w:t>https://disability.royalcommission.gov.au/publications/association-between-segregated-education-and-employment</w:t>
        </w:r>
      </w:hyperlink>
      <w:r w:rsidR="00EF6B1D">
        <w:rPr>
          <w:rFonts w:ascii="Arial" w:hAnsi="Arial" w:cs="Arial"/>
          <w:sz w:val="20"/>
          <w:szCs w:val="20"/>
        </w:rPr>
        <w:t>.</w:t>
      </w:r>
    </w:p>
    <w:p w14:paraId="704EA800" w14:textId="77777777" w:rsidR="00D869E8" w:rsidRDefault="00D869E8" w:rsidP="00427938">
      <w:pPr>
        <w:spacing w:line="276" w:lineRule="auto"/>
        <w:ind w:left="720" w:hanging="720"/>
        <w:rPr>
          <w:rFonts w:ascii="Arial" w:hAnsi="Arial" w:cs="Arial"/>
          <w:sz w:val="20"/>
          <w:szCs w:val="20"/>
        </w:rPr>
      </w:pPr>
      <w:r>
        <w:rPr>
          <w:rFonts w:ascii="Arial" w:hAnsi="Arial" w:cs="Arial"/>
          <w:sz w:val="20"/>
          <w:szCs w:val="20"/>
        </w:rPr>
        <w:t xml:space="preserve">NDIA (2024). </w:t>
      </w:r>
      <w:r w:rsidRPr="00EF6B1D">
        <w:rPr>
          <w:rFonts w:ascii="Arial" w:hAnsi="Arial" w:cs="Arial"/>
          <w:i/>
          <w:iCs/>
          <w:sz w:val="20"/>
          <w:szCs w:val="20"/>
        </w:rPr>
        <w:t>From ADEs to open employment</w:t>
      </w:r>
      <w:r>
        <w:rPr>
          <w:rFonts w:ascii="Arial" w:hAnsi="Arial" w:cs="Arial"/>
          <w:sz w:val="20"/>
          <w:szCs w:val="20"/>
        </w:rPr>
        <w:t xml:space="preserve">. Visit </w:t>
      </w:r>
      <w:hyperlink r:id="rId89" w:history="1">
        <w:r w:rsidRPr="003E3054">
          <w:rPr>
            <w:rStyle w:val="Hyperlink"/>
            <w:rFonts w:ascii="Arial" w:hAnsi="Arial" w:cs="Arial"/>
            <w:sz w:val="20"/>
            <w:szCs w:val="20"/>
          </w:rPr>
          <w:t>https://dataresearch.ndis.gov.au/research-and-evaluation/market-stewardship-and-employment/ade-open-employment</w:t>
        </w:r>
      </w:hyperlink>
      <w:r>
        <w:rPr>
          <w:rFonts w:ascii="Arial" w:hAnsi="Arial" w:cs="Arial"/>
          <w:sz w:val="20"/>
          <w:szCs w:val="20"/>
        </w:rPr>
        <w:t xml:space="preserve">. </w:t>
      </w:r>
    </w:p>
    <w:p w14:paraId="5B11203C" w14:textId="57ACCBF0" w:rsidR="00427938" w:rsidRDefault="00427938" w:rsidP="00427938">
      <w:pPr>
        <w:spacing w:line="276" w:lineRule="auto"/>
        <w:ind w:left="720" w:hanging="720"/>
        <w:rPr>
          <w:rFonts w:ascii="Arial" w:hAnsi="Arial" w:cs="Arial"/>
          <w:sz w:val="20"/>
          <w:szCs w:val="20"/>
        </w:rPr>
      </w:pPr>
      <w:r>
        <w:rPr>
          <w:rFonts w:ascii="Arial" w:hAnsi="Arial" w:cs="Arial"/>
          <w:sz w:val="20"/>
          <w:szCs w:val="20"/>
        </w:rPr>
        <w:t xml:space="preserve">Inclusion Australia (2022). </w:t>
      </w:r>
      <w:r w:rsidRPr="00EF6B1D">
        <w:rPr>
          <w:rFonts w:ascii="Arial" w:hAnsi="Arial" w:cs="Arial"/>
          <w:i/>
          <w:iCs/>
          <w:sz w:val="20"/>
          <w:szCs w:val="20"/>
        </w:rPr>
        <w:t xml:space="preserve">The </w:t>
      </w:r>
      <w:r w:rsidR="0093646C">
        <w:rPr>
          <w:rFonts w:ascii="Arial" w:hAnsi="Arial" w:cs="Arial"/>
          <w:i/>
          <w:iCs/>
          <w:sz w:val="20"/>
          <w:szCs w:val="20"/>
        </w:rPr>
        <w:t>p</w:t>
      </w:r>
      <w:r w:rsidRPr="00EF6B1D">
        <w:rPr>
          <w:rFonts w:ascii="Arial" w:hAnsi="Arial" w:cs="Arial"/>
          <w:i/>
          <w:iCs/>
          <w:sz w:val="20"/>
          <w:szCs w:val="20"/>
        </w:rPr>
        <w:t xml:space="preserve">olished </w:t>
      </w:r>
      <w:r w:rsidR="0093646C">
        <w:rPr>
          <w:rFonts w:ascii="Arial" w:hAnsi="Arial" w:cs="Arial"/>
          <w:i/>
          <w:iCs/>
          <w:sz w:val="20"/>
          <w:szCs w:val="20"/>
        </w:rPr>
        <w:t>p</w:t>
      </w:r>
      <w:r w:rsidRPr="00EF6B1D">
        <w:rPr>
          <w:rFonts w:ascii="Arial" w:hAnsi="Arial" w:cs="Arial"/>
          <w:i/>
          <w:iCs/>
          <w:sz w:val="20"/>
          <w:szCs w:val="20"/>
        </w:rPr>
        <w:t>athway</w:t>
      </w:r>
      <w:r>
        <w:rPr>
          <w:rFonts w:ascii="Arial" w:hAnsi="Arial" w:cs="Arial"/>
          <w:sz w:val="20"/>
          <w:szCs w:val="20"/>
        </w:rPr>
        <w:t xml:space="preserve">. Visit </w:t>
      </w:r>
      <w:hyperlink r:id="rId90" w:history="1">
        <w:r w:rsidRPr="00FE3AB8">
          <w:rPr>
            <w:rStyle w:val="Hyperlink"/>
            <w:rFonts w:ascii="Arial" w:hAnsi="Arial" w:cs="Arial"/>
            <w:sz w:val="20"/>
            <w:szCs w:val="20"/>
          </w:rPr>
          <w:t>https://www.inclusionaustralia.org.au/wp-content/uploads/2022/10/The-Polished-Pathway-Final.pdf</w:t>
        </w:r>
      </w:hyperlink>
      <w:r w:rsidR="00EF6B1D">
        <w:t>.</w:t>
      </w:r>
    </w:p>
    <w:p w14:paraId="3B0E8DE4" w14:textId="3AE38B73" w:rsidR="00427938" w:rsidRPr="00673CFD" w:rsidRDefault="00427938" w:rsidP="00427938">
      <w:pPr>
        <w:spacing w:line="276" w:lineRule="auto"/>
        <w:ind w:left="720" w:hanging="720"/>
        <w:rPr>
          <w:rFonts w:ascii="Arial" w:hAnsi="Arial" w:cs="Arial"/>
          <w:sz w:val="20"/>
          <w:szCs w:val="20"/>
        </w:rPr>
      </w:pPr>
      <w:r w:rsidRPr="00673CFD">
        <w:rPr>
          <w:rFonts w:ascii="Arial" w:hAnsi="Arial" w:cs="Arial"/>
          <w:sz w:val="20"/>
          <w:szCs w:val="20"/>
        </w:rPr>
        <w:t>The South Australian Centre for Economic Studies (SACES) (2021)</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Disability employment landscape research report</w:t>
      </w:r>
      <w:r w:rsidRPr="00673CFD">
        <w:rPr>
          <w:rFonts w:ascii="Arial" w:hAnsi="Arial" w:cs="Arial"/>
          <w:sz w:val="20"/>
          <w:szCs w:val="20"/>
        </w:rPr>
        <w:t xml:space="preserve">. </w:t>
      </w:r>
      <w:r>
        <w:rPr>
          <w:rFonts w:ascii="Arial" w:hAnsi="Arial" w:cs="Arial"/>
          <w:sz w:val="20"/>
          <w:szCs w:val="20"/>
        </w:rPr>
        <w:t xml:space="preserve">Visit </w:t>
      </w:r>
      <w:hyperlink r:id="rId91" w:history="1">
        <w:r w:rsidRPr="00673CFD">
          <w:rPr>
            <w:rStyle w:val="Hyperlink"/>
            <w:rFonts w:ascii="Arial" w:hAnsi="Arial" w:cs="Arial"/>
            <w:sz w:val="20"/>
            <w:szCs w:val="20"/>
          </w:rPr>
          <w:t>https://www.dss.gov.au/system/files/resources/disability-employment-landscape-research-report.pdf - page=65.07</w:t>
        </w:r>
      </w:hyperlink>
      <w:r w:rsidR="00EF6B1D">
        <w:t>.</w:t>
      </w:r>
      <w:r w:rsidRPr="00673CFD">
        <w:rPr>
          <w:rFonts w:ascii="Arial" w:hAnsi="Arial" w:cs="Arial"/>
          <w:sz w:val="20"/>
          <w:szCs w:val="20"/>
        </w:rPr>
        <w:t xml:space="preserve"> </w:t>
      </w:r>
    </w:p>
    <w:p w14:paraId="3866337A" w14:textId="4E44A7BB" w:rsidR="00427938" w:rsidRPr="00673CFD" w:rsidRDefault="00427938" w:rsidP="00427938">
      <w:pPr>
        <w:spacing w:line="276" w:lineRule="auto"/>
        <w:ind w:left="720" w:hanging="720"/>
        <w:rPr>
          <w:rFonts w:ascii="Arial" w:hAnsi="Arial" w:cs="Arial"/>
          <w:sz w:val="20"/>
          <w:szCs w:val="20"/>
        </w:rPr>
      </w:pPr>
      <w:r w:rsidRPr="00673CFD">
        <w:rPr>
          <w:rFonts w:ascii="Arial" w:hAnsi="Arial" w:cs="Arial"/>
          <w:sz w:val="20"/>
          <w:szCs w:val="20"/>
        </w:rPr>
        <w:t>Australian Institute of Health and Welfare (AIHW) (2025)</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Young people in employment</w:t>
      </w:r>
      <w:r w:rsidRPr="00673CFD">
        <w:rPr>
          <w:rFonts w:ascii="Arial" w:hAnsi="Arial" w:cs="Arial"/>
          <w:sz w:val="20"/>
          <w:szCs w:val="20"/>
        </w:rPr>
        <w:t xml:space="preserve">. </w:t>
      </w:r>
      <w:r>
        <w:rPr>
          <w:rFonts w:ascii="Arial" w:hAnsi="Arial" w:cs="Arial"/>
          <w:sz w:val="20"/>
          <w:szCs w:val="20"/>
        </w:rPr>
        <w:t xml:space="preserve">Visit </w:t>
      </w:r>
      <w:hyperlink r:id="rId92" w:history="1">
        <w:r w:rsidRPr="00673CFD">
          <w:rPr>
            <w:rStyle w:val="Hyperlink"/>
            <w:rFonts w:ascii="Arial" w:hAnsi="Arial" w:cs="Arial"/>
            <w:sz w:val="20"/>
            <w:szCs w:val="20"/>
          </w:rPr>
          <w:t>https://www.aihw.gov.au/australias-disability-strategy/outcomes/employment-and-financial-security/young-people-in-employment</w:t>
        </w:r>
      </w:hyperlink>
      <w:r w:rsidR="00EF6B1D">
        <w:rPr>
          <w:rFonts w:ascii="Arial" w:hAnsi="Arial" w:cs="Arial"/>
          <w:sz w:val="20"/>
          <w:szCs w:val="20"/>
        </w:rPr>
        <w:t>.</w:t>
      </w:r>
    </w:p>
    <w:p w14:paraId="43D1AC62" w14:textId="5063A4B4" w:rsidR="00427938" w:rsidRDefault="00427938" w:rsidP="00427938">
      <w:pPr>
        <w:spacing w:line="276" w:lineRule="auto"/>
        <w:ind w:left="720" w:hanging="720"/>
        <w:rPr>
          <w:rFonts w:ascii="Arial" w:hAnsi="Arial" w:cs="Arial"/>
          <w:sz w:val="20"/>
          <w:szCs w:val="20"/>
        </w:rPr>
      </w:pPr>
      <w:r w:rsidRPr="00673CFD">
        <w:rPr>
          <w:rFonts w:ascii="Arial" w:hAnsi="Arial" w:cs="Arial"/>
          <w:sz w:val="20"/>
          <w:szCs w:val="20"/>
        </w:rPr>
        <w:t>Steering Committee for the Review of Government (SCRG) (2023)</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Service provision data</w:t>
      </w:r>
      <w:r>
        <w:rPr>
          <w:rFonts w:ascii="Arial" w:hAnsi="Arial" w:cs="Arial"/>
          <w:sz w:val="20"/>
          <w:szCs w:val="20"/>
        </w:rPr>
        <w:t>.</w:t>
      </w:r>
      <w:r w:rsidRPr="00673CFD">
        <w:rPr>
          <w:rFonts w:ascii="Arial" w:hAnsi="Arial" w:cs="Arial"/>
          <w:sz w:val="20"/>
          <w:szCs w:val="20"/>
        </w:rPr>
        <w:t xml:space="preserve"> Report on Government Services. </w:t>
      </w:r>
      <w:r w:rsidR="00CD7763">
        <w:rPr>
          <w:rFonts w:ascii="Arial" w:hAnsi="Arial" w:cs="Arial"/>
          <w:sz w:val="20"/>
          <w:szCs w:val="20"/>
        </w:rPr>
        <w:t xml:space="preserve">Visit </w:t>
      </w:r>
      <w:hyperlink r:id="rId93" w:history="1">
        <w:r w:rsidR="00CD7763" w:rsidRPr="008B628C">
          <w:rPr>
            <w:rStyle w:val="Hyperlink"/>
            <w:rFonts w:ascii="Arial" w:hAnsi="Arial" w:cs="Arial"/>
            <w:sz w:val="20"/>
            <w:szCs w:val="20"/>
          </w:rPr>
          <w:t>https://www.pc.gov.au/ongoing/report-on-government-services/2025/child-care-education-and-training/vocational-education-and-training/</w:t>
        </w:r>
      </w:hyperlink>
      <w:r w:rsidR="000833F6">
        <w:rPr>
          <w:rFonts w:ascii="Arial" w:hAnsi="Arial" w:cs="Arial"/>
          <w:sz w:val="20"/>
          <w:szCs w:val="20"/>
        </w:rPr>
        <w:t>.</w:t>
      </w:r>
    </w:p>
    <w:p w14:paraId="5DCEF601" w14:textId="77777777" w:rsidR="00427938" w:rsidRDefault="00427938" w:rsidP="00427938">
      <w:pPr>
        <w:spacing w:line="276" w:lineRule="auto"/>
        <w:ind w:left="720" w:hanging="720"/>
        <w:rPr>
          <w:rFonts w:ascii="Arial" w:hAnsi="Arial" w:cs="Arial"/>
          <w:sz w:val="20"/>
          <w:szCs w:val="20"/>
        </w:rPr>
      </w:pPr>
    </w:p>
    <w:p w14:paraId="2542EA3C" w14:textId="77777777" w:rsidR="006974A0" w:rsidRDefault="006974A0">
      <w:pPr>
        <w:rPr>
          <w:rFonts w:ascii="Arial" w:hAnsi="Arial" w:cs="Arial"/>
          <w:b/>
          <w:bCs/>
          <w:noProof/>
          <w:color w:val="C05327"/>
          <w:sz w:val="32"/>
          <w:szCs w:val="32"/>
        </w:rPr>
      </w:pPr>
      <w:r>
        <w:br w:type="page"/>
      </w:r>
    </w:p>
    <w:p w14:paraId="0D20E8F1" w14:textId="3A9EDEA0" w:rsidR="001517C8" w:rsidRPr="007A6FD9" w:rsidRDefault="00542F1A" w:rsidP="00E04625">
      <w:pPr>
        <w:pStyle w:val="Heading2"/>
        <w:numPr>
          <w:ilvl w:val="0"/>
          <w:numId w:val="93"/>
        </w:numPr>
      </w:pPr>
      <w:bookmarkStart w:id="134" w:name="_Toc216124309"/>
      <w:bookmarkStart w:id="135" w:name="_Toc216166690"/>
      <w:bookmarkStart w:id="136" w:name="_Toc223423600"/>
      <w:r>
        <w:drawing>
          <wp:anchor distT="0" distB="0" distL="114300" distR="114300" simplePos="0" relativeHeight="251658261" behindDoc="0" locked="0" layoutInCell="1" allowOverlap="1" wp14:anchorId="21CBD0F7" wp14:editId="7BCF7C0F">
            <wp:simplePos x="0" y="0"/>
            <wp:positionH relativeFrom="margin">
              <wp:align>right</wp:align>
            </wp:positionH>
            <wp:positionV relativeFrom="paragraph">
              <wp:posOffset>-358140</wp:posOffset>
            </wp:positionV>
            <wp:extent cx="713105" cy="652145"/>
            <wp:effectExtent l="0" t="0" r="0" b="0"/>
            <wp:wrapNone/>
            <wp:docPr id="2977860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713105" cy="652145"/>
                    </a:xfrm>
                    <a:prstGeom prst="rect">
                      <a:avLst/>
                    </a:prstGeom>
                    <a:noFill/>
                  </pic:spPr>
                </pic:pic>
              </a:graphicData>
            </a:graphic>
          </wp:anchor>
        </w:drawing>
      </w:r>
      <w:r w:rsidR="00903B9A">
        <w:t xml:space="preserve"> </w:t>
      </w:r>
      <w:r w:rsidR="001517C8">
        <w:t>Health and wellbeing</w:t>
      </w:r>
      <w:bookmarkEnd w:id="134"/>
      <w:bookmarkEnd w:id="135"/>
      <w:bookmarkEnd w:id="136"/>
      <w:r w:rsidR="001517C8">
        <w:t xml:space="preserve"> </w:t>
      </w:r>
    </w:p>
    <w:p w14:paraId="42951787" w14:textId="58DE10B5" w:rsidR="001517C8" w:rsidRDefault="001517C8" w:rsidP="001517C8">
      <w:pPr>
        <w:spacing w:line="276" w:lineRule="auto"/>
        <w:rPr>
          <w:rFonts w:ascii="Arial" w:eastAsia="Arial" w:hAnsi="Arial" w:cs="Arial"/>
        </w:rPr>
      </w:pPr>
      <w:r w:rsidRPr="005577B9">
        <w:rPr>
          <w:rFonts w:ascii="Arial" w:eastAsia="Arial" w:hAnsi="Arial" w:cs="Arial"/>
        </w:rPr>
        <w:t xml:space="preserve">This section </w:t>
      </w:r>
      <w:r>
        <w:rPr>
          <w:rFonts w:ascii="Arial" w:eastAsia="Arial" w:hAnsi="Arial" w:cs="Arial"/>
        </w:rPr>
        <w:t>presents information about health and wellbeing of children and young people with disability in Australia. It takes</w:t>
      </w:r>
      <w:r w:rsidRPr="005577B9">
        <w:rPr>
          <w:rFonts w:ascii="Arial" w:eastAsia="Arial" w:hAnsi="Arial" w:cs="Arial"/>
        </w:rPr>
        <w:t xml:space="preserve"> a broad view of health and wellbeing</w:t>
      </w:r>
      <w:r w:rsidR="00306748" w:rsidRPr="00044FA2">
        <w:t>—</w:t>
      </w:r>
      <w:r>
        <w:rPr>
          <w:rFonts w:ascii="Arial" w:hAnsi="Arial" w:cs="Arial"/>
          <w:noProof/>
          <w:color w:val="000000"/>
        </w:rPr>
        <w:t xml:space="preserve"> including </w:t>
      </w:r>
      <w:r w:rsidRPr="005577B9">
        <w:rPr>
          <w:rFonts w:ascii="Arial" w:eastAsia="Arial" w:hAnsi="Arial" w:cs="Arial"/>
        </w:rPr>
        <w:t>physical and mental health, and health service use. For more on the concept of disability, see the World Health Organization’s International Classification of Functioning, Disability and Health (WHO, 2018).</w:t>
      </w:r>
    </w:p>
    <w:p w14:paraId="6CB475CD" w14:textId="77777777" w:rsidR="001517C8" w:rsidRPr="005577B9" w:rsidRDefault="001517C8" w:rsidP="001517C8">
      <w:pPr>
        <w:spacing w:line="276" w:lineRule="auto"/>
        <w:rPr>
          <w:rFonts w:ascii="Arial" w:eastAsia="Arial" w:hAnsi="Arial" w:cs="Arial"/>
        </w:rPr>
      </w:pPr>
    </w:p>
    <w:p w14:paraId="6218188E" w14:textId="3287C000" w:rsidR="001517C8" w:rsidRPr="003B357F" w:rsidRDefault="001517C8" w:rsidP="001517C8">
      <w:pPr>
        <w:spacing w:line="276" w:lineRule="auto"/>
        <w:rPr>
          <w:rFonts w:ascii="Arial" w:eastAsia="Arial" w:hAnsi="Arial" w:cs="Arial"/>
        </w:rPr>
      </w:pPr>
      <w:r w:rsidRPr="005577B9">
        <w:rPr>
          <w:rFonts w:ascii="Arial" w:eastAsia="Arial" w:hAnsi="Arial" w:cs="Arial"/>
          <w:b/>
          <w:bCs/>
        </w:rPr>
        <w:t>Why it matters:</w:t>
      </w:r>
      <w:r>
        <w:rPr>
          <w:rFonts w:ascii="Arial" w:eastAsia="Arial" w:hAnsi="Arial" w:cs="Arial"/>
        </w:rPr>
        <w:t xml:space="preserve"> </w:t>
      </w:r>
      <w:r w:rsidRPr="003B357F">
        <w:rPr>
          <w:rFonts w:ascii="Arial" w:eastAsia="Arial" w:hAnsi="Arial" w:cs="Arial"/>
        </w:rPr>
        <w:t>The health and wellbeing of children and young people with disability are shaped by a complex interplay of factors. Disability is not defined just by a health condition; but is a multi-dimensional concept that reflects how health conditions interact with environmental, social</w:t>
      </w:r>
      <w:r w:rsidR="00791BF9">
        <w:rPr>
          <w:rFonts w:ascii="Arial" w:eastAsia="Arial" w:hAnsi="Arial" w:cs="Arial"/>
        </w:rPr>
        <w:t>, a</w:t>
      </w:r>
      <w:r w:rsidRPr="003B357F">
        <w:rPr>
          <w:rFonts w:ascii="Arial" w:eastAsia="Arial" w:hAnsi="Arial" w:cs="Arial"/>
        </w:rPr>
        <w:t xml:space="preserve">nd personal factors. This means that people with similar health conditions can have very different experiences of disability, and a health condition may contribute to disability in one person but not in another. </w:t>
      </w:r>
    </w:p>
    <w:p w14:paraId="5172ECC1" w14:textId="77777777" w:rsidR="001517C8" w:rsidRDefault="001517C8" w:rsidP="00903B9A">
      <w:pPr>
        <w:pStyle w:val="Heading3"/>
      </w:pPr>
      <w:bookmarkStart w:id="137" w:name="_Toc203733178"/>
      <w:bookmarkStart w:id="138" w:name="_Toc216124310"/>
      <w:bookmarkStart w:id="139" w:name="_Toc216166691"/>
      <w:bookmarkStart w:id="140" w:name="_Toc223423601"/>
      <w:r>
        <w:t>Physical health</w:t>
      </w:r>
      <w:bookmarkEnd w:id="137"/>
      <w:bookmarkEnd w:id="138"/>
      <w:bookmarkEnd w:id="139"/>
      <w:bookmarkEnd w:id="140"/>
      <w:r>
        <w:t xml:space="preserve"> </w:t>
      </w:r>
    </w:p>
    <w:p w14:paraId="0FD07440" w14:textId="77777777" w:rsidR="001517C8" w:rsidRPr="00C065D4" w:rsidRDefault="001517C8" w:rsidP="001517C8">
      <w:pPr>
        <w:spacing w:line="276" w:lineRule="auto"/>
        <w:rPr>
          <w:rFonts w:ascii="Arial" w:hAnsi="Arial" w:cs="Arial"/>
          <w:noProof/>
          <w:color w:val="000000"/>
        </w:rPr>
      </w:pPr>
      <w:r w:rsidRPr="00C065D4">
        <w:rPr>
          <w:rFonts w:ascii="Arial" w:hAnsi="Arial" w:cs="Arial"/>
          <w:noProof/>
          <w:color w:val="000000"/>
        </w:rPr>
        <w:t>Of the 946,300 children and young people aged 0</w:t>
      </w:r>
      <w:r>
        <w:rPr>
          <w:rFonts w:ascii="Arial" w:hAnsi="Arial" w:cs="Arial"/>
          <w:noProof/>
          <w:color w:val="000000"/>
        </w:rPr>
        <w:t>-</w:t>
      </w:r>
      <w:r w:rsidRPr="00C065D4">
        <w:rPr>
          <w:rFonts w:ascii="Arial" w:hAnsi="Arial" w:cs="Arial"/>
          <w:noProof/>
          <w:color w:val="000000"/>
        </w:rPr>
        <w:t>24 with disability in 2022 (ABS, 2025):</w:t>
      </w:r>
    </w:p>
    <w:p w14:paraId="4B08770B" w14:textId="3E82D2EC" w:rsidR="001517C8" w:rsidRPr="00C065D4" w:rsidRDefault="001517C8" w:rsidP="00E04625">
      <w:pPr>
        <w:numPr>
          <w:ilvl w:val="0"/>
          <w:numId w:val="53"/>
        </w:numPr>
        <w:spacing w:line="276" w:lineRule="auto"/>
        <w:rPr>
          <w:rFonts w:ascii="Arial" w:hAnsi="Arial" w:cs="Arial"/>
          <w:noProof/>
          <w:color w:val="000000"/>
        </w:rPr>
      </w:pPr>
      <w:r w:rsidRPr="00DC1F71">
        <w:rPr>
          <w:rFonts w:ascii="Arial" w:hAnsi="Arial" w:cs="Arial"/>
          <w:b/>
          <w:bCs/>
          <w:noProof/>
          <w:color w:val="000000"/>
        </w:rPr>
        <w:t>Children were more likely to have only one long-term health condition</w:t>
      </w:r>
      <w:r w:rsidR="00424E1C" w:rsidRPr="00044FA2">
        <w:t>—</w:t>
      </w:r>
      <w:r>
        <w:rPr>
          <w:rFonts w:ascii="Arial" w:hAnsi="Arial" w:cs="Arial"/>
          <w:noProof/>
          <w:color w:val="000000"/>
        </w:rPr>
        <w:t xml:space="preserve"> over </w:t>
      </w:r>
      <w:r w:rsidRPr="00C065D4">
        <w:rPr>
          <w:rFonts w:ascii="Arial" w:hAnsi="Arial" w:cs="Arial"/>
          <w:noProof/>
          <w:color w:val="000000"/>
        </w:rPr>
        <w:t>half of those aged 0</w:t>
      </w:r>
      <w:r>
        <w:rPr>
          <w:rFonts w:ascii="Arial" w:hAnsi="Arial" w:cs="Arial"/>
          <w:noProof/>
          <w:color w:val="000000"/>
        </w:rPr>
        <w:t>-</w:t>
      </w:r>
      <w:r w:rsidRPr="00C065D4">
        <w:rPr>
          <w:rFonts w:ascii="Arial" w:hAnsi="Arial" w:cs="Arial"/>
          <w:noProof/>
          <w:color w:val="000000"/>
        </w:rPr>
        <w:t>14 years reported one condition (52.4%), compared with just over a third of young people aged 15</w:t>
      </w:r>
      <w:r>
        <w:rPr>
          <w:rFonts w:ascii="Arial" w:hAnsi="Arial" w:cs="Arial"/>
          <w:noProof/>
          <w:color w:val="000000"/>
        </w:rPr>
        <w:t>-</w:t>
      </w:r>
      <w:r w:rsidRPr="00C065D4">
        <w:rPr>
          <w:rFonts w:ascii="Arial" w:hAnsi="Arial" w:cs="Arial"/>
          <w:noProof/>
          <w:color w:val="000000"/>
        </w:rPr>
        <w:t>24 (35.6%).</w:t>
      </w:r>
    </w:p>
    <w:p w14:paraId="1ECBB8E4" w14:textId="77777777" w:rsidR="001517C8" w:rsidRPr="00C065D4" w:rsidRDefault="001517C8" w:rsidP="00E04625">
      <w:pPr>
        <w:numPr>
          <w:ilvl w:val="0"/>
          <w:numId w:val="53"/>
        </w:numPr>
        <w:spacing w:line="276" w:lineRule="auto"/>
        <w:rPr>
          <w:rFonts w:ascii="Arial" w:hAnsi="Arial" w:cs="Arial"/>
          <w:noProof/>
          <w:color w:val="000000"/>
        </w:rPr>
      </w:pPr>
      <w:r w:rsidRPr="00C065D4">
        <w:rPr>
          <w:rFonts w:ascii="Arial" w:hAnsi="Arial" w:cs="Arial"/>
          <w:noProof/>
          <w:color w:val="000000"/>
        </w:rPr>
        <w:t xml:space="preserve">In contrast, </w:t>
      </w:r>
      <w:r w:rsidRPr="00DC1F71">
        <w:rPr>
          <w:rFonts w:ascii="Arial" w:hAnsi="Arial" w:cs="Arial"/>
          <w:b/>
          <w:bCs/>
          <w:noProof/>
          <w:color w:val="000000"/>
        </w:rPr>
        <w:t>young people were more likely to experience multiple conditions</w:t>
      </w:r>
      <w:r w:rsidRPr="00C065D4">
        <w:rPr>
          <w:rFonts w:ascii="Arial" w:hAnsi="Arial" w:cs="Arial"/>
          <w:noProof/>
          <w:color w:val="000000"/>
        </w:rPr>
        <w:t>: more than one in three aged 15</w:t>
      </w:r>
      <w:r>
        <w:rPr>
          <w:rFonts w:ascii="Arial" w:hAnsi="Arial" w:cs="Arial"/>
          <w:noProof/>
          <w:color w:val="000000"/>
        </w:rPr>
        <w:t>-</w:t>
      </w:r>
      <w:r w:rsidRPr="00C065D4">
        <w:rPr>
          <w:rFonts w:ascii="Arial" w:hAnsi="Arial" w:cs="Arial"/>
          <w:noProof/>
          <w:color w:val="000000"/>
        </w:rPr>
        <w:t>24 had three or more long-term health conditions (37.7%), nearly double the rate of children aged 0</w:t>
      </w:r>
      <w:r>
        <w:rPr>
          <w:rFonts w:ascii="Arial" w:hAnsi="Arial" w:cs="Arial"/>
          <w:noProof/>
          <w:color w:val="000000"/>
        </w:rPr>
        <w:t>-</w:t>
      </w:r>
      <w:r w:rsidRPr="00C065D4">
        <w:rPr>
          <w:rFonts w:ascii="Arial" w:hAnsi="Arial" w:cs="Arial"/>
          <w:noProof/>
          <w:color w:val="000000"/>
        </w:rPr>
        <w:t>14 (20.3%).</w:t>
      </w:r>
    </w:p>
    <w:p w14:paraId="0880B8C8" w14:textId="77777777" w:rsidR="001517C8" w:rsidRPr="00C065D4" w:rsidRDefault="001517C8" w:rsidP="00E04625">
      <w:pPr>
        <w:numPr>
          <w:ilvl w:val="0"/>
          <w:numId w:val="53"/>
        </w:numPr>
        <w:spacing w:after="240" w:line="276" w:lineRule="auto"/>
        <w:rPr>
          <w:rFonts w:ascii="Arial" w:hAnsi="Arial" w:cs="Arial"/>
          <w:noProof/>
          <w:color w:val="000000"/>
        </w:rPr>
      </w:pPr>
      <w:r w:rsidRPr="00C065D4">
        <w:rPr>
          <w:rFonts w:ascii="Arial" w:hAnsi="Arial" w:cs="Arial"/>
          <w:noProof/>
          <w:color w:val="000000"/>
        </w:rPr>
        <w:t>Around one-quarter of both children (27.3%) and young people (26.0%) had two long-term health conditions.</w:t>
      </w:r>
    </w:p>
    <w:p w14:paraId="4D3D7BBD" w14:textId="77777777" w:rsidR="001517C8" w:rsidRPr="00C065D4" w:rsidRDefault="001517C8" w:rsidP="001517C8">
      <w:pPr>
        <w:spacing w:after="240" w:line="276" w:lineRule="auto"/>
        <w:rPr>
          <w:rFonts w:ascii="Arial" w:hAnsi="Arial" w:cs="Arial"/>
          <w:noProof/>
          <w:color w:val="000000"/>
        </w:rPr>
      </w:pPr>
      <w:r w:rsidRPr="00C065D4">
        <w:rPr>
          <w:rFonts w:ascii="Arial" w:hAnsi="Arial" w:cs="Arial"/>
          <w:noProof/>
          <w:color w:val="000000"/>
        </w:rPr>
        <w:t xml:space="preserve">Among all children and young people with disability, </w:t>
      </w:r>
      <w:r w:rsidRPr="00DC1F71">
        <w:rPr>
          <w:rFonts w:ascii="Arial" w:hAnsi="Arial" w:cs="Arial"/>
          <w:b/>
          <w:bCs/>
          <w:noProof/>
          <w:color w:val="000000"/>
        </w:rPr>
        <w:t xml:space="preserve">one in three </w:t>
      </w:r>
      <w:r w:rsidRPr="00E44C97">
        <w:rPr>
          <w:rFonts w:ascii="Arial" w:hAnsi="Arial" w:cs="Arial"/>
          <w:noProof/>
          <w:color w:val="000000"/>
        </w:rPr>
        <w:t xml:space="preserve">(33.6% or 318,000) </w:t>
      </w:r>
      <w:r w:rsidRPr="00DC1F71">
        <w:rPr>
          <w:rFonts w:ascii="Arial" w:hAnsi="Arial" w:cs="Arial"/>
          <w:b/>
          <w:bCs/>
          <w:noProof/>
          <w:color w:val="000000"/>
        </w:rPr>
        <w:t>reported a physical condition as their main health issue</w:t>
      </w:r>
      <w:r w:rsidRPr="00C065D4">
        <w:rPr>
          <w:rFonts w:ascii="Arial" w:hAnsi="Arial" w:cs="Arial"/>
          <w:noProof/>
          <w:color w:val="000000"/>
        </w:rPr>
        <w:t>. The most common included respiratory diseases (5.1%), especially asthma (4.7%), and nervous system conditions (4.5%) such as migraines (1.6%) and epilepsy (1.0%).</w:t>
      </w:r>
    </w:p>
    <w:p w14:paraId="663E11D0" w14:textId="19484F50" w:rsidR="001517C8" w:rsidRPr="00D669DD" w:rsidRDefault="001517C8" w:rsidP="001517C8">
      <w:pPr>
        <w:spacing w:line="276" w:lineRule="auto"/>
        <w:rPr>
          <w:rFonts w:ascii="Arial" w:hAnsi="Arial" w:cs="Arial"/>
          <w:noProof/>
          <w:color w:val="000000"/>
        </w:rPr>
      </w:pPr>
      <w:r w:rsidRPr="00C065D4">
        <w:rPr>
          <w:rFonts w:ascii="Arial" w:hAnsi="Arial" w:cs="Arial"/>
          <w:noProof/>
          <w:color w:val="000000"/>
        </w:rPr>
        <w:t xml:space="preserve">Looking at the broader youth population, </w:t>
      </w:r>
      <w:r w:rsidRPr="00DC1F71">
        <w:rPr>
          <w:rFonts w:ascii="Arial" w:hAnsi="Arial" w:cs="Arial"/>
          <w:b/>
          <w:bCs/>
          <w:noProof/>
          <w:color w:val="000000"/>
        </w:rPr>
        <w:t>three in four young people aged 15</w:t>
      </w:r>
      <w:r>
        <w:rPr>
          <w:rFonts w:ascii="Arial" w:hAnsi="Arial" w:cs="Arial"/>
          <w:b/>
          <w:bCs/>
          <w:noProof/>
          <w:color w:val="000000"/>
        </w:rPr>
        <w:t>-</w:t>
      </w:r>
      <w:r w:rsidRPr="00DC1F71">
        <w:rPr>
          <w:rFonts w:ascii="Arial" w:hAnsi="Arial" w:cs="Arial"/>
          <w:b/>
          <w:bCs/>
          <w:noProof/>
          <w:color w:val="000000"/>
        </w:rPr>
        <w:t>24 had at least one chronic condition in 2022</w:t>
      </w:r>
      <w:r w:rsidRPr="00C065D4">
        <w:rPr>
          <w:rFonts w:ascii="Arial" w:hAnsi="Arial" w:cs="Arial"/>
          <w:noProof/>
          <w:color w:val="000000"/>
        </w:rPr>
        <w:t xml:space="preserve"> (77%) (AIHW, 2024). The most common conditions were short-sightedness/myopia (28%), hay fever or allergic rhinitis (27%), anxiety disorders (26%), and depression (17%).</w:t>
      </w:r>
    </w:p>
    <w:p w14:paraId="50878858" w14:textId="77777777" w:rsidR="00732EEF" w:rsidRDefault="00732EEF">
      <w:pPr>
        <w:rPr>
          <w:rFonts w:ascii="Arial" w:hAnsi="Arial" w:cs="Arial"/>
          <w:b/>
          <w:bCs/>
          <w:noProof/>
          <w:color w:val="C05327"/>
          <w:sz w:val="32"/>
          <w:szCs w:val="32"/>
        </w:rPr>
      </w:pPr>
      <w:bookmarkStart w:id="141" w:name="_Toc203733179"/>
      <w:r>
        <w:br w:type="page"/>
      </w:r>
    </w:p>
    <w:p w14:paraId="763E498D" w14:textId="7965D70A" w:rsidR="001517C8" w:rsidRPr="00411214" w:rsidRDefault="001517C8" w:rsidP="00903B9A">
      <w:pPr>
        <w:pStyle w:val="Heading3"/>
      </w:pPr>
      <w:bookmarkStart w:id="142" w:name="_Toc216124311"/>
      <w:bookmarkStart w:id="143" w:name="_Toc216166692"/>
      <w:bookmarkStart w:id="144" w:name="_Toc223423602"/>
      <w:r>
        <w:t>Wellbeing</w:t>
      </w:r>
      <w:bookmarkEnd w:id="141"/>
      <w:r w:rsidR="006D32C7">
        <w:t xml:space="preserve"> and mental health</w:t>
      </w:r>
      <w:bookmarkEnd w:id="142"/>
      <w:bookmarkEnd w:id="143"/>
      <w:bookmarkEnd w:id="144"/>
    </w:p>
    <w:p w14:paraId="50B6FB09" w14:textId="77777777" w:rsidR="001517C8" w:rsidRPr="00EF3A5E" w:rsidRDefault="001517C8" w:rsidP="001517C8">
      <w:pPr>
        <w:spacing w:line="276" w:lineRule="auto"/>
        <w:rPr>
          <w:rFonts w:ascii="Arial" w:hAnsi="Arial" w:cs="Arial"/>
          <w:noProof/>
          <w:color w:val="000000"/>
        </w:rPr>
      </w:pPr>
      <w:r w:rsidRPr="00EF3A5E">
        <w:rPr>
          <w:rFonts w:ascii="Arial" w:hAnsi="Arial" w:cs="Arial"/>
          <w:noProof/>
          <w:color w:val="000000"/>
        </w:rPr>
        <w:t xml:space="preserve">In 2022, </w:t>
      </w:r>
      <w:r w:rsidRPr="00DC1F71">
        <w:rPr>
          <w:rFonts w:ascii="Arial" w:hAnsi="Arial" w:cs="Arial"/>
          <w:b/>
          <w:bCs/>
          <w:noProof/>
          <w:color w:val="000000"/>
        </w:rPr>
        <w:t>more than two-thirds of children and young people with disability reported a mental health condition</w:t>
      </w:r>
      <w:r>
        <w:rPr>
          <w:rStyle w:val="FootnoteReference"/>
          <w:rFonts w:ascii="Arial" w:hAnsi="Arial" w:cs="Arial"/>
          <w:noProof/>
          <w:color w:val="000000"/>
        </w:rPr>
        <w:footnoteReference w:id="16"/>
      </w:r>
      <w:r>
        <w:rPr>
          <w:rFonts w:ascii="Arial" w:hAnsi="Arial" w:cs="Arial"/>
          <w:noProof/>
          <w:color w:val="000000"/>
        </w:rPr>
        <w:t xml:space="preserve"> </w:t>
      </w:r>
      <w:r w:rsidRPr="00EF3A5E">
        <w:rPr>
          <w:rFonts w:ascii="Arial" w:hAnsi="Arial" w:cs="Arial"/>
          <w:noProof/>
          <w:color w:val="000000"/>
        </w:rPr>
        <w:t>(67.1%) (ABS, 2025):</w:t>
      </w:r>
    </w:p>
    <w:p w14:paraId="16C95E24" w14:textId="77777777" w:rsidR="001517C8" w:rsidRPr="00EF3A5E" w:rsidRDefault="001517C8" w:rsidP="00E04625">
      <w:pPr>
        <w:numPr>
          <w:ilvl w:val="0"/>
          <w:numId w:val="54"/>
        </w:numPr>
        <w:spacing w:line="276" w:lineRule="auto"/>
        <w:rPr>
          <w:rFonts w:ascii="Arial" w:hAnsi="Arial" w:cs="Arial"/>
          <w:noProof/>
          <w:color w:val="000000"/>
        </w:rPr>
      </w:pPr>
      <w:r w:rsidRPr="00EF3A5E">
        <w:rPr>
          <w:rFonts w:ascii="Arial" w:hAnsi="Arial" w:cs="Arial"/>
          <w:noProof/>
          <w:color w:val="000000"/>
        </w:rPr>
        <w:t>Anxiety disorders were the most frequently reported, affecting 13.1% overall, including 11.5% with Generalised Anxiety Disorder.</w:t>
      </w:r>
    </w:p>
    <w:p w14:paraId="462D44B3" w14:textId="77777777" w:rsidR="001517C8" w:rsidRPr="00EF3A5E" w:rsidRDefault="001517C8" w:rsidP="00E04625">
      <w:pPr>
        <w:numPr>
          <w:ilvl w:val="0"/>
          <w:numId w:val="54"/>
        </w:numPr>
        <w:spacing w:line="276" w:lineRule="auto"/>
        <w:rPr>
          <w:rFonts w:ascii="Arial" w:hAnsi="Arial" w:cs="Arial"/>
          <w:noProof/>
          <w:color w:val="000000"/>
        </w:rPr>
      </w:pPr>
      <w:r w:rsidRPr="00EF3A5E">
        <w:rPr>
          <w:rFonts w:ascii="Arial" w:hAnsi="Arial" w:cs="Arial"/>
          <w:noProof/>
          <w:color w:val="000000"/>
        </w:rPr>
        <w:t>Young people aged 15–24 were more than twice as likely to report anxiety disorders (20.2%) compared with children aged 0</w:t>
      </w:r>
      <w:r>
        <w:rPr>
          <w:rFonts w:ascii="Arial" w:hAnsi="Arial" w:cs="Arial"/>
          <w:noProof/>
          <w:color w:val="000000"/>
        </w:rPr>
        <w:t>-</w:t>
      </w:r>
      <w:r w:rsidRPr="00EF3A5E">
        <w:rPr>
          <w:rFonts w:ascii="Arial" w:hAnsi="Arial" w:cs="Arial"/>
          <w:noProof/>
          <w:color w:val="000000"/>
        </w:rPr>
        <w:t>14 (7.6%).</w:t>
      </w:r>
    </w:p>
    <w:p w14:paraId="51B154A7" w14:textId="77777777" w:rsidR="001517C8" w:rsidRPr="00EF3A5E" w:rsidRDefault="001517C8" w:rsidP="00E04625">
      <w:pPr>
        <w:numPr>
          <w:ilvl w:val="0"/>
          <w:numId w:val="54"/>
        </w:numPr>
        <w:spacing w:after="240" w:line="276" w:lineRule="auto"/>
        <w:rPr>
          <w:rFonts w:ascii="Arial" w:hAnsi="Arial" w:cs="Arial"/>
          <w:noProof/>
          <w:color w:val="000000"/>
        </w:rPr>
      </w:pPr>
      <w:r w:rsidRPr="00EF3A5E">
        <w:rPr>
          <w:rFonts w:ascii="Arial" w:hAnsi="Arial" w:cs="Arial"/>
          <w:noProof/>
          <w:color w:val="000000"/>
        </w:rPr>
        <w:t>Females were also more likely to experience anxiety disorders (16.8%) than males (10.9%).</w:t>
      </w:r>
    </w:p>
    <w:p w14:paraId="1B096B67" w14:textId="77777777" w:rsidR="001517C8" w:rsidRPr="00EF3A5E" w:rsidRDefault="001517C8" w:rsidP="001517C8">
      <w:pPr>
        <w:spacing w:after="240" w:line="276" w:lineRule="auto"/>
        <w:rPr>
          <w:rFonts w:ascii="Arial" w:hAnsi="Arial" w:cs="Arial"/>
          <w:noProof/>
          <w:color w:val="000000"/>
        </w:rPr>
      </w:pPr>
      <w:r w:rsidRPr="00EF3A5E">
        <w:rPr>
          <w:rFonts w:ascii="Arial" w:hAnsi="Arial" w:cs="Arial"/>
          <w:noProof/>
          <w:color w:val="000000"/>
        </w:rPr>
        <w:t xml:space="preserve">Looking more broadly at all young people (with and without disability), about </w:t>
      </w:r>
      <w:r w:rsidRPr="00DC1F71">
        <w:rPr>
          <w:rFonts w:ascii="Arial" w:hAnsi="Arial" w:cs="Arial"/>
          <w:b/>
          <w:bCs/>
          <w:noProof/>
          <w:color w:val="000000"/>
        </w:rPr>
        <w:t>one in four (26%) aged 16</w:t>
      </w:r>
      <w:r>
        <w:rPr>
          <w:rFonts w:ascii="Arial" w:hAnsi="Arial" w:cs="Arial"/>
          <w:b/>
          <w:bCs/>
          <w:noProof/>
          <w:color w:val="000000"/>
        </w:rPr>
        <w:t>-</w:t>
      </w:r>
      <w:r w:rsidRPr="00DC1F71">
        <w:rPr>
          <w:rFonts w:ascii="Arial" w:hAnsi="Arial" w:cs="Arial"/>
          <w:b/>
          <w:bCs/>
          <w:noProof/>
          <w:color w:val="000000"/>
        </w:rPr>
        <w:t>24 reported high or very high psychological distress</w:t>
      </w:r>
      <w:r w:rsidRPr="00EF3A5E">
        <w:rPr>
          <w:rFonts w:ascii="Arial" w:hAnsi="Arial" w:cs="Arial"/>
          <w:noProof/>
          <w:color w:val="000000"/>
        </w:rPr>
        <w:t xml:space="preserve"> between 2020–22 (ABS, 2023).</w:t>
      </w:r>
    </w:p>
    <w:p w14:paraId="536A1500" w14:textId="127F42B7" w:rsidR="001517C8" w:rsidRPr="005472C9" w:rsidRDefault="001517C8" w:rsidP="001517C8">
      <w:pPr>
        <w:spacing w:line="276" w:lineRule="auto"/>
        <w:rPr>
          <w:rFonts w:ascii="Arial" w:hAnsi="Arial" w:cs="Arial"/>
          <w:noProof/>
          <w:color w:val="000000"/>
        </w:rPr>
      </w:pPr>
      <w:r>
        <w:rPr>
          <w:rFonts w:ascii="Arial" w:hAnsi="Arial" w:cs="Arial"/>
          <w:b/>
          <w:bCs/>
          <w:noProof/>
          <w:color w:val="000000"/>
        </w:rPr>
        <w:t>T</w:t>
      </w:r>
      <w:r w:rsidRPr="00DC1F71">
        <w:rPr>
          <w:rFonts w:ascii="Arial" w:hAnsi="Arial" w:cs="Arial"/>
          <w:b/>
          <w:bCs/>
          <w:noProof/>
          <w:color w:val="000000"/>
        </w:rPr>
        <w:t>he difference between those with and without disability is stark</w:t>
      </w:r>
      <w:r w:rsidRPr="00EF3A5E">
        <w:rPr>
          <w:rFonts w:ascii="Arial" w:hAnsi="Arial" w:cs="Arial"/>
          <w:noProof/>
          <w:color w:val="000000"/>
        </w:rPr>
        <w:t xml:space="preserve">. </w:t>
      </w:r>
      <w:r w:rsidR="00B1072C">
        <w:rPr>
          <w:rFonts w:ascii="Arial" w:hAnsi="Arial" w:cs="Arial"/>
          <w:noProof/>
          <w:color w:val="000000"/>
        </w:rPr>
        <w:t>N</w:t>
      </w:r>
      <w:r w:rsidRPr="00EF3A5E">
        <w:rPr>
          <w:rFonts w:ascii="Arial" w:hAnsi="Arial" w:cs="Arial"/>
          <w:noProof/>
          <w:color w:val="000000"/>
        </w:rPr>
        <w:t xml:space="preserve">ine in ten (90.9%) </w:t>
      </w:r>
      <w:r w:rsidR="00B1072C" w:rsidRPr="00EF3A5E">
        <w:rPr>
          <w:rFonts w:ascii="Arial" w:hAnsi="Arial" w:cs="Arial"/>
          <w:noProof/>
          <w:color w:val="000000"/>
        </w:rPr>
        <w:t>young people with disability</w:t>
      </w:r>
      <w:r w:rsidR="00B1072C">
        <w:rPr>
          <w:rFonts w:ascii="Arial" w:hAnsi="Arial" w:cs="Arial"/>
          <w:noProof/>
          <w:color w:val="000000"/>
        </w:rPr>
        <w:t xml:space="preserve"> </w:t>
      </w:r>
      <w:r w:rsidRPr="00EF3A5E">
        <w:rPr>
          <w:rFonts w:ascii="Arial" w:hAnsi="Arial" w:cs="Arial"/>
          <w:noProof/>
          <w:color w:val="000000"/>
        </w:rPr>
        <w:t>reported high or very high psychological distress in the past four weeks, compared with 70.6%</w:t>
      </w:r>
      <w:r w:rsidR="00B1072C">
        <w:rPr>
          <w:rFonts w:ascii="Arial" w:hAnsi="Arial" w:cs="Arial"/>
          <w:noProof/>
          <w:color w:val="000000"/>
        </w:rPr>
        <w:t xml:space="preserve"> </w:t>
      </w:r>
      <w:r w:rsidRPr="00EF3A5E">
        <w:rPr>
          <w:rFonts w:ascii="Arial" w:hAnsi="Arial" w:cs="Arial"/>
          <w:noProof/>
          <w:color w:val="000000"/>
        </w:rPr>
        <w:t>without disability (Hill et al., 2022).</w:t>
      </w:r>
    </w:p>
    <w:p w14:paraId="27B47EE3" w14:textId="77777777" w:rsidR="001517C8" w:rsidRDefault="001517C8" w:rsidP="00903B9A">
      <w:pPr>
        <w:pStyle w:val="Heading3"/>
      </w:pPr>
      <w:bookmarkStart w:id="145" w:name="_Toc203733180"/>
      <w:bookmarkStart w:id="146" w:name="_Toc216124312"/>
      <w:bookmarkStart w:id="147" w:name="_Toc216166693"/>
      <w:bookmarkStart w:id="148" w:name="_Toc223423603"/>
      <w:r>
        <w:t>Health service use</w:t>
      </w:r>
      <w:bookmarkEnd w:id="145"/>
      <w:bookmarkEnd w:id="146"/>
      <w:bookmarkEnd w:id="147"/>
      <w:bookmarkEnd w:id="148"/>
      <w:r>
        <w:t xml:space="preserve"> </w:t>
      </w:r>
    </w:p>
    <w:p w14:paraId="527494CB" w14:textId="6192EBDE" w:rsidR="001517C8" w:rsidRPr="00F258BD" w:rsidRDefault="001517C8" w:rsidP="00F9657B">
      <w:pPr>
        <w:pStyle w:val="Bodycopyforcasestudies"/>
        <w:spacing w:after="0" w:line="276" w:lineRule="auto"/>
        <w:ind w:left="0"/>
      </w:pPr>
      <w:r w:rsidRPr="00F258BD">
        <w:t xml:space="preserve">In 2018, </w:t>
      </w:r>
      <w:r w:rsidRPr="00DC1F71">
        <w:rPr>
          <w:b/>
          <w:bCs/>
        </w:rPr>
        <w:t>children and young people with disability accessed health services differently</w:t>
      </w:r>
      <w:r w:rsidRPr="00F258BD">
        <w:t xml:space="preserve"> compared with adults </w:t>
      </w:r>
      <w:r w:rsidR="00185722">
        <w:t xml:space="preserve">with disability </w:t>
      </w:r>
      <w:r w:rsidRPr="00F258BD">
        <w:t>aged 25</w:t>
      </w:r>
      <w:r>
        <w:t>-</w:t>
      </w:r>
      <w:r w:rsidRPr="00F258BD">
        <w:t>64 (AIHW, 2023):</w:t>
      </w:r>
    </w:p>
    <w:p w14:paraId="5D7D10C7" w14:textId="6963BB27" w:rsidR="001517C8" w:rsidRPr="00F258BD" w:rsidRDefault="001517C8" w:rsidP="00F9657B">
      <w:pPr>
        <w:pStyle w:val="Bodycopyforcasestudies"/>
        <w:numPr>
          <w:ilvl w:val="0"/>
          <w:numId w:val="55"/>
        </w:numPr>
        <w:spacing w:after="0" w:line="276" w:lineRule="auto"/>
      </w:pPr>
      <w:r w:rsidRPr="00F258BD">
        <w:t xml:space="preserve">They were less likely to see a GP (86% or 557,000 </w:t>
      </w:r>
      <w:r w:rsidR="00185722">
        <w:t>compared with</w:t>
      </w:r>
      <w:r w:rsidRPr="00F258BD">
        <w:t xml:space="preserve"> 95% of adults, 1.7 million), seek urgent GP care (15% or 99,000 </w:t>
      </w:r>
      <w:r w:rsidR="009E17D0">
        <w:t>compared with</w:t>
      </w:r>
      <w:r w:rsidRPr="00F258BD">
        <w:t xml:space="preserve"> 22% of adults, 383,000), or be admitted to hospital (18% or 116,000 </w:t>
      </w:r>
      <w:r w:rsidR="00185722">
        <w:t xml:space="preserve">compared with </w:t>
      </w:r>
      <w:r w:rsidRPr="00F258BD">
        <w:t>24% of adults, 426,000).</w:t>
      </w:r>
    </w:p>
    <w:p w14:paraId="21F984C0" w14:textId="77777777" w:rsidR="001517C8" w:rsidRDefault="001517C8" w:rsidP="00F9657B">
      <w:pPr>
        <w:pStyle w:val="Bodycopyforcasestudies"/>
        <w:numPr>
          <w:ilvl w:val="0"/>
          <w:numId w:val="55"/>
        </w:numPr>
        <w:spacing w:after="0" w:line="276" w:lineRule="auto"/>
      </w:pPr>
      <w:r w:rsidRPr="00F258BD">
        <w:t>In contrast, they were more likely to see a dental professional (64% or 415,000) than adults (46% or 819,000).</w:t>
      </w:r>
    </w:p>
    <w:p w14:paraId="0E13430F" w14:textId="77777777" w:rsidR="00F9657B" w:rsidRPr="00F258BD" w:rsidRDefault="00F9657B" w:rsidP="00F9657B">
      <w:pPr>
        <w:pStyle w:val="Bodycopyforcasestudies"/>
        <w:spacing w:after="0" w:line="276" w:lineRule="auto"/>
        <w:ind w:left="720"/>
      </w:pPr>
    </w:p>
    <w:p w14:paraId="7C668726" w14:textId="7B34FA70" w:rsidR="001517C8" w:rsidRPr="00F258BD" w:rsidRDefault="00734F85" w:rsidP="00F9657B">
      <w:pPr>
        <w:pStyle w:val="Bodycopyforcasestudies"/>
        <w:spacing w:after="0" w:line="276" w:lineRule="auto"/>
        <w:ind w:left="0"/>
      </w:pPr>
      <w:r>
        <w:t>For</w:t>
      </w:r>
      <w:r w:rsidR="001517C8" w:rsidRPr="00F258BD">
        <w:t xml:space="preserve"> </w:t>
      </w:r>
      <w:r w:rsidR="001517C8" w:rsidRPr="00482ECB">
        <w:rPr>
          <w:b/>
          <w:bCs/>
        </w:rPr>
        <w:t>all young people</w:t>
      </w:r>
      <w:r w:rsidR="001517C8" w:rsidRPr="00F258BD">
        <w:t xml:space="preserve"> (with and without disability) in 2021</w:t>
      </w:r>
      <w:r w:rsidR="001517C8">
        <w:t>-</w:t>
      </w:r>
      <w:r w:rsidR="001517C8" w:rsidRPr="00F258BD">
        <w:t>22 (AIHW, 2023):</w:t>
      </w:r>
    </w:p>
    <w:p w14:paraId="045BAF00" w14:textId="77777777" w:rsidR="001517C8" w:rsidRPr="00F258BD" w:rsidRDefault="001517C8" w:rsidP="00F9657B">
      <w:pPr>
        <w:pStyle w:val="Bodycopyforcasestudies"/>
        <w:numPr>
          <w:ilvl w:val="0"/>
          <w:numId w:val="56"/>
        </w:numPr>
        <w:spacing w:after="0" w:line="276" w:lineRule="auto"/>
      </w:pPr>
      <w:r w:rsidRPr="00F258BD">
        <w:t>Those aged 12</w:t>
      </w:r>
      <w:r>
        <w:t>-</w:t>
      </w:r>
      <w:r w:rsidRPr="00F258BD">
        <w:t>24 accounted for almost one-quarter of all people receiving Medicare-subsidised mental health-specific services (23% or 643,000).</w:t>
      </w:r>
    </w:p>
    <w:p w14:paraId="4C553F95" w14:textId="21F6A74C" w:rsidR="001517C8" w:rsidRPr="00F258BD" w:rsidRDefault="001517C8" w:rsidP="00F9657B">
      <w:pPr>
        <w:pStyle w:val="Bodycopyforcasestudies"/>
        <w:numPr>
          <w:ilvl w:val="0"/>
          <w:numId w:val="56"/>
        </w:numPr>
        <w:spacing w:after="0" w:line="276" w:lineRule="auto"/>
      </w:pPr>
      <w:r w:rsidRPr="00F258BD">
        <w:t>Young adults aged 18</w:t>
      </w:r>
      <w:r>
        <w:t>-</w:t>
      </w:r>
      <w:r w:rsidRPr="00F258BD">
        <w:t>24 were the most likely group to access these services, with nearly one in five (18%) doing so. Females had a higher rate of service use (13%) compared with males</w:t>
      </w:r>
      <w:r w:rsidR="002A6ADA">
        <w:t xml:space="preserve"> </w:t>
      </w:r>
      <w:r>
        <w:t>(8%)</w:t>
      </w:r>
      <w:r>
        <w:rPr>
          <w:rStyle w:val="FootnoteReference"/>
        </w:rPr>
        <w:footnoteReference w:id="17"/>
      </w:r>
      <w:r>
        <w:t xml:space="preserve"> </w:t>
      </w:r>
      <w:r w:rsidRPr="00F258BD">
        <w:t xml:space="preserve"> </w:t>
      </w:r>
    </w:p>
    <w:p w14:paraId="7D7513E3" w14:textId="77777777" w:rsidR="001517C8" w:rsidRDefault="001517C8" w:rsidP="00F9657B">
      <w:pPr>
        <w:pStyle w:val="Bodycopyforcasestudies"/>
        <w:numPr>
          <w:ilvl w:val="0"/>
          <w:numId w:val="56"/>
        </w:numPr>
        <w:spacing w:after="0" w:line="276" w:lineRule="auto"/>
      </w:pPr>
      <w:r w:rsidRPr="00F258BD">
        <w:t>The most common providers of Medicare-subsidised mental health care in 2020</w:t>
      </w:r>
      <w:r>
        <w:t>-</w:t>
      </w:r>
      <w:r w:rsidRPr="00F258BD">
        <w:t>21 and 2021</w:t>
      </w:r>
      <w:r>
        <w:t>-</w:t>
      </w:r>
      <w:r w:rsidRPr="00F258BD">
        <w:t>22 were GPs, followed by other psychologists, then clinical psychologists.</w:t>
      </w:r>
    </w:p>
    <w:p w14:paraId="0F88E6BA" w14:textId="77777777" w:rsidR="001517C8" w:rsidRDefault="001517C8" w:rsidP="00903B9A">
      <w:pPr>
        <w:pStyle w:val="Heading3"/>
      </w:pPr>
      <w:bookmarkStart w:id="149" w:name="_Toc216124313"/>
      <w:bookmarkStart w:id="150" w:name="_Toc216166694"/>
      <w:bookmarkStart w:id="151" w:name="_Toc223423604"/>
      <w:r>
        <w:t>Sexual and reproductive health</w:t>
      </w:r>
      <w:bookmarkEnd w:id="149"/>
      <w:bookmarkEnd w:id="150"/>
      <w:bookmarkEnd w:id="151"/>
      <w:r>
        <w:t xml:space="preserve"> </w:t>
      </w:r>
    </w:p>
    <w:p w14:paraId="12081968" w14:textId="32343510" w:rsidR="001517C8" w:rsidRDefault="001517C8" w:rsidP="00F9657B">
      <w:pPr>
        <w:pStyle w:val="Bodycopyforcasestudies"/>
        <w:spacing w:after="0" w:line="276" w:lineRule="auto"/>
        <w:ind w:left="0"/>
      </w:pPr>
      <w:r w:rsidRPr="003D0802">
        <w:t>Evidence highlights several sexual and reproductive health and rights inequities affecting young women and girls with disability</w:t>
      </w:r>
      <w:r w:rsidR="00D4477A">
        <w:t>:</w:t>
      </w:r>
    </w:p>
    <w:p w14:paraId="72822A72" w14:textId="7BEBB61F" w:rsidR="001517C8" w:rsidRDefault="00CB7D85" w:rsidP="00F9657B">
      <w:pPr>
        <w:pStyle w:val="Bodycopyforcasestudies"/>
        <w:numPr>
          <w:ilvl w:val="0"/>
          <w:numId w:val="57"/>
        </w:numPr>
        <w:spacing w:after="0" w:line="276" w:lineRule="auto"/>
      </w:pPr>
      <w:r>
        <w:t xml:space="preserve">They </w:t>
      </w:r>
      <w:r w:rsidR="001517C8" w:rsidRPr="003D0802">
        <w:t xml:space="preserve">face </w:t>
      </w:r>
      <w:r w:rsidR="001517C8" w:rsidRPr="003D0802">
        <w:rPr>
          <w:b/>
          <w:bCs/>
        </w:rPr>
        <w:t>limited access to sexual and reproductive health services</w:t>
      </w:r>
      <w:r w:rsidR="001517C8" w:rsidRPr="003D0802">
        <w:t>, including in GP settings, hospitals, local surgeries and clinics</w:t>
      </w:r>
      <w:r w:rsidR="001517C8">
        <w:t xml:space="preserve"> (WWDA, 2022)</w:t>
      </w:r>
      <w:r w:rsidR="001517C8" w:rsidRPr="003D0802">
        <w:t>.</w:t>
      </w:r>
    </w:p>
    <w:p w14:paraId="41AD4E02" w14:textId="542D1A8D" w:rsidR="001517C8" w:rsidRDefault="001517C8" w:rsidP="00F9657B">
      <w:pPr>
        <w:pStyle w:val="Bodycopyforcasestudies"/>
        <w:numPr>
          <w:ilvl w:val="0"/>
          <w:numId w:val="57"/>
        </w:numPr>
        <w:spacing w:after="0" w:line="276" w:lineRule="auto"/>
      </w:pPr>
      <w:r w:rsidRPr="003D0802">
        <w:t xml:space="preserve">The legal and policy environment contributes to structural inequity: </w:t>
      </w:r>
      <w:r w:rsidRPr="003D0802">
        <w:rPr>
          <w:b/>
          <w:bCs/>
        </w:rPr>
        <w:t>children are removed from parents with disability at ten times the rate of non-disabled parents</w:t>
      </w:r>
      <w:r w:rsidRPr="003D0802">
        <w:t xml:space="preserve"> </w:t>
      </w:r>
      <w:r w:rsidRPr="00DE3C26">
        <w:t>(</w:t>
      </w:r>
      <w:r w:rsidRPr="003D0802">
        <w:t>WWDA, 2016).</w:t>
      </w:r>
    </w:p>
    <w:p w14:paraId="30967466" w14:textId="2C113FF8" w:rsidR="001517C8" w:rsidRDefault="001517C8" w:rsidP="00F9657B">
      <w:pPr>
        <w:pStyle w:val="Bodycopyforcasestudies"/>
        <w:numPr>
          <w:ilvl w:val="0"/>
          <w:numId w:val="57"/>
        </w:numPr>
        <w:spacing w:after="0" w:line="276" w:lineRule="auto"/>
      </w:pPr>
      <w:r w:rsidRPr="003D0802">
        <w:t xml:space="preserve">Financial barriers are substantial. The </w:t>
      </w:r>
      <w:r w:rsidR="00A46988">
        <w:t>202</w:t>
      </w:r>
      <w:r w:rsidR="005762AB">
        <w:t>4</w:t>
      </w:r>
      <w:r w:rsidR="00A46988">
        <w:t xml:space="preserve"> </w:t>
      </w:r>
      <w:r w:rsidRPr="003D0802">
        <w:rPr>
          <w:i/>
          <w:iCs/>
        </w:rPr>
        <w:t>Period Pride</w:t>
      </w:r>
      <w:r w:rsidRPr="003D0802">
        <w:t xml:space="preserve"> </w:t>
      </w:r>
      <w:r w:rsidR="008D3E00">
        <w:t>R</w:t>
      </w:r>
      <w:r w:rsidRPr="003D0802">
        <w:t xml:space="preserve">eport found that </w:t>
      </w:r>
      <w:r w:rsidR="00833880">
        <w:t>78</w:t>
      </w:r>
      <w:r w:rsidR="002C597D">
        <w:t xml:space="preserve">% of menstruating people with disability or chronic health condition found it difficult to buy period products, </w:t>
      </w:r>
      <w:r w:rsidR="005762AB">
        <w:t>30</w:t>
      </w:r>
      <w:r w:rsidRPr="003323EB">
        <w:t xml:space="preserve">% </w:t>
      </w:r>
      <w:r w:rsidRPr="006B313A">
        <w:t xml:space="preserve">had to </w:t>
      </w:r>
      <w:r w:rsidRPr="003D0802">
        <w:rPr>
          <w:b/>
          <w:bCs/>
        </w:rPr>
        <w:t>improvise period products due to cost</w:t>
      </w:r>
      <w:r w:rsidR="00AD6A76">
        <w:t>. T</w:t>
      </w:r>
      <w:r w:rsidR="005762AB">
        <w:t xml:space="preserve">he 2021 </w:t>
      </w:r>
      <w:r w:rsidR="008D3E00" w:rsidRPr="008D3E00">
        <w:rPr>
          <w:i/>
          <w:iCs/>
        </w:rPr>
        <w:t>Period Pride</w:t>
      </w:r>
      <w:r w:rsidR="008D3E00">
        <w:t xml:space="preserve"> Report</w:t>
      </w:r>
      <w:r w:rsidRPr="003D0802">
        <w:t xml:space="preserve"> </w:t>
      </w:r>
      <w:r w:rsidR="008D3E00">
        <w:t xml:space="preserve">found that </w:t>
      </w:r>
      <w:r w:rsidRPr="003323EB">
        <w:t>24% of</w:t>
      </w:r>
      <w:r w:rsidRPr="003D0802">
        <w:rPr>
          <w:b/>
          <w:bCs/>
        </w:rPr>
        <w:t xml:space="preserve"> </w:t>
      </w:r>
      <w:r w:rsidR="009A2838">
        <w:rPr>
          <w:b/>
          <w:bCs/>
        </w:rPr>
        <w:t>young women and girls with disability</w:t>
      </w:r>
      <w:r w:rsidRPr="003D0802">
        <w:rPr>
          <w:b/>
          <w:bCs/>
        </w:rPr>
        <w:t xml:space="preserve"> </w:t>
      </w:r>
      <w:r w:rsidRPr="006B313A">
        <w:t>reported difficulties</w:t>
      </w:r>
      <w:r w:rsidRPr="003D0802">
        <w:rPr>
          <w:b/>
          <w:bCs/>
        </w:rPr>
        <w:t xml:space="preserve"> affording menstrual products</w:t>
      </w:r>
      <w:r w:rsidRPr="003D0802">
        <w:t>, indicating disproportionate financial strain</w:t>
      </w:r>
      <w:r>
        <w:t xml:space="preserve"> (</w:t>
      </w:r>
      <w:r w:rsidRPr="001D38A9">
        <w:t>Connory</w:t>
      </w:r>
      <w:r>
        <w:t xml:space="preserve"> &amp;</w:t>
      </w:r>
      <w:r w:rsidRPr="001D38A9">
        <w:t xml:space="preserve"> WhyHive, 2021)</w:t>
      </w:r>
      <w:r w:rsidRPr="003D0802">
        <w:t>.</w:t>
      </w:r>
      <w:r w:rsidR="00AD6A76">
        <w:rPr>
          <w:rStyle w:val="FootnoteReference"/>
        </w:rPr>
        <w:footnoteReference w:id="18"/>
      </w:r>
      <w:r>
        <w:t xml:space="preserve"> </w:t>
      </w:r>
    </w:p>
    <w:p w14:paraId="13ADFB1D" w14:textId="77777777" w:rsidR="00F9657B" w:rsidRPr="003D0802" w:rsidRDefault="00F9657B" w:rsidP="00F9657B">
      <w:pPr>
        <w:pStyle w:val="Bodycopyforcasestudies"/>
        <w:spacing w:after="0" w:line="276" w:lineRule="auto"/>
        <w:ind w:left="720"/>
      </w:pPr>
    </w:p>
    <w:p w14:paraId="16FC4672" w14:textId="0F443C7C" w:rsidR="001517C8" w:rsidRDefault="001517C8" w:rsidP="00F9657B">
      <w:pPr>
        <w:pStyle w:val="Bodycopyforcasestudies"/>
        <w:spacing w:after="0" w:line="276" w:lineRule="auto"/>
        <w:ind w:left="0"/>
      </w:pPr>
      <w:r>
        <w:t xml:space="preserve">When it comes to </w:t>
      </w:r>
      <w:r w:rsidRPr="008246C6">
        <w:rPr>
          <w:b/>
          <w:bCs/>
        </w:rPr>
        <w:t>contraception and mental health</w:t>
      </w:r>
      <w:r>
        <w:t>, s</w:t>
      </w:r>
      <w:r w:rsidRPr="003D0802">
        <w:t xml:space="preserve">urvey data from WWDA </w:t>
      </w:r>
      <w:r>
        <w:t xml:space="preserve">(2022) </w:t>
      </w:r>
      <w:r w:rsidRPr="003D0802">
        <w:t>indicates that:</w:t>
      </w:r>
    </w:p>
    <w:p w14:paraId="672751A3" w14:textId="77777777" w:rsidR="001517C8" w:rsidRDefault="001517C8" w:rsidP="00F9657B">
      <w:pPr>
        <w:pStyle w:val="Bodycopyforcasestudies"/>
        <w:numPr>
          <w:ilvl w:val="0"/>
          <w:numId w:val="58"/>
        </w:numPr>
        <w:spacing w:after="0" w:line="276" w:lineRule="auto"/>
      </w:pPr>
      <w:r w:rsidRPr="008246C6">
        <w:t xml:space="preserve">67% of </w:t>
      </w:r>
      <w:r w:rsidRPr="003D0802">
        <w:t>respondents felt comfortable with their knowledge of contraception and safe sex.</w:t>
      </w:r>
    </w:p>
    <w:p w14:paraId="6A73CC54" w14:textId="77777777" w:rsidR="001517C8" w:rsidRDefault="001517C8" w:rsidP="00F9657B">
      <w:pPr>
        <w:pStyle w:val="Bodycopyforcasestudies"/>
        <w:numPr>
          <w:ilvl w:val="0"/>
          <w:numId w:val="58"/>
        </w:numPr>
        <w:spacing w:after="0" w:line="276" w:lineRule="auto"/>
      </w:pPr>
      <w:r w:rsidRPr="008246C6">
        <w:t>79% felt</w:t>
      </w:r>
      <w:r w:rsidRPr="003D0802">
        <w:t xml:space="preserve"> comfortable with their knowledge of menstruation and menstrual health.</w:t>
      </w:r>
    </w:p>
    <w:p w14:paraId="7772A4DA" w14:textId="7F9BAC27" w:rsidR="001517C8" w:rsidRDefault="001517C8" w:rsidP="00F9657B">
      <w:pPr>
        <w:pStyle w:val="Bodycopyforcasestudies"/>
        <w:numPr>
          <w:ilvl w:val="0"/>
          <w:numId w:val="58"/>
        </w:numPr>
        <w:spacing w:after="0" w:line="276" w:lineRule="auto"/>
      </w:pPr>
      <w:r w:rsidRPr="008246C6">
        <w:t>16% used hormonal contraception to manage disability-related symptoms</w:t>
      </w:r>
      <w:r w:rsidR="008246C6">
        <w:t xml:space="preserve">, </w:t>
      </w:r>
      <w:r w:rsidRPr="008246C6">
        <w:t>41% used it to manage pain</w:t>
      </w:r>
      <w:r w:rsidR="008246C6">
        <w:t>, and</w:t>
      </w:r>
      <w:r w:rsidRPr="008246C6">
        <w:t xml:space="preserve"> 48%</w:t>
      </w:r>
      <w:r w:rsidRPr="003D0802">
        <w:t xml:space="preserve"> used it to manage menstruation or heavy bleeding.</w:t>
      </w:r>
    </w:p>
    <w:p w14:paraId="40C0E43B" w14:textId="77777777" w:rsidR="00734F85" w:rsidRPr="003D0802" w:rsidRDefault="00734F85" w:rsidP="00734F85">
      <w:pPr>
        <w:pStyle w:val="Bodycopyforcasestudies"/>
        <w:spacing w:after="0" w:line="276" w:lineRule="auto"/>
        <w:ind w:left="0"/>
      </w:pPr>
    </w:p>
    <w:p w14:paraId="042B4672" w14:textId="63C4D9CD" w:rsidR="001517C8" w:rsidRPr="003D0802" w:rsidRDefault="001517C8" w:rsidP="00734F85">
      <w:pPr>
        <w:pStyle w:val="Bodycopyforcasestudies"/>
        <w:spacing w:after="0" w:line="276" w:lineRule="auto"/>
        <w:ind w:left="0"/>
      </w:pPr>
      <w:r>
        <w:t xml:space="preserve">The WWDA survey (2022) also found that </w:t>
      </w:r>
      <w:r w:rsidRPr="00734F85">
        <w:rPr>
          <w:b/>
          <w:bCs/>
        </w:rPr>
        <w:t>decision-making autonomy</w:t>
      </w:r>
      <w:r w:rsidRPr="003D0802">
        <w:t xml:space="preserve"> </w:t>
      </w:r>
      <w:r w:rsidR="001A5428">
        <w:t>wa</w:t>
      </w:r>
      <w:r w:rsidRPr="003D0802">
        <w:t>s limited for many young women with disability</w:t>
      </w:r>
      <w:r w:rsidR="00734F85">
        <w:t>:</w:t>
      </w:r>
    </w:p>
    <w:p w14:paraId="0B3A31A6" w14:textId="77777777" w:rsidR="001517C8" w:rsidRPr="00F9657B" w:rsidRDefault="001517C8" w:rsidP="00734F85">
      <w:pPr>
        <w:pStyle w:val="Bodycopyforcasestudies"/>
        <w:numPr>
          <w:ilvl w:val="0"/>
          <w:numId w:val="59"/>
        </w:numPr>
        <w:spacing w:after="0" w:line="276" w:lineRule="auto"/>
      </w:pPr>
      <w:r w:rsidRPr="00F9657B">
        <w:t>17% reported that someone else decided what contraception they used.</w:t>
      </w:r>
    </w:p>
    <w:p w14:paraId="528F638D" w14:textId="5E34EAE5" w:rsidR="001517C8" w:rsidRPr="00F9657B" w:rsidRDefault="000202D1" w:rsidP="00734F85">
      <w:pPr>
        <w:pStyle w:val="Bodycopyforcasestudies"/>
        <w:numPr>
          <w:ilvl w:val="0"/>
          <w:numId w:val="59"/>
        </w:numPr>
        <w:spacing w:after="0" w:line="276" w:lineRule="auto"/>
      </w:pPr>
      <w:r w:rsidRPr="00F9657B">
        <w:t>Over 2</w:t>
      </w:r>
      <w:r w:rsidR="001517C8" w:rsidRPr="00F9657B">
        <w:t>0% said this decision was made by a parent or guardian.</w:t>
      </w:r>
    </w:p>
    <w:p w14:paraId="0C7F990E" w14:textId="362CCD67" w:rsidR="003C7DAB" w:rsidRDefault="001517C8" w:rsidP="00734F85">
      <w:pPr>
        <w:pStyle w:val="Bodycopyforcasestudies"/>
        <w:numPr>
          <w:ilvl w:val="0"/>
          <w:numId w:val="59"/>
        </w:numPr>
        <w:spacing w:after="0" w:line="276" w:lineRule="auto"/>
      </w:pPr>
      <w:r w:rsidRPr="00F9657B">
        <w:t>23% reported</w:t>
      </w:r>
      <w:r w:rsidRPr="003D0802">
        <w:t xml:space="preserve"> their doctor made the decision.</w:t>
      </w:r>
    </w:p>
    <w:p w14:paraId="41ABEABC" w14:textId="77777777" w:rsidR="00734F85" w:rsidRDefault="00734F85" w:rsidP="00734F85">
      <w:pPr>
        <w:pStyle w:val="Bodycopyforcasestudies"/>
        <w:spacing w:after="0" w:line="276" w:lineRule="auto"/>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1517C8" w14:paraId="036C2900" w14:textId="77777777">
        <w:tc>
          <w:tcPr>
            <w:tcW w:w="9204" w:type="dxa"/>
            <w:shd w:val="clear" w:color="auto" w:fill="E0F2E1" w:themeFill="accent5" w:themeFillTint="33"/>
          </w:tcPr>
          <w:p w14:paraId="6991EAA1" w14:textId="77777777" w:rsidR="001517C8" w:rsidRPr="00586281" w:rsidRDefault="001517C8" w:rsidP="00903B9A">
            <w:pPr>
              <w:pStyle w:val="Heading4"/>
            </w:pPr>
            <w:r w:rsidRPr="00586281">
              <w:t>Data gaps</w:t>
            </w:r>
          </w:p>
          <w:p w14:paraId="1DE319B4" w14:textId="171F0096" w:rsidR="001517C8" w:rsidRPr="00517C05" w:rsidRDefault="001517C8" w:rsidP="00734F85">
            <w:pPr>
              <w:pStyle w:val="CYDABodycopy"/>
              <w:numPr>
                <w:ilvl w:val="0"/>
                <w:numId w:val="31"/>
              </w:numPr>
              <w:spacing w:after="0" w:line="276" w:lineRule="auto"/>
            </w:pPr>
            <w:r w:rsidRPr="00517C05">
              <w:rPr>
                <w:rFonts w:eastAsia="Times New Roman"/>
                <w:noProof w:val="0"/>
                <w:color w:val="auto"/>
                <w:lang w:eastAsia="en-GB"/>
              </w:rPr>
              <w:t>Most national health data (e.g., AIHW, ABS, Medicare service data) do</w:t>
            </w:r>
            <w:r w:rsidR="00041A7B">
              <w:rPr>
                <w:rFonts w:eastAsia="Times New Roman"/>
                <w:noProof w:val="0"/>
                <w:color w:val="auto"/>
                <w:lang w:eastAsia="en-GB"/>
              </w:rPr>
              <w:t>es</w:t>
            </w:r>
            <w:r w:rsidRPr="00517C05">
              <w:rPr>
                <w:rFonts w:eastAsia="Times New Roman"/>
                <w:noProof w:val="0"/>
                <w:color w:val="auto"/>
                <w:lang w:eastAsia="en-GB"/>
              </w:rPr>
              <w:t xml:space="preserve"> not </w:t>
            </w:r>
            <w:r w:rsidR="00F3456F">
              <w:rPr>
                <w:rFonts w:eastAsia="Times New Roman"/>
                <w:noProof w:val="0"/>
                <w:color w:val="auto"/>
                <w:lang w:eastAsia="en-GB"/>
              </w:rPr>
              <w:t>present</w:t>
            </w:r>
            <w:r w:rsidRPr="00517C05">
              <w:rPr>
                <w:rFonts w:eastAsia="Times New Roman"/>
                <w:noProof w:val="0"/>
                <w:color w:val="auto"/>
                <w:lang w:eastAsia="en-GB"/>
              </w:rPr>
              <w:t xml:space="preserve"> disability measures for children and young people, making it difficult to understand age-specific health patterns, service use, and unmet needs.</w:t>
            </w:r>
          </w:p>
          <w:p w14:paraId="2C5DC17E" w14:textId="24BB4665" w:rsidR="001517C8" w:rsidRDefault="001517C8" w:rsidP="00734F85">
            <w:pPr>
              <w:pStyle w:val="CYDABodycopy"/>
              <w:numPr>
                <w:ilvl w:val="0"/>
                <w:numId w:val="31"/>
              </w:numPr>
              <w:spacing w:after="0" w:line="276" w:lineRule="auto"/>
            </w:pPr>
            <w:r w:rsidRPr="006B0741">
              <w:t>Although high rates of psychological distress and mental health conditions are reported, current data</w:t>
            </w:r>
            <w:r w:rsidR="003D7C2C">
              <w:t xml:space="preserve"> </w:t>
            </w:r>
            <w:r w:rsidRPr="006B0741">
              <w:t>do</w:t>
            </w:r>
            <w:r w:rsidR="003D7C2C">
              <w:t>es</w:t>
            </w:r>
            <w:r w:rsidRPr="006B0741">
              <w:t xml:space="preserve"> not capture how mental health varies across disability types (e.g., psychosocial, intellectual, physical).</w:t>
            </w:r>
          </w:p>
          <w:p w14:paraId="23D4D3F8" w14:textId="527B071F" w:rsidR="001517C8" w:rsidRDefault="001517C8" w:rsidP="00734F85">
            <w:pPr>
              <w:pStyle w:val="CYDABodycopy"/>
              <w:numPr>
                <w:ilvl w:val="0"/>
                <w:numId w:val="31"/>
              </w:numPr>
              <w:spacing w:after="0" w:line="276" w:lineRule="auto"/>
            </w:pPr>
            <w:r w:rsidRPr="006B0741">
              <w:t>National reporting focuses on service use (e.g., GP visits, hospital admissions) but lacks information on unmet need, such as delayed or avoided care, long waitlists, inaccessible environments, or provider refusal</w:t>
            </w:r>
            <w:r w:rsidR="008C7D2C">
              <w:t>.</w:t>
            </w:r>
          </w:p>
          <w:p w14:paraId="36D498BA" w14:textId="54CD2479" w:rsidR="001517C8" w:rsidRDefault="001517C8" w:rsidP="00734F85">
            <w:pPr>
              <w:pStyle w:val="CYDABodycopy"/>
              <w:numPr>
                <w:ilvl w:val="0"/>
                <w:numId w:val="31"/>
              </w:numPr>
              <w:spacing w:after="0" w:line="276" w:lineRule="auto"/>
            </w:pPr>
            <w:r w:rsidRPr="006B0741">
              <w:t>There is limited information on access to preventive care (e.g., health promotion, screening, immunisation, sexual health education, mental health literacy) for children and young people with disability</w:t>
            </w:r>
            <w:r w:rsidR="008C7D2C">
              <w:t>.</w:t>
            </w:r>
          </w:p>
          <w:p w14:paraId="14F3E3ED" w14:textId="5CFD2B98" w:rsidR="001517C8" w:rsidRDefault="001517C8" w:rsidP="00734F85">
            <w:pPr>
              <w:pStyle w:val="CYDABodycopy"/>
              <w:numPr>
                <w:ilvl w:val="0"/>
                <w:numId w:val="31"/>
              </w:numPr>
              <w:spacing w:after="0" w:line="276" w:lineRule="auto"/>
            </w:pPr>
            <w:r>
              <w:t>Sexual and reproductive health</w:t>
            </w:r>
            <w:r w:rsidRPr="003D0802">
              <w:t xml:space="preserve"> </w:t>
            </w:r>
            <w:r w:rsidRPr="00241568">
              <w:t>data rarely include</w:t>
            </w:r>
            <w:r w:rsidR="00CB7B3D">
              <w:t>s</w:t>
            </w:r>
            <w:r w:rsidRPr="00241568">
              <w:t xml:space="preserve"> disability status, and when </w:t>
            </w:r>
            <w:r w:rsidR="00CB7B3D">
              <w:t>if so</w:t>
            </w:r>
            <w:r w:rsidRPr="00241568">
              <w:t xml:space="preserve">, </w:t>
            </w:r>
            <w:r w:rsidR="00CB7B3D">
              <w:t xml:space="preserve">it is not broken down by </w:t>
            </w:r>
            <w:r w:rsidRPr="00241568">
              <w:t>age. As a result, little is known nationally about contraception use, sexual health education, autonomy, safety, or barriers to accessing care for young people with disability</w:t>
            </w:r>
            <w:r w:rsidR="008C7D2C">
              <w:t>.</w:t>
            </w:r>
          </w:p>
          <w:p w14:paraId="6B7BB218" w14:textId="2BAE23AB" w:rsidR="001517C8" w:rsidRDefault="001517C8" w:rsidP="00734F85">
            <w:pPr>
              <w:pStyle w:val="Bodycopyforcasestudies"/>
              <w:numPr>
                <w:ilvl w:val="0"/>
                <w:numId w:val="31"/>
              </w:numPr>
              <w:spacing w:after="0" w:line="276" w:lineRule="auto"/>
            </w:pPr>
            <w:r w:rsidRPr="001C6C44">
              <w:t>D</w:t>
            </w:r>
            <w:r w:rsidRPr="003D0802">
              <w:t xml:space="preserve">espite the prevalence of disability in Australia, </w:t>
            </w:r>
            <w:r w:rsidR="009D6578">
              <w:t>young women and girls with disability</w:t>
            </w:r>
            <w:r w:rsidRPr="003D0802">
              <w:t xml:space="preserve"> are rarely included in </w:t>
            </w:r>
            <w:r>
              <w:t>sexual and reproductive health</w:t>
            </w:r>
            <w:r w:rsidRPr="003D0802">
              <w:t xml:space="preserve"> statistics, policies or programs. This omission reflects sexual ableism</w:t>
            </w:r>
            <w:r w:rsidR="006B1C4B">
              <w:t>.</w:t>
            </w:r>
            <w:r>
              <w:rPr>
                <w:rStyle w:val="FootnoteReference"/>
              </w:rPr>
              <w:footnoteReference w:id="19"/>
            </w:r>
          </w:p>
        </w:tc>
      </w:tr>
    </w:tbl>
    <w:p w14:paraId="676D963A" w14:textId="77777777" w:rsidR="001517C8" w:rsidRPr="00E24EDB" w:rsidRDefault="001517C8" w:rsidP="001517C8">
      <w:pPr>
        <w:pStyle w:val="Bodycopyforcasestudies"/>
        <w:spacing w:line="276" w:lineRule="auto"/>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1517C8" w14:paraId="2F248E88" w14:textId="77777777">
        <w:tc>
          <w:tcPr>
            <w:tcW w:w="9204" w:type="dxa"/>
            <w:shd w:val="clear" w:color="auto" w:fill="FDEBD8" w:themeFill="accent2" w:themeFillTint="33"/>
          </w:tcPr>
          <w:p w14:paraId="722915DF" w14:textId="77777777" w:rsidR="001517C8" w:rsidRPr="00627D91" w:rsidRDefault="001517C8" w:rsidP="00FB060F">
            <w:pPr>
              <w:pStyle w:val="Heading4"/>
            </w:pPr>
            <w:bookmarkStart w:id="152" w:name="_Toc203733181"/>
            <w:r w:rsidRPr="00627D91">
              <w:t xml:space="preserve">Further </w:t>
            </w:r>
            <w:r>
              <w:t>i</w:t>
            </w:r>
            <w:r w:rsidRPr="00627D91">
              <w:t>nformation</w:t>
            </w:r>
            <w:bookmarkEnd w:id="152"/>
          </w:p>
          <w:p w14:paraId="2D38EDF2" w14:textId="68757A48" w:rsidR="001517C8" w:rsidRPr="00641BCA" w:rsidRDefault="001517C8" w:rsidP="00335A26">
            <w:pPr>
              <w:pStyle w:val="ListParagraph"/>
              <w:numPr>
                <w:ilvl w:val="0"/>
                <w:numId w:val="100"/>
              </w:numPr>
              <w:spacing w:before="240" w:line="276" w:lineRule="auto"/>
              <w:rPr>
                <w:rFonts w:ascii="Arial" w:hAnsi="Arial" w:cs="Arial"/>
                <w:color w:val="000000"/>
              </w:rPr>
            </w:pPr>
            <w:r w:rsidRPr="00641BCA">
              <w:rPr>
                <w:rFonts w:ascii="Arial" w:hAnsi="Arial" w:cs="Arial"/>
              </w:rPr>
              <w:t xml:space="preserve">Visit </w:t>
            </w:r>
            <w:hyperlink r:id="rId95" w:history="1">
              <w:r w:rsidRPr="00641BCA">
                <w:rPr>
                  <w:rStyle w:val="Hyperlink"/>
                  <w:rFonts w:ascii="Arial" w:hAnsi="Arial" w:cs="Arial"/>
                </w:rPr>
                <w:t>Children and Young People with Disability website</w:t>
              </w:r>
            </w:hyperlink>
            <w:r w:rsidRPr="00641BCA">
              <w:rPr>
                <w:rFonts w:ascii="Arial" w:hAnsi="Arial" w:cs="Arial"/>
              </w:rPr>
              <w:t xml:space="preserve"> for CYDA’s </w:t>
            </w:r>
            <w:r w:rsidRPr="00641BCA">
              <w:rPr>
                <w:rFonts w:ascii="Arial" w:eastAsia="Arial" w:hAnsi="Arial" w:cs="Arial"/>
              </w:rPr>
              <w:t xml:space="preserve">National Youth Disability Summit </w:t>
            </w:r>
            <w:r w:rsidR="00B21D0D">
              <w:rPr>
                <w:rFonts w:ascii="Arial" w:eastAsia="Arial" w:hAnsi="Arial" w:cs="Arial"/>
              </w:rPr>
              <w:t xml:space="preserve">Report </w:t>
            </w:r>
            <w:r w:rsidRPr="00641BCA">
              <w:rPr>
                <w:rFonts w:ascii="Arial" w:eastAsia="Arial" w:hAnsi="Arial" w:cs="Arial"/>
              </w:rPr>
              <w:t>on what young people said about self-care</w:t>
            </w:r>
          </w:p>
          <w:p w14:paraId="7C0D1FF9" w14:textId="77777777" w:rsidR="001517C8" w:rsidRPr="004843FF" w:rsidRDefault="001517C8" w:rsidP="00641BCA">
            <w:pPr>
              <w:pStyle w:val="ListParagraph"/>
              <w:numPr>
                <w:ilvl w:val="0"/>
                <w:numId w:val="52"/>
              </w:numPr>
              <w:spacing w:before="240" w:line="276" w:lineRule="auto"/>
              <w:rPr>
                <w:rFonts w:ascii="Arial" w:eastAsia="Arial" w:hAnsi="Arial" w:cs="Arial"/>
              </w:rPr>
            </w:pPr>
            <w:r w:rsidRPr="004843FF">
              <w:rPr>
                <w:rFonts w:ascii="Arial" w:hAnsi="Arial" w:cs="Arial"/>
                <w:color w:val="000000"/>
              </w:rPr>
              <w:t xml:space="preserve">Visit the </w:t>
            </w:r>
            <w:hyperlink r:id="rId96" w:history="1">
              <w:r w:rsidRPr="004843FF">
                <w:rPr>
                  <w:rStyle w:val="Hyperlink"/>
                  <w:rFonts w:ascii="Arial" w:hAnsi="Arial" w:cs="Arial"/>
                </w:rPr>
                <w:t>Australian Bureau of Statistics website</w:t>
              </w:r>
            </w:hyperlink>
            <w:r w:rsidRPr="004843FF">
              <w:rPr>
                <w:rFonts w:ascii="Arial" w:hAnsi="Arial" w:cs="Arial"/>
                <w:color w:val="000000"/>
              </w:rPr>
              <w:t xml:space="preserve"> for more information on the  National Study of Mental Health and Wellbeing</w:t>
            </w:r>
          </w:p>
          <w:p w14:paraId="1E90831A" w14:textId="77777777" w:rsidR="001517C8" w:rsidRPr="004843FF" w:rsidRDefault="001517C8" w:rsidP="00641BCA">
            <w:pPr>
              <w:pStyle w:val="ListParagraph"/>
              <w:numPr>
                <w:ilvl w:val="0"/>
                <w:numId w:val="52"/>
              </w:numPr>
              <w:spacing w:before="240" w:line="276" w:lineRule="auto"/>
              <w:rPr>
                <w:rFonts w:ascii="Arial" w:eastAsia="Arial" w:hAnsi="Arial" w:cs="Arial"/>
              </w:rPr>
            </w:pPr>
            <w:r>
              <w:rPr>
                <w:rFonts w:ascii="Arial" w:hAnsi="Arial" w:cs="Arial"/>
              </w:rPr>
              <w:t xml:space="preserve">Visit </w:t>
            </w:r>
            <w:hyperlink r:id="rId97" w:history="1">
              <w:r w:rsidRPr="004843FF">
                <w:rPr>
                  <w:rStyle w:val="Hyperlink"/>
                  <w:rFonts w:ascii="Arial" w:hAnsi="Arial" w:cs="Arial"/>
                </w:rPr>
                <w:t>Children and Young People with Disability Australia website</w:t>
              </w:r>
            </w:hyperlink>
            <w:r>
              <w:rPr>
                <w:rFonts w:ascii="Arial" w:hAnsi="Arial" w:cs="Arial"/>
              </w:rPr>
              <w:t xml:space="preserve"> for</w:t>
            </w:r>
            <w:r w:rsidRPr="004843FF">
              <w:rPr>
                <w:rFonts w:ascii="Arial" w:hAnsi="Arial" w:cs="Arial"/>
              </w:rPr>
              <w:t xml:space="preserve"> </w:t>
            </w:r>
            <w:r w:rsidRPr="004843FF">
              <w:rPr>
                <w:rFonts w:ascii="Arial" w:eastAsia="Arial" w:hAnsi="Arial" w:cs="Arial"/>
              </w:rPr>
              <w:t>CYDA’s response to the Commonwealth Government's COVID-19 Response Inquiry</w:t>
            </w:r>
          </w:p>
          <w:p w14:paraId="290248CD" w14:textId="77777777" w:rsidR="001517C8" w:rsidRPr="00627D91" w:rsidRDefault="001517C8" w:rsidP="00641BCA">
            <w:pPr>
              <w:pStyle w:val="ListParagraph"/>
              <w:numPr>
                <w:ilvl w:val="0"/>
                <w:numId w:val="52"/>
              </w:numPr>
              <w:spacing w:before="240" w:line="276" w:lineRule="auto"/>
              <w:rPr>
                <w:rFonts w:ascii="Arial" w:eastAsia="Arial" w:hAnsi="Arial" w:cs="Arial"/>
              </w:rPr>
            </w:pPr>
            <w:r>
              <w:rPr>
                <w:rFonts w:ascii="Arial" w:hAnsi="Arial" w:cs="Arial"/>
              </w:rPr>
              <w:t xml:space="preserve">Visit </w:t>
            </w:r>
            <w:hyperlink r:id="rId98" w:history="1">
              <w:r w:rsidRPr="00451883">
                <w:rPr>
                  <w:rStyle w:val="Hyperlink"/>
                  <w:rFonts w:ascii="Arial" w:hAnsi="Arial" w:cs="Arial"/>
                </w:rPr>
                <w:t>Children and Young People with Disability Australia website</w:t>
              </w:r>
            </w:hyperlink>
            <w:r>
              <w:rPr>
                <w:rFonts w:ascii="Arial" w:hAnsi="Arial" w:cs="Arial"/>
              </w:rPr>
              <w:t xml:space="preserve"> for CYDA’s</w:t>
            </w:r>
            <w:r w:rsidRPr="00673CFD">
              <w:rPr>
                <w:rFonts w:ascii="Arial" w:hAnsi="Arial" w:cs="Arial"/>
              </w:rPr>
              <w:t xml:space="preserve"> </w:t>
            </w:r>
            <w:r w:rsidRPr="00451883">
              <w:rPr>
                <w:rFonts w:ascii="Arial" w:eastAsia="Arial" w:hAnsi="Arial" w:cs="Arial"/>
              </w:rPr>
              <w:t>Joint submission to the Select Committee into the Provision of and Access to Dental Services in Australia</w:t>
            </w:r>
          </w:p>
          <w:p w14:paraId="57AF9778" w14:textId="77777777" w:rsidR="001517C8" w:rsidRDefault="001517C8" w:rsidP="00641BCA">
            <w:pPr>
              <w:pStyle w:val="ListParagraph"/>
              <w:numPr>
                <w:ilvl w:val="0"/>
                <w:numId w:val="52"/>
              </w:numPr>
              <w:spacing w:before="240" w:after="240" w:line="276" w:lineRule="auto"/>
              <w:rPr>
                <w:rFonts w:ascii="Arial" w:eastAsia="Arial" w:hAnsi="Arial" w:cs="Arial"/>
              </w:rPr>
            </w:pPr>
            <w:r>
              <w:rPr>
                <w:rFonts w:ascii="Arial" w:eastAsia="Arial" w:hAnsi="Arial" w:cs="Arial"/>
              </w:rPr>
              <w:t xml:space="preserve">Visit </w:t>
            </w:r>
            <w:hyperlink r:id="rId99" w:history="1">
              <w:r w:rsidRPr="00C4786A">
                <w:rPr>
                  <w:rStyle w:val="Hyperlink"/>
                  <w:rFonts w:ascii="Arial" w:eastAsia="Arial" w:hAnsi="Arial" w:cs="Arial"/>
                </w:rPr>
                <w:t>Australian Institute of Health and Welfare (AIHW)</w:t>
              </w:r>
            </w:hyperlink>
            <w:r>
              <w:rPr>
                <w:rFonts w:ascii="Arial" w:eastAsia="Arial" w:hAnsi="Arial" w:cs="Arial"/>
              </w:rPr>
              <w:t xml:space="preserve"> for more information on </w:t>
            </w:r>
            <w:r w:rsidRPr="00627D91">
              <w:rPr>
                <w:rFonts w:ascii="Arial" w:eastAsia="Arial" w:hAnsi="Arial" w:cs="Arial"/>
              </w:rPr>
              <w:t>Australia's children</w:t>
            </w:r>
          </w:p>
          <w:p w14:paraId="0652BCE0" w14:textId="77777777" w:rsidR="001517C8" w:rsidRPr="0056353F" w:rsidRDefault="001517C8" w:rsidP="00641BCA">
            <w:pPr>
              <w:pStyle w:val="ListParagraph"/>
              <w:numPr>
                <w:ilvl w:val="0"/>
                <w:numId w:val="52"/>
              </w:numPr>
              <w:spacing w:before="240" w:after="240" w:line="276" w:lineRule="auto"/>
              <w:rPr>
                <w:rFonts w:ascii="Arial" w:eastAsia="Arial" w:hAnsi="Arial" w:cs="Arial"/>
              </w:rPr>
            </w:pPr>
            <w:r>
              <w:rPr>
                <w:rFonts w:ascii="Arial" w:eastAsia="Arial" w:hAnsi="Arial" w:cs="Arial"/>
              </w:rPr>
              <w:t xml:space="preserve">Visit the </w:t>
            </w:r>
            <w:hyperlink r:id="rId100" w:history="1">
              <w:r w:rsidRPr="0056353F">
                <w:rPr>
                  <w:rStyle w:val="Hyperlink"/>
                  <w:rFonts w:ascii="Arial" w:eastAsia="Arial" w:hAnsi="Arial" w:cs="Arial"/>
                </w:rPr>
                <w:t>Australian Institute of Health and Welfare (AIHW) website</w:t>
              </w:r>
            </w:hyperlink>
            <w:r>
              <w:rPr>
                <w:rFonts w:ascii="Arial" w:eastAsia="Arial" w:hAnsi="Arial" w:cs="Arial"/>
              </w:rPr>
              <w:t xml:space="preserve"> for the </w:t>
            </w:r>
            <w:r w:rsidRPr="0056353F">
              <w:rPr>
                <w:rFonts w:ascii="Arial" w:eastAsia="Arial" w:hAnsi="Arial" w:cs="Arial"/>
              </w:rPr>
              <w:t>Sexual and reproductive health monitoring framework and data strategy</w:t>
            </w:r>
            <w:r>
              <w:rPr>
                <w:rFonts w:ascii="Arial" w:eastAsia="Arial" w:hAnsi="Arial" w:cs="Arial"/>
              </w:rPr>
              <w:t xml:space="preserve"> which includes people with disability as a priority population. </w:t>
            </w:r>
          </w:p>
        </w:tc>
      </w:tr>
    </w:tbl>
    <w:p w14:paraId="529A676D" w14:textId="77777777" w:rsidR="001517C8" w:rsidRPr="0013111E" w:rsidRDefault="001517C8" w:rsidP="00FB060F">
      <w:pPr>
        <w:pStyle w:val="Heading4"/>
        <w:spacing w:before="240"/>
      </w:pPr>
      <w:r w:rsidRPr="0013111E">
        <w:t xml:space="preserve">References </w:t>
      </w:r>
      <w:r>
        <w:t>on health and wellbeing</w:t>
      </w:r>
    </w:p>
    <w:p w14:paraId="087EA993" w14:textId="77777777" w:rsidR="001517C8" w:rsidRPr="006C3986" w:rsidRDefault="001517C8" w:rsidP="001517C8">
      <w:pPr>
        <w:spacing w:line="276" w:lineRule="auto"/>
        <w:ind w:left="720" w:hanging="720"/>
        <w:rPr>
          <w:rFonts w:ascii="Arial" w:hAnsi="Arial" w:cs="Arial"/>
          <w:sz w:val="20"/>
          <w:szCs w:val="20"/>
        </w:rPr>
      </w:pPr>
      <w:r w:rsidRPr="006C3986">
        <w:rPr>
          <w:rFonts w:ascii="Arial" w:hAnsi="Arial" w:cs="Arial"/>
          <w:sz w:val="20"/>
          <w:szCs w:val="20"/>
        </w:rPr>
        <w:t xml:space="preserve">Australian Bureau of Statistics (ABS) (2025). </w:t>
      </w:r>
      <w:r w:rsidRPr="006C3986">
        <w:rPr>
          <w:rFonts w:ascii="Arial" w:hAnsi="Arial" w:cs="Arial"/>
          <w:i/>
          <w:iCs/>
          <w:sz w:val="20"/>
          <w:szCs w:val="20"/>
        </w:rPr>
        <w:t>Children and young people with disability, 2022</w:t>
      </w:r>
      <w:r w:rsidRPr="006C3986">
        <w:rPr>
          <w:rFonts w:ascii="Arial" w:hAnsi="Arial" w:cs="Arial"/>
          <w:sz w:val="20"/>
          <w:szCs w:val="20"/>
        </w:rPr>
        <w:t xml:space="preserve">. Visit. </w:t>
      </w:r>
      <w:hyperlink r:id="rId101" w:history="1">
        <w:r w:rsidRPr="006C3986">
          <w:rPr>
            <w:rStyle w:val="Hyperlink"/>
            <w:rFonts w:ascii="Arial" w:hAnsi="Arial" w:cs="Arial"/>
            <w:sz w:val="20"/>
            <w:szCs w:val="20"/>
          </w:rPr>
          <w:t>https://www.abs.gov.au/articles/children-and-young-people-disability-2022</w:t>
        </w:r>
      </w:hyperlink>
      <w:r w:rsidRPr="006C3986">
        <w:rPr>
          <w:rFonts w:ascii="Arial" w:hAnsi="Arial" w:cs="Arial"/>
          <w:sz w:val="20"/>
          <w:szCs w:val="20"/>
        </w:rPr>
        <w:t xml:space="preserve">. </w:t>
      </w:r>
    </w:p>
    <w:p w14:paraId="7E3C323B" w14:textId="77777777" w:rsidR="001517C8" w:rsidRPr="006C3986" w:rsidRDefault="001517C8" w:rsidP="001517C8">
      <w:pPr>
        <w:spacing w:line="276" w:lineRule="auto"/>
        <w:ind w:left="720" w:hanging="720"/>
        <w:rPr>
          <w:rFonts w:ascii="Arial" w:hAnsi="Arial" w:cs="Arial"/>
          <w:sz w:val="20"/>
          <w:szCs w:val="20"/>
        </w:rPr>
      </w:pPr>
      <w:r w:rsidRPr="006C3986">
        <w:rPr>
          <w:rFonts w:ascii="Arial" w:hAnsi="Arial" w:cs="Arial"/>
          <w:sz w:val="20"/>
          <w:szCs w:val="20"/>
        </w:rPr>
        <w:t>Australian Institute of Health and Welfare (AIHW) (2023). </w:t>
      </w:r>
      <w:r w:rsidRPr="006C3986">
        <w:rPr>
          <w:rFonts w:ascii="Arial" w:hAnsi="Arial" w:cs="Arial"/>
          <w:i/>
          <w:iCs/>
          <w:sz w:val="20"/>
          <w:szCs w:val="20"/>
        </w:rPr>
        <w:t>Medicare-subsidised mental health-specific services – Data tables: Medicare-subsidised mental health-specific services 2021–22</w:t>
      </w:r>
      <w:r w:rsidRPr="006C3986">
        <w:rPr>
          <w:rFonts w:ascii="Arial" w:hAnsi="Arial" w:cs="Arial"/>
          <w:sz w:val="20"/>
          <w:szCs w:val="20"/>
        </w:rPr>
        <w:t xml:space="preserve">. Visit </w:t>
      </w:r>
      <w:hyperlink r:id="rId102" w:history="1">
        <w:r w:rsidRPr="006C3986">
          <w:rPr>
            <w:rStyle w:val="Hyperlink"/>
            <w:rFonts w:ascii="Arial" w:hAnsi="Arial" w:cs="Arial"/>
            <w:sz w:val="20"/>
            <w:szCs w:val="20"/>
          </w:rPr>
          <w:t>https://www.aihw.gov.au/mental-health/resources/data-tables</w:t>
        </w:r>
      </w:hyperlink>
      <w:r w:rsidRPr="006C3986">
        <w:rPr>
          <w:rFonts w:ascii="Arial" w:hAnsi="Arial" w:cs="Arial"/>
          <w:sz w:val="20"/>
          <w:szCs w:val="20"/>
        </w:rPr>
        <w:t>.</w:t>
      </w:r>
    </w:p>
    <w:p w14:paraId="66600CB9" w14:textId="77777777" w:rsidR="001517C8" w:rsidRPr="006C3986" w:rsidRDefault="001517C8" w:rsidP="001517C8">
      <w:pPr>
        <w:spacing w:line="276" w:lineRule="auto"/>
        <w:ind w:left="720" w:hanging="720"/>
        <w:rPr>
          <w:rFonts w:ascii="Arial" w:hAnsi="Arial" w:cs="Arial"/>
          <w:sz w:val="20"/>
          <w:szCs w:val="20"/>
        </w:rPr>
      </w:pPr>
      <w:r w:rsidRPr="006C3986">
        <w:rPr>
          <w:rFonts w:ascii="Arial" w:hAnsi="Arial" w:cs="Arial"/>
          <w:sz w:val="20"/>
          <w:szCs w:val="20"/>
        </w:rPr>
        <w:t xml:space="preserve">Australian Institute of Health and Welfare (AIHW) (2024). </w:t>
      </w:r>
      <w:r w:rsidRPr="006C3986">
        <w:rPr>
          <w:rFonts w:ascii="Arial" w:hAnsi="Arial" w:cs="Arial"/>
          <w:i/>
          <w:iCs/>
          <w:sz w:val="20"/>
          <w:szCs w:val="20"/>
        </w:rPr>
        <w:t>Health of young people</w:t>
      </w:r>
      <w:r w:rsidRPr="006C3986">
        <w:rPr>
          <w:rFonts w:ascii="Arial" w:hAnsi="Arial" w:cs="Arial"/>
          <w:sz w:val="20"/>
          <w:szCs w:val="20"/>
        </w:rPr>
        <w:t xml:space="preserve">. Visit </w:t>
      </w:r>
      <w:hyperlink r:id="rId103" w:history="1">
        <w:r w:rsidRPr="006C3986">
          <w:rPr>
            <w:rStyle w:val="Hyperlink"/>
            <w:rFonts w:ascii="Arial" w:hAnsi="Arial" w:cs="Arial"/>
            <w:sz w:val="20"/>
            <w:szCs w:val="20"/>
          </w:rPr>
          <w:t>https://www.aihw.gov.au/reports/children-youth/health-of-young-people</w:t>
        </w:r>
      </w:hyperlink>
      <w:r w:rsidRPr="006C3986">
        <w:rPr>
          <w:rFonts w:ascii="Arial" w:hAnsi="Arial" w:cs="Arial"/>
          <w:sz w:val="20"/>
          <w:szCs w:val="20"/>
        </w:rPr>
        <w:t>.</w:t>
      </w:r>
    </w:p>
    <w:p w14:paraId="0DD508D3" w14:textId="048C7BD1" w:rsidR="001517C8" w:rsidRPr="006C3986" w:rsidRDefault="001517C8" w:rsidP="001517C8">
      <w:pPr>
        <w:spacing w:line="276" w:lineRule="auto"/>
        <w:ind w:left="720" w:hanging="720"/>
        <w:rPr>
          <w:rFonts w:ascii="Arial" w:hAnsi="Arial" w:cs="Arial"/>
          <w:sz w:val="20"/>
          <w:szCs w:val="20"/>
        </w:rPr>
      </w:pPr>
      <w:r w:rsidRPr="006C3986">
        <w:rPr>
          <w:rFonts w:ascii="Arial" w:hAnsi="Arial" w:cs="Arial"/>
          <w:sz w:val="20"/>
          <w:szCs w:val="20"/>
        </w:rPr>
        <w:t xml:space="preserve">Hill, A. O., et al. (2022). </w:t>
      </w:r>
      <w:r w:rsidRPr="006C3986">
        <w:rPr>
          <w:rFonts w:ascii="Arial" w:hAnsi="Arial" w:cs="Arial"/>
          <w:i/>
          <w:iCs/>
          <w:sz w:val="20"/>
          <w:szCs w:val="20"/>
        </w:rPr>
        <w:t>Violence, abuse, neglect and exploitation of LGBTIQA+ people with disability: A secondary analysis of data from two national surveys</w:t>
      </w:r>
      <w:r w:rsidRPr="006C3986">
        <w:rPr>
          <w:rFonts w:ascii="Arial" w:hAnsi="Arial" w:cs="Arial"/>
          <w:sz w:val="20"/>
          <w:szCs w:val="20"/>
        </w:rPr>
        <w:t xml:space="preserve">. </w:t>
      </w:r>
      <w:r w:rsidR="00ED0640">
        <w:rPr>
          <w:rFonts w:ascii="Arial" w:hAnsi="Arial" w:cs="Arial"/>
          <w:sz w:val="20"/>
          <w:szCs w:val="20"/>
        </w:rPr>
        <w:t xml:space="preserve">Visit: </w:t>
      </w:r>
      <w:hyperlink r:id="rId104" w:history="1">
        <w:r w:rsidR="00ED0640">
          <w:rPr>
            <w:rStyle w:val="Hyperlink"/>
            <w:rFonts w:ascii="Arial" w:hAnsi="Arial" w:cs="Arial"/>
            <w:sz w:val="20"/>
            <w:szCs w:val="20"/>
          </w:rPr>
          <w:t>https://disability.royalcommission.gov.au/publications/violence-abuse-neglect-and-exploitation-lgbtqa-people-disability</w:t>
        </w:r>
      </w:hyperlink>
      <w:r w:rsidR="009416AC">
        <w:rPr>
          <w:rFonts w:ascii="Arial" w:hAnsi="Arial" w:cs="Arial"/>
          <w:sz w:val="20"/>
          <w:szCs w:val="20"/>
        </w:rPr>
        <w:t>.</w:t>
      </w:r>
    </w:p>
    <w:p w14:paraId="40C0448B" w14:textId="77777777" w:rsidR="001517C8" w:rsidRDefault="001517C8" w:rsidP="001517C8">
      <w:pPr>
        <w:spacing w:line="276" w:lineRule="auto"/>
        <w:ind w:left="720" w:hanging="720"/>
        <w:rPr>
          <w:rFonts w:ascii="Arial" w:hAnsi="Arial" w:cs="Arial"/>
          <w:sz w:val="20"/>
          <w:szCs w:val="20"/>
        </w:rPr>
      </w:pPr>
      <w:r w:rsidRPr="006C3986">
        <w:rPr>
          <w:rFonts w:ascii="Arial" w:hAnsi="Arial" w:cs="Arial"/>
          <w:sz w:val="20"/>
          <w:szCs w:val="20"/>
        </w:rPr>
        <w:t xml:space="preserve">World Health Organization (WHO) (2018). </w:t>
      </w:r>
      <w:r w:rsidRPr="006C3986">
        <w:rPr>
          <w:rFonts w:ascii="Arial" w:hAnsi="Arial" w:cs="Arial"/>
          <w:i/>
          <w:iCs/>
          <w:sz w:val="20"/>
          <w:szCs w:val="20"/>
        </w:rPr>
        <w:t>International Classification of Functioning, Disability and Health (ICF).</w:t>
      </w:r>
      <w:r w:rsidRPr="006C3986">
        <w:rPr>
          <w:rFonts w:ascii="Arial" w:hAnsi="Arial" w:cs="Arial"/>
          <w:sz w:val="20"/>
          <w:szCs w:val="20"/>
        </w:rPr>
        <w:t xml:space="preserve"> Visit </w:t>
      </w:r>
      <w:hyperlink r:id="rId105" w:history="1">
        <w:r w:rsidRPr="006C3986">
          <w:rPr>
            <w:rStyle w:val="Hyperlink"/>
            <w:rFonts w:ascii="Arial" w:hAnsi="Arial" w:cs="Arial"/>
            <w:sz w:val="20"/>
            <w:szCs w:val="20"/>
          </w:rPr>
          <w:t>https://www.who.int/standards/classifications/international-classification-of-functioning-disability-and-health</w:t>
        </w:r>
      </w:hyperlink>
      <w:r w:rsidRPr="006C3986">
        <w:rPr>
          <w:rFonts w:ascii="Arial" w:hAnsi="Arial" w:cs="Arial"/>
          <w:sz w:val="20"/>
          <w:szCs w:val="20"/>
        </w:rPr>
        <w:t>.</w:t>
      </w:r>
    </w:p>
    <w:p w14:paraId="016827D6" w14:textId="003A040E" w:rsidR="005604D3" w:rsidRPr="00F02A61" w:rsidRDefault="001517C8" w:rsidP="005604D3">
      <w:pPr>
        <w:spacing w:line="276" w:lineRule="auto"/>
        <w:ind w:left="720" w:hanging="720"/>
        <w:rPr>
          <w:rFonts w:ascii="Arial" w:hAnsi="Arial" w:cs="Arial"/>
          <w:sz w:val="22"/>
          <w:szCs w:val="22"/>
        </w:rPr>
      </w:pPr>
      <w:r w:rsidRPr="00CF572C">
        <w:rPr>
          <w:rFonts w:ascii="Arial" w:hAnsi="Arial" w:cs="Arial"/>
          <w:sz w:val="20"/>
          <w:szCs w:val="20"/>
        </w:rPr>
        <w:t xml:space="preserve">Women With Disabilities </w:t>
      </w:r>
      <w:r w:rsidRPr="005604D3">
        <w:rPr>
          <w:rFonts w:ascii="Arial" w:hAnsi="Arial" w:cs="Arial"/>
          <w:sz w:val="20"/>
          <w:szCs w:val="20"/>
        </w:rPr>
        <w:t xml:space="preserve">Australia (WWDA) (2022). </w:t>
      </w:r>
      <w:r w:rsidRPr="005604D3">
        <w:rPr>
          <w:rFonts w:ascii="Arial" w:hAnsi="Arial" w:cs="Arial"/>
          <w:i/>
          <w:iCs/>
          <w:sz w:val="20"/>
          <w:szCs w:val="20"/>
        </w:rPr>
        <w:t>Submission on Sexual and Reproductive Rights of Women and Girls with Disability to the Royal Commission into Violence, Abuse, Neglect and Exploitation of People with Disability</w:t>
      </w:r>
      <w:r w:rsidRPr="005604D3">
        <w:rPr>
          <w:rFonts w:ascii="Arial" w:hAnsi="Arial" w:cs="Arial"/>
          <w:sz w:val="20"/>
          <w:szCs w:val="20"/>
        </w:rPr>
        <w:t>.</w:t>
      </w:r>
      <w:r w:rsidR="00545A2C" w:rsidRPr="005604D3">
        <w:rPr>
          <w:rFonts w:ascii="Arial" w:hAnsi="Arial" w:cs="Arial"/>
          <w:sz w:val="20"/>
          <w:szCs w:val="20"/>
        </w:rPr>
        <w:t xml:space="preserve"> </w:t>
      </w:r>
      <w:r w:rsidR="005604D3" w:rsidRPr="005604D3">
        <w:rPr>
          <w:rFonts w:ascii="Arial" w:hAnsi="Arial" w:cs="Arial"/>
          <w:sz w:val="20"/>
          <w:szCs w:val="20"/>
        </w:rPr>
        <w:t xml:space="preserve">Visit </w:t>
      </w:r>
      <w:hyperlink r:id="rId106" w:history="1">
        <w:r w:rsidR="005604D3" w:rsidRPr="005604D3">
          <w:rPr>
            <w:rStyle w:val="Hyperlink"/>
            <w:rFonts w:ascii="Arial" w:hAnsi="Arial" w:cs="Arial"/>
            <w:sz w:val="20"/>
            <w:szCs w:val="20"/>
          </w:rPr>
          <w:t>https://opus.lib.uts.edu.au/handle/10453/170351</w:t>
        </w:r>
      </w:hyperlink>
      <w:r w:rsidR="005604D3" w:rsidRPr="005604D3">
        <w:rPr>
          <w:rFonts w:ascii="Arial" w:hAnsi="Arial" w:cs="Arial"/>
          <w:sz w:val="20"/>
          <w:szCs w:val="20"/>
        </w:rPr>
        <w:t>.</w:t>
      </w:r>
    </w:p>
    <w:p w14:paraId="5A9BFB01" w14:textId="13CCDFBD" w:rsidR="001517C8" w:rsidRDefault="001517C8" w:rsidP="001517C8">
      <w:pPr>
        <w:spacing w:line="276" w:lineRule="auto"/>
        <w:ind w:left="720" w:hanging="720"/>
        <w:rPr>
          <w:rFonts w:ascii="Arial" w:hAnsi="Arial" w:cs="Arial"/>
          <w:sz w:val="20"/>
          <w:szCs w:val="20"/>
        </w:rPr>
      </w:pPr>
      <w:r w:rsidRPr="00D07A22">
        <w:rPr>
          <w:rFonts w:ascii="Arial" w:hAnsi="Arial" w:cs="Arial"/>
          <w:sz w:val="20"/>
          <w:szCs w:val="20"/>
        </w:rPr>
        <w:t>Women With Disabilities Australia (WWDA)</w:t>
      </w:r>
      <w:r w:rsidR="004E7F97">
        <w:rPr>
          <w:rFonts w:ascii="Arial" w:hAnsi="Arial" w:cs="Arial"/>
          <w:sz w:val="20"/>
          <w:szCs w:val="20"/>
        </w:rPr>
        <w:t xml:space="preserve"> (2016)</w:t>
      </w:r>
      <w:r w:rsidR="00AA1335">
        <w:rPr>
          <w:rFonts w:ascii="Arial" w:hAnsi="Arial" w:cs="Arial"/>
          <w:sz w:val="20"/>
          <w:szCs w:val="20"/>
        </w:rPr>
        <w:t>.</w:t>
      </w:r>
      <w:r w:rsidRPr="00D07A22">
        <w:rPr>
          <w:rFonts w:ascii="Arial" w:hAnsi="Arial" w:cs="Arial"/>
          <w:sz w:val="20"/>
          <w:szCs w:val="20"/>
        </w:rPr>
        <w:t xml:space="preserve"> </w:t>
      </w:r>
      <w:r w:rsidRPr="00545A2C">
        <w:rPr>
          <w:rFonts w:ascii="Arial" w:hAnsi="Arial" w:cs="Arial"/>
          <w:i/>
          <w:iCs/>
          <w:sz w:val="20"/>
          <w:szCs w:val="20"/>
        </w:rPr>
        <w:t>Position Statement 4: Sexual and Reproductive Rights</w:t>
      </w:r>
      <w:r w:rsidR="00545A2C">
        <w:rPr>
          <w:rFonts w:ascii="Arial" w:hAnsi="Arial" w:cs="Arial"/>
          <w:sz w:val="20"/>
          <w:szCs w:val="20"/>
        </w:rPr>
        <w:t>.</w:t>
      </w:r>
      <w:r w:rsidRPr="00D07A22">
        <w:rPr>
          <w:rFonts w:ascii="Arial" w:hAnsi="Arial" w:cs="Arial"/>
          <w:sz w:val="20"/>
          <w:szCs w:val="20"/>
        </w:rPr>
        <w:t xml:space="preserve"> Hobart, Tasmania. </w:t>
      </w:r>
      <w:hyperlink r:id="rId107" w:history="1">
        <w:r w:rsidR="005607AF">
          <w:rPr>
            <w:rStyle w:val="Hyperlink"/>
            <w:rFonts w:ascii="Arial" w:hAnsi="Arial" w:cs="Arial"/>
            <w:sz w:val="20"/>
            <w:szCs w:val="20"/>
          </w:rPr>
          <w:t>https://oursite.wwda.org.au/resources/wwda-position-statement-4-sexual-and-reproductive-rights</w:t>
        </w:r>
      </w:hyperlink>
      <w:r w:rsidR="005607AF">
        <w:rPr>
          <w:rFonts w:ascii="Arial" w:hAnsi="Arial" w:cs="Arial"/>
          <w:sz w:val="20"/>
          <w:szCs w:val="20"/>
        </w:rPr>
        <w:t>.</w:t>
      </w:r>
    </w:p>
    <w:p w14:paraId="481E9DAF" w14:textId="51FF7BFB" w:rsidR="00FB41CC" w:rsidRDefault="00FB41CC" w:rsidP="001517C8">
      <w:pPr>
        <w:spacing w:line="276" w:lineRule="auto"/>
        <w:ind w:left="720" w:hanging="720"/>
        <w:rPr>
          <w:rFonts w:ascii="Arial" w:hAnsi="Arial" w:cs="Arial"/>
          <w:sz w:val="20"/>
          <w:szCs w:val="20"/>
        </w:rPr>
      </w:pPr>
      <w:r w:rsidRPr="00FB41CC">
        <w:rPr>
          <w:rFonts w:ascii="Arial" w:hAnsi="Arial" w:cs="Arial"/>
          <w:sz w:val="20"/>
          <w:szCs w:val="20"/>
        </w:rPr>
        <w:t xml:space="preserve">Connory, </w:t>
      </w:r>
      <w:r w:rsidR="00944361">
        <w:rPr>
          <w:rFonts w:ascii="Arial" w:hAnsi="Arial" w:cs="Arial"/>
          <w:sz w:val="20"/>
          <w:szCs w:val="20"/>
        </w:rPr>
        <w:t xml:space="preserve">J. </w:t>
      </w:r>
      <w:r w:rsidRPr="00FB41CC">
        <w:rPr>
          <w:rFonts w:ascii="Arial" w:hAnsi="Arial" w:cs="Arial"/>
          <w:sz w:val="20"/>
          <w:szCs w:val="20"/>
        </w:rPr>
        <w:t>and WhyHive</w:t>
      </w:r>
      <w:r>
        <w:rPr>
          <w:rFonts w:ascii="Arial" w:hAnsi="Arial" w:cs="Arial"/>
          <w:sz w:val="20"/>
          <w:szCs w:val="20"/>
        </w:rPr>
        <w:t xml:space="preserve"> </w:t>
      </w:r>
      <w:r w:rsidRPr="00FB41CC">
        <w:rPr>
          <w:rFonts w:ascii="Arial" w:hAnsi="Arial" w:cs="Arial"/>
          <w:sz w:val="20"/>
          <w:szCs w:val="20"/>
        </w:rPr>
        <w:t>(2024)</w:t>
      </w:r>
      <w:r w:rsidR="00944361">
        <w:rPr>
          <w:rFonts w:ascii="Arial" w:hAnsi="Arial" w:cs="Arial"/>
          <w:sz w:val="20"/>
          <w:szCs w:val="20"/>
        </w:rPr>
        <w:t>.</w:t>
      </w:r>
      <w:r w:rsidRPr="00FB41CC">
        <w:rPr>
          <w:rFonts w:ascii="Arial" w:hAnsi="Arial" w:cs="Arial"/>
          <w:sz w:val="20"/>
          <w:szCs w:val="20"/>
        </w:rPr>
        <w:t xml:space="preserve"> </w:t>
      </w:r>
      <w:r w:rsidRPr="00944361">
        <w:rPr>
          <w:rFonts w:ascii="Arial" w:hAnsi="Arial" w:cs="Arial"/>
          <w:i/>
          <w:iCs/>
          <w:sz w:val="20"/>
          <w:szCs w:val="20"/>
        </w:rPr>
        <w:t>Period Pride Report Survey Findings.</w:t>
      </w:r>
      <w:r>
        <w:rPr>
          <w:rFonts w:ascii="Arial" w:hAnsi="Arial" w:cs="Arial"/>
          <w:sz w:val="20"/>
          <w:szCs w:val="20"/>
        </w:rPr>
        <w:t xml:space="preserve"> Visit </w:t>
      </w:r>
      <w:hyperlink r:id="rId108" w:history="1">
        <w:r w:rsidRPr="00FB41CC">
          <w:rPr>
            <w:rStyle w:val="Hyperlink"/>
            <w:rFonts w:ascii="Arial" w:hAnsi="Arial" w:cs="Arial"/>
            <w:sz w:val="20"/>
            <w:szCs w:val="20"/>
          </w:rPr>
          <w:t>https://www.sharethedignity.org.au/end-period-poverty/bloody-big-survey-2024</w:t>
        </w:r>
      </w:hyperlink>
      <w:r>
        <w:rPr>
          <w:rFonts w:ascii="Arial" w:hAnsi="Arial" w:cs="Arial"/>
          <w:sz w:val="20"/>
          <w:szCs w:val="20"/>
        </w:rPr>
        <w:t>.</w:t>
      </w:r>
    </w:p>
    <w:p w14:paraId="75410A83" w14:textId="62EFA2F6" w:rsidR="00B16B0E" w:rsidRDefault="001517C8" w:rsidP="00FB060F">
      <w:pPr>
        <w:spacing w:line="276" w:lineRule="auto"/>
        <w:ind w:left="720" w:hanging="720"/>
        <w:rPr>
          <w:rFonts w:ascii="Arial" w:hAnsi="Arial" w:cs="Arial"/>
          <w:sz w:val="20"/>
          <w:szCs w:val="20"/>
        </w:rPr>
      </w:pPr>
      <w:r w:rsidRPr="002E12CB">
        <w:rPr>
          <w:rFonts w:ascii="Arial" w:hAnsi="Arial" w:cs="Arial"/>
          <w:sz w:val="20"/>
          <w:szCs w:val="20"/>
        </w:rPr>
        <w:t>Connory, J</w:t>
      </w:r>
      <w:r w:rsidR="00944361">
        <w:rPr>
          <w:rFonts w:ascii="Arial" w:hAnsi="Arial" w:cs="Arial"/>
          <w:sz w:val="20"/>
          <w:szCs w:val="20"/>
        </w:rPr>
        <w:t>.</w:t>
      </w:r>
      <w:r w:rsidRPr="002E12CB">
        <w:rPr>
          <w:rFonts w:ascii="Arial" w:hAnsi="Arial" w:cs="Arial"/>
          <w:sz w:val="20"/>
          <w:szCs w:val="20"/>
        </w:rPr>
        <w:t xml:space="preserve"> and WhyHive (2021)</w:t>
      </w:r>
      <w:r w:rsidR="00AA1335">
        <w:rPr>
          <w:rFonts w:ascii="Arial" w:hAnsi="Arial" w:cs="Arial"/>
          <w:sz w:val="20"/>
          <w:szCs w:val="20"/>
        </w:rPr>
        <w:t xml:space="preserve">. </w:t>
      </w:r>
      <w:r w:rsidRPr="00545A2C">
        <w:rPr>
          <w:rFonts w:ascii="Arial" w:hAnsi="Arial" w:cs="Arial"/>
          <w:i/>
          <w:iCs/>
          <w:sz w:val="20"/>
          <w:szCs w:val="20"/>
        </w:rPr>
        <w:t>Period Pride Report</w:t>
      </w:r>
      <w:r w:rsidR="00545A2C" w:rsidRPr="00545A2C">
        <w:rPr>
          <w:rFonts w:ascii="Arial" w:hAnsi="Arial" w:cs="Arial"/>
          <w:i/>
          <w:iCs/>
          <w:sz w:val="20"/>
          <w:szCs w:val="20"/>
        </w:rPr>
        <w:t xml:space="preserve"> </w:t>
      </w:r>
      <w:r w:rsidRPr="00545A2C">
        <w:rPr>
          <w:rFonts w:ascii="Arial" w:hAnsi="Arial" w:cs="Arial"/>
          <w:i/>
          <w:iCs/>
          <w:sz w:val="20"/>
          <w:szCs w:val="20"/>
        </w:rPr>
        <w:t>Survey Findings</w:t>
      </w:r>
      <w:r w:rsidR="00AA1335">
        <w:rPr>
          <w:rFonts w:ascii="Arial" w:hAnsi="Arial" w:cs="Arial"/>
          <w:i/>
          <w:iCs/>
          <w:sz w:val="20"/>
          <w:szCs w:val="20"/>
        </w:rPr>
        <w:t>.</w:t>
      </w:r>
      <w:r>
        <w:rPr>
          <w:rFonts w:ascii="Arial" w:hAnsi="Arial" w:cs="Arial"/>
          <w:sz w:val="20"/>
          <w:szCs w:val="20"/>
        </w:rPr>
        <w:t xml:space="preserve"> Visit </w:t>
      </w:r>
      <w:hyperlink r:id="rId109" w:history="1">
        <w:r w:rsidRPr="0014707A">
          <w:rPr>
            <w:rStyle w:val="Hyperlink"/>
            <w:rFonts w:ascii="Arial" w:hAnsi="Arial" w:cs="Arial"/>
            <w:sz w:val="20"/>
            <w:szCs w:val="20"/>
          </w:rPr>
          <w:t>https://d1fzx274w8ulm9.cloudfront.net/05d79645459991e3a3ccd3e720166ff7.pdf</w:t>
        </w:r>
      </w:hyperlink>
      <w:r w:rsidR="001307B4">
        <w:rPr>
          <w:rFonts w:ascii="Arial" w:hAnsi="Arial" w:cs="Arial"/>
          <w:sz w:val="20"/>
          <w:szCs w:val="20"/>
        </w:rPr>
        <w:t>.</w:t>
      </w:r>
    </w:p>
    <w:p w14:paraId="3ECE6E20" w14:textId="0764EE7E" w:rsidR="001517C8" w:rsidRPr="00FB060F" w:rsidRDefault="00B16B0E" w:rsidP="00B16B0E">
      <w:pPr>
        <w:rPr>
          <w:rFonts w:ascii="Arial" w:hAnsi="Arial" w:cs="Arial"/>
          <w:sz w:val="20"/>
          <w:szCs w:val="20"/>
        </w:rPr>
      </w:pPr>
      <w:r>
        <w:rPr>
          <w:rFonts w:ascii="Arial" w:hAnsi="Arial" w:cs="Arial"/>
          <w:sz w:val="20"/>
          <w:szCs w:val="20"/>
        </w:rPr>
        <w:br w:type="page"/>
      </w:r>
    </w:p>
    <w:p w14:paraId="7A386DAB" w14:textId="4A6D6840" w:rsidR="00C56622" w:rsidRPr="00D62490" w:rsidRDefault="006E1F97" w:rsidP="00E04625">
      <w:pPr>
        <w:pStyle w:val="Heading2"/>
        <w:numPr>
          <w:ilvl w:val="0"/>
          <w:numId w:val="93"/>
        </w:numPr>
      </w:pPr>
      <w:bookmarkStart w:id="153" w:name="_Toc203733182"/>
      <w:bookmarkStart w:id="154" w:name="_Toc215482207"/>
      <w:bookmarkStart w:id="155" w:name="_Toc223423605"/>
      <w:r>
        <w:drawing>
          <wp:anchor distT="0" distB="0" distL="114300" distR="114300" simplePos="0" relativeHeight="251658262" behindDoc="0" locked="0" layoutInCell="1" allowOverlap="1" wp14:anchorId="001BB75B" wp14:editId="62453C3C">
            <wp:simplePos x="0" y="0"/>
            <wp:positionH relativeFrom="margin">
              <wp:align>right</wp:align>
            </wp:positionH>
            <wp:positionV relativeFrom="paragraph">
              <wp:posOffset>-386715</wp:posOffset>
            </wp:positionV>
            <wp:extent cx="749935" cy="694690"/>
            <wp:effectExtent l="0" t="0" r="0" b="0"/>
            <wp:wrapNone/>
            <wp:docPr id="4513448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749935" cy="694690"/>
                    </a:xfrm>
                    <a:prstGeom prst="rect">
                      <a:avLst/>
                    </a:prstGeom>
                    <a:noFill/>
                  </pic:spPr>
                </pic:pic>
              </a:graphicData>
            </a:graphic>
          </wp:anchor>
        </w:drawing>
      </w:r>
      <w:r w:rsidR="00FB060F">
        <w:t xml:space="preserve"> </w:t>
      </w:r>
      <w:bookmarkStart w:id="156" w:name="_Toc216124314"/>
      <w:bookmarkStart w:id="157" w:name="_Toc216166695"/>
      <w:r w:rsidR="00C56622">
        <w:t>Housing, transport</w:t>
      </w:r>
      <w:r w:rsidR="00285E4B">
        <w:t xml:space="preserve">, </w:t>
      </w:r>
      <w:r w:rsidR="00C56622">
        <w:t>and infrastructure</w:t>
      </w:r>
      <w:bookmarkEnd w:id="153"/>
      <w:bookmarkEnd w:id="154"/>
      <w:bookmarkEnd w:id="155"/>
      <w:bookmarkEnd w:id="156"/>
      <w:bookmarkEnd w:id="157"/>
    </w:p>
    <w:p w14:paraId="61D4258A" w14:textId="77777777" w:rsidR="00C56622" w:rsidRPr="00666F44" w:rsidRDefault="00C56622" w:rsidP="00C56622">
      <w:pPr>
        <w:pStyle w:val="CYDABodycopy"/>
        <w:spacing w:line="276" w:lineRule="auto"/>
      </w:pPr>
      <w:r w:rsidRPr="00666F44">
        <w:t xml:space="preserve">This section presents available </w:t>
      </w:r>
      <w:r>
        <w:t xml:space="preserve">information </w:t>
      </w:r>
      <w:r w:rsidRPr="00666F44">
        <w:t>on access to appropriate housing and transport, and highlights how inclusive infrastructure planning can support the rights and needs of children and young people with disability.</w:t>
      </w:r>
    </w:p>
    <w:p w14:paraId="22B1190B" w14:textId="6E9E773F" w:rsidR="00C56622" w:rsidRPr="00666F44" w:rsidRDefault="00C56622" w:rsidP="00C56622">
      <w:pPr>
        <w:pStyle w:val="CYDABodycopy"/>
        <w:spacing w:line="276" w:lineRule="auto"/>
      </w:pPr>
      <w:r w:rsidRPr="000619DA">
        <w:rPr>
          <w:b/>
          <w:bCs/>
        </w:rPr>
        <w:t xml:space="preserve">Why </w:t>
      </w:r>
      <w:r>
        <w:rPr>
          <w:b/>
          <w:bCs/>
        </w:rPr>
        <w:t xml:space="preserve">it </w:t>
      </w:r>
      <w:r w:rsidRPr="000619DA">
        <w:rPr>
          <w:b/>
          <w:bCs/>
        </w:rPr>
        <w:t>matters:</w:t>
      </w:r>
      <w:r>
        <w:t xml:space="preserve"> </w:t>
      </w:r>
      <w:r w:rsidRPr="00666F44">
        <w:t>Safe, accessible and affordable housing, transport, and infrastructure are essential to the inclusion, independence</w:t>
      </w:r>
      <w:r w:rsidR="008650EC">
        <w:t>,</w:t>
      </w:r>
      <w:r w:rsidRPr="00666F44">
        <w:t xml:space="preserve"> and wellbeing of children and young people with disability. </w:t>
      </w:r>
      <w:r w:rsidR="00216361">
        <w:t>Yet</w:t>
      </w:r>
      <w:r w:rsidRPr="00666F44">
        <w:t xml:space="preserve"> there is limited national data specifically focused on this age group. </w:t>
      </w:r>
      <w:r w:rsidR="00216361">
        <w:t>Because of this</w:t>
      </w:r>
      <w:r w:rsidRPr="00666F44">
        <w:t xml:space="preserve">, </w:t>
      </w:r>
      <w:r w:rsidR="00216361">
        <w:t xml:space="preserve">we </w:t>
      </w:r>
      <w:r w:rsidRPr="00666F44">
        <w:t>draw on data from the broader population of people with disability, which is likely to reflect many of the same barriers and experiences faced by children and young people</w:t>
      </w:r>
      <w:r w:rsidR="008650EC" w:rsidRPr="00044FA2">
        <w:t>—</w:t>
      </w:r>
      <w:r>
        <w:t xml:space="preserve">especially </w:t>
      </w:r>
      <w:r w:rsidRPr="00666F44">
        <w:t xml:space="preserve">during key life transitions like moving out of home, accessing education or work, and engaging with their communities. </w:t>
      </w:r>
    </w:p>
    <w:p w14:paraId="7F1A82C6" w14:textId="77777777" w:rsidR="00C56622" w:rsidRPr="009A5831" w:rsidRDefault="00C56622" w:rsidP="00FB060F">
      <w:pPr>
        <w:pStyle w:val="Heading3"/>
      </w:pPr>
      <w:bookmarkStart w:id="158" w:name="_Toc216124315"/>
      <w:bookmarkStart w:id="159" w:name="_Toc216166696"/>
      <w:bookmarkStart w:id="160" w:name="_Toc223423606"/>
      <w:r>
        <w:t>Housing status</w:t>
      </w:r>
      <w:bookmarkEnd w:id="158"/>
      <w:bookmarkEnd w:id="159"/>
      <w:bookmarkEnd w:id="160"/>
    </w:p>
    <w:p w14:paraId="3717E695" w14:textId="77777777" w:rsidR="00C56622" w:rsidRPr="009A5831" w:rsidRDefault="00C56622" w:rsidP="001307B4">
      <w:pPr>
        <w:pStyle w:val="CYDABodycopybold"/>
        <w:spacing w:after="0" w:line="276" w:lineRule="auto"/>
        <w:rPr>
          <w:b w:val="0"/>
          <w:bCs w:val="0"/>
        </w:rPr>
      </w:pPr>
      <w:r w:rsidRPr="009A5831">
        <w:rPr>
          <w:b w:val="0"/>
          <w:bCs w:val="0"/>
        </w:rPr>
        <w:t xml:space="preserve">In 2018, the </w:t>
      </w:r>
      <w:r w:rsidRPr="00DC1F71">
        <w:t>living arrangements</w:t>
      </w:r>
      <w:r w:rsidRPr="009A5831">
        <w:rPr>
          <w:b w:val="0"/>
          <w:bCs w:val="0"/>
        </w:rPr>
        <w:t xml:space="preserve"> of young people aged 15</w:t>
      </w:r>
      <w:r>
        <w:rPr>
          <w:b w:val="0"/>
          <w:bCs w:val="0"/>
        </w:rPr>
        <w:t>-</w:t>
      </w:r>
      <w:r w:rsidRPr="009A5831">
        <w:rPr>
          <w:b w:val="0"/>
          <w:bCs w:val="0"/>
        </w:rPr>
        <w:t xml:space="preserve">24 with disability showed </w:t>
      </w:r>
      <w:r w:rsidRPr="00DC1F71">
        <w:t xml:space="preserve">clear differences </w:t>
      </w:r>
      <w:r w:rsidRPr="00680CE6">
        <w:rPr>
          <w:b w:val="0"/>
          <w:bCs w:val="0"/>
        </w:rPr>
        <w:t>compared to their peers without disability</w:t>
      </w:r>
      <w:r w:rsidRPr="009A5831">
        <w:rPr>
          <w:b w:val="0"/>
          <w:bCs w:val="0"/>
        </w:rPr>
        <w:t xml:space="preserve"> (AIHW, 2024):</w:t>
      </w:r>
    </w:p>
    <w:p w14:paraId="2AF5B753" w14:textId="77777777" w:rsidR="00C56622" w:rsidRDefault="00C56622" w:rsidP="001307B4">
      <w:pPr>
        <w:pStyle w:val="CYDABodycopybold"/>
        <w:numPr>
          <w:ilvl w:val="0"/>
          <w:numId w:val="62"/>
        </w:numPr>
        <w:spacing w:after="0" w:line="276" w:lineRule="auto"/>
        <w:rPr>
          <w:b w:val="0"/>
          <w:bCs w:val="0"/>
        </w:rPr>
      </w:pPr>
      <w:r w:rsidRPr="009A5831">
        <w:rPr>
          <w:b w:val="0"/>
          <w:bCs w:val="0"/>
        </w:rPr>
        <w:t>Around four in ten lived as dependent students (40% or 117,000), while a similar proportion were non-dependent children in their household (39% or 115,000). One in five (20% or 59,000) had another household relationship, such as living independently as a partner, parent, or lone person.</w:t>
      </w:r>
    </w:p>
    <w:p w14:paraId="204DEF5F" w14:textId="4EB8986E" w:rsidR="00211695" w:rsidRPr="00211695" w:rsidRDefault="00211695" w:rsidP="001307B4">
      <w:pPr>
        <w:pStyle w:val="CYDABodycopybold"/>
        <w:numPr>
          <w:ilvl w:val="0"/>
          <w:numId w:val="62"/>
        </w:numPr>
        <w:spacing w:after="0" w:line="276" w:lineRule="auto"/>
        <w:rPr>
          <w:b w:val="0"/>
          <w:bCs w:val="0"/>
        </w:rPr>
      </w:pPr>
      <w:r w:rsidRPr="009A5831">
        <w:rPr>
          <w:b w:val="0"/>
          <w:bCs w:val="0"/>
        </w:rPr>
        <w:t>The most common arrangement for young people with disability was being a dependent student in a home owned by someone else (27% or 80,000). This was followed by living as a non-dependent child rent free (23% or 68,000).</w:t>
      </w:r>
    </w:p>
    <w:p w14:paraId="68C03ADF" w14:textId="6617BBBC" w:rsidR="00C56622" w:rsidRPr="00211695" w:rsidRDefault="00C56622" w:rsidP="001307B4">
      <w:pPr>
        <w:pStyle w:val="CYDABodycopybold"/>
        <w:numPr>
          <w:ilvl w:val="0"/>
          <w:numId w:val="62"/>
        </w:numPr>
        <w:spacing w:after="0" w:line="276" w:lineRule="auto"/>
        <w:rPr>
          <w:b w:val="0"/>
          <w:bCs w:val="0"/>
        </w:rPr>
      </w:pPr>
      <w:r w:rsidRPr="009A5831">
        <w:rPr>
          <w:b w:val="0"/>
          <w:bCs w:val="0"/>
        </w:rPr>
        <w:t>In contrast, young people without disability were less likely to live as non-dependent children (26%) and more likely to fall into the “other” category (30%).</w:t>
      </w:r>
      <w:r w:rsidR="00211695">
        <w:rPr>
          <w:b w:val="0"/>
          <w:bCs w:val="0"/>
        </w:rPr>
        <w:t xml:space="preserve"> The </w:t>
      </w:r>
      <w:r w:rsidRPr="00211695">
        <w:rPr>
          <w:b w:val="0"/>
          <w:bCs w:val="0"/>
        </w:rPr>
        <w:t>most common arrangement was also living as a dependent student in a home owned by someone else (34%)</w:t>
      </w:r>
      <w:r w:rsidR="00A35E91">
        <w:rPr>
          <w:b w:val="0"/>
          <w:bCs w:val="0"/>
        </w:rPr>
        <w:t xml:space="preserve">, followed by </w:t>
      </w:r>
      <w:r w:rsidRPr="00211695">
        <w:rPr>
          <w:b w:val="0"/>
          <w:bCs w:val="0"/>
        </w:rPr>
        <w:t>being an “other” householder paying rent (24</w:t>
      </w:r>
      <w:r w:rsidR="004B4425">
        <w:rPr>
          <w:b w:val="0"/>
          <w:bCs w:val="0"/>
        </w:rPr>
        <w:t>%</w:t>
      </w:r>
      <w:r w:rsidRPr="00211695">
        <w:rPr>
          <w:b w:val="0"/>
          <w:bCs w:val="0"/>
        </w:rPr>
        <w:t xml:space="preserve">), which was less common </w:t>
      </w:r>
      <w:r w:rsidR="009C4F2D" w:rsidRPr="00211695">
        <w:rPr>
          <w:b w:val="0"/>
          <w:bCs w:val="0"/>
        </w:rPr>
        <w:t xml:space="preserve">for </w:t>
      </w:r>
      <w:r w:rsidRPr="00211695">
        <w:rPr>
          <w:b w:val="0"/>
          <w:bCs w:val="0"/>
        </w:rPr>
        <w:t>those with disability.</w:t>
      </w:r>
      <w:bookmarkStart w:id="161" w:name="_Toc203733184"/>
    </w:p>
    <w:p w14:paraId="319F634A" w14:textId="002A11CE" w:rsidR="00C56622" w:rsidRPr="007E60AC" w:rsidRDefault="00C56622" w:rsidP="00FB060F">
      <w:pPr>
        <w:pStyle w:val="Heading3"/>
      </w:pPr>
      <w:bookmarkStart w:id="162" w:name="_Toc216124316"/>
      <w:bookmarkStart w:id="163" w:name="_Toc216166697"/>
      <w:bookmarkStart w:id="164" w:name="_Toc223423607"/>
      <w:r>
        <w:t>Housing modifications, satisfaction</w:t>
      </w:r>
      <w:r w:rsidR="00262C43">
        <w:t xml:space="preserve">, </w:t>
      </w:r>
      <w:r>
        <w:t>and mov</w:t>
      </w:r>
      <w:bookmarkEnd w:id="161"/>
      <w:bookmarkEnd w:id="162"/>
      <w:bookmarkEnd w:id="163"/>
      <w:r w:rsidR="00464A82">
        <w:t>ing</w:t>
      </w:r>
      <w:bookmarkEnd w:id="164"/>
    </w:p>
    <w:p w14:paraId="4AB0E566" w14:textId="77777777" w:rsidR="00C56622" w:rsidRPr="00C63A85" w:rsidRDefault="00C56622" w:rsidP="000C046C">
      <w:pPr>
        <w:pStyle w:val="CYDABodycopybold"/>
        <w:spacing w:after="0" w:line="276" w:lineRule="auto"/>
        <w:rPr>
          <w:b w:val="0"/>
          <w:bCs w:val="0"/>
        </w:rPr>
      </w:pPr>
      <w:r w:rsidRPr="00C63A85">
        <w:rPr>
          <w:b w:val="0"/>
          <w:bCs w:val="0"/>
        </w:rPr>
        <w:t>In 2018 (AIHW, 2024):</w:t>
      </w:r>
    </w:p>
    <w:p w14:paraId="7F5D59E2" w14:textId="77777777" w:rsidR="00C56622" w:rsidRPr="00C63A85" w:rsidRDefault="00C56622" w:rsidP="001307B4">
      <w:pPr>
        <w:pStyle w:val="CYDABodycopybold"/>
        <w:numPr>
          <w:ilvl w:val="0"/>
          <w:numId w:val="63"/>
        </w:numPr>
        <w:spacing w:after="0" w:line="276" w:lineRule="auto"/>
        <w:rPr>
          <w:b w:val="0"/>
          <w:bCs w:val="0"/>
        </w:rPr>
      </w:pPr>
      <w:r w:rsidRPr="00C63A85">
        <w:rPr>
          <w:b w:val="0"/>
          <w:bCs w:val="0"/>
        </w:rPr>
        <w:t>People with disability aged under 25 (5.0% or 32,000) or 25</w:t>
      </w:r>
      <w:r>
        <w:rPr>
          <w:b w:val="0"/>
          <w:bCs w:val="0"/>
        </w:rPr>
        <w:t>-</w:t>
      </w:r>
      <w:r w:rsidRPr="00C63A85">
        <w:rPr>
          <w:b w:val="0"/>
          <w:bCs w:val="0"/>
        </w:rPr>
        <w:t xml:space="preserve">64 (7.0% or 124,000) were </w:t>
      </w:r>
      <w:r w:rsidRPr="00DC1F71">
        <w:t>far less likely to have modifications</w:t>
      </w:r>
      <w:r w:rsidRPr="00C63A85">
        <w:rPr>
          <w:b w:val="0"/>
          <w:bCs w:val="0"/>
        </w:rPr>
        <w:t xml:space="preserve"> to their home than those aged 65 and over (20% or 359,000).</w:t>
      </w:r>
    </w:p>
    <w:p w14:paraId="3B4E3F85" w14:textId="77777777" w:rsidR="00C56622" w:rsidRPr="00C63A85" w:rsidRDefault="00C56622" w:rsidP="001307B4">
      <w:pPr>
        <w:pStyle w:val="CYDABodycopybold"/>
        <w:numPr>
          <w:ilvl w:val="0"/>
          <w:numId w:val="63"/>
        </w:numPr>
        <w:spacing w:after="0" w:line="276" w:lineRule="auto"/>
        <w:rPr>
          <w:b w:val="0"/>
          <w:bCs w:val="0"/>
        </w:rPr>
      </w:pPr>
      <w:r w:rsidRPr="00DC1F71">
        <w:t xml:space="preserve">Three-quarters of young people with disability </w:t>
      </w:r>
      <w:r w:rsidRPr="0031212F">
        <w:rPr>
          <w:b w:val="0"/>
          <w:bCs w:val="0"/>
        </w:rPr>
        <w:t>aged 15–24 were</w:t>
      </w:r>
      <w:r w:rsidRPr="00DC1F71">
        <w:t xml:space="preserve"> satisfied with their home</w:t>
      </w:r>
      <w:r w:rsidRPr="00C63A85">
        <w:rPr>
          <w:b w:val="0"/>
          <w:bCs w:val="0"/>
        </w:rPr>
        <w:t xml:space="preserve"> (75%), compared with just six in ten of those aged 25</w:t>
      </w:r>
      <w:r>
        <w:rPr>
          <w:b w:val="0"/>
          <w:bCs w:val="0"/>
        </w:rPr>
        <w:t>-</w:t>
      </w:r>
      <w:r w:rsidRPr="00C63A85">
        <w:rPr>
          <w:b w:val="0"/>
          <w:bCs w:val="0"/>
        </w:rPr>
        <w:t>44 (60%)</w:t>
      </w:r>
      <w:r>
        <w:rPr>
          <w:b w:val="0"/>
          <w:bCs w:val="0"/>
        </w:rPr>
        <w:t xml:space="preserve"> (</w:t>
      </w:r>
      <w:r w:rsidRPr="00C63A85">
        <w:rPr>
          <w:b w:val="0"/>
          <w:bCs w:val="0"/>
        </w:rPr>
        <w:t>the age group least likely to report high satisfaction</w:t>
      </w:r>
      <w:r>
        <w:rPr>
          <w:b w:val="0"/>
          <w:bCs w:val="0"/>
        </w:rPr>
        <w:t>)</w:t>
      </w:r>
      <w:r w:rsidRPr="00C63A85">
        <w:rPr>
          <w:b w:val="0"/>
          <w:bCs w:val="0"/>
        </w:rPr>
        <w:t>.</w:t>
      </w:r>
    </w:p>
    <w:p w14:paraId="43E79414" w14:textId="1FDE308C" w:rsidR="00C56622" w:rsidRPr="00C63A85" w:rsidRDefault="00C56622" w:rsidP="001307B4">
      <w:pPr>
        <w:pStyle w:val="CYDABodycopybold"/>
        <w:numPr>
          <w:ilvl w:val="0"/>
          <w:numId w:val="63"/>
        </w:numPr>
        <w:spacing w:after="0" w:line="276" w:lineRule="auto"/>
        <w:rPr>
          <w:b w:val="0"/>
          <w:bCs w:val="0"/>
        </w:rPr>
      </w:pPr>
      <w:r w:rsidRPr="00DC1F71">
        <w:t xml:space="preserve">Moving house was more common </w:t>
      </w:r>
      <w:r w:rsidRPr="00D07C08">
        <w:rPr>
          <w:b w:val="0"/>
          <w:bCs w:val="0"/>
        </w:rPr>
        <w:t>among younger people with disability.</w:t>
      </w:r>
      <w:r w:rsidRPr="00C63A85">
        <w:rPr>
          <w:b w:val="0"/>
          <w:bCs w:val="0"/>
        </w:rPr>
        <w:t xml:space="preserve"> In 2021, nearly one in four aged 15</w:t>
      </w:r>
      <w:r>
        <w:rPr>
          <w:b w:val="0"/>
          <w:bCs w:val="0"/>
        </w:rPr>
        <w:t>-</w:t>
      </w:r>
      <w:r w:rsidRPr="00C63A85">
        <w:rPr>
          <w:b w:val="0"/>
          <w:bCs w:val="0"/>
        </w:rPr>
        <w:t>24 (24%) and nearly three in ten aged 25</w:t>
      </w:r>
      <w:r>
        <w:rPr>
          <w:b w:val="0"/>
          <w:bCs w:val="0"/>
        </w:rPr>
        <w:t>-</w:t>
      </w:r>
      <w:r w:rsidRPr="00C63A85">
        <w:rPr>
          <w:b w:val="0"/>
          <w:bCs w:val="0"/>
        </w:rPr>
        <w:t xml:space="preserve">34 (29%) had moved in the past year, compared with </w:t>
      </w:r>
      <w:r w:rsidR="00DB5CD9">
        <w:rPr>
          <w:b w:val="0"/>
          <w:bCs w:val="0"/>
        </w:rPr>
        <w:t>9.4%</w:t>
      </w:r>
      <w:r w:rsidRPr="00C63A85">
        <w:rPr>
          <w:b w:val="0"/>
          <w:bCs w:val="0"/>
        </w:rPr>
        <w:t xml:space="preserve"> aged 55</w:t>
      </w:r>
      <w:r>
        <w:rPr>
          <w:b w:val="0"/>
          <w:bCs w:val="0"/>
        </w:rPr>
        <w:t>-</w:t>
      </w:r>
      <w:r w:rsidRPr="00C63A85">
        <w:rPr>
          <w:b w:val="0"/>
          <w:bCs w:val="0"/>
        </w:rPr>
        <w:t>64 and just 4.9% of those 65 and over. Rates were similar for people without disability.</w:t>
      </w:r>
    </w:p>
    <w:p w14:paraId="2628970A" w14:textId="77777777" w:rsidR="00C56622" w:rsidRPr="00C63A85" w:rsidRDefault="00C56622" w:rsidP="001307B4">
      <w:pPr>
        <w:pStyle w:val="CYDABodycopybold"/>
        <w:numPr>
          <w:ilvl w:val="0"/>
          <w:numId w:val="63"/>
        </w:numPr>
        <w:spacing w:after="0" w:line="276" w:lineRule="auto"/>
        <w:rPr>
          <w:b w:val="0"/>
          <w:bCs w:val="0"/>
        </w:rPr>
      </w:pPr>
      <w:r w:rsidRPr="00C63A85">
        <w:rPr>
          <w:b w:val="0"/>
          <w:bCs w:val="0"/>
        </w:rPr>
        <w:t>Younger people under 65 (8.2% or 197,000) were about as likely as older people aged 65 and over (9.3% or 164,000) to</w:t>
      </w:r>
      <w:r>
        <w:rPr>
          <w:b w:val="0"/>
          <w:bCs w:val="0"/>
        </w:rPr>
        <w:t xml:space="preserve"> report having to </w:t>
      </w:r>
      <w:r w:rsidRPr="008935D5">
        <w:t xml:space="preserve">move at least once in their lifetime </w:t>
      </w:r>
      <w:r>
        <w:rPr>
          <w:b w:val="0"/>
          <w:bCs w:val="0"/>
        </w:rPr>
        <w:t xml:space="preserve">because of their condition or age. </w:t>
      </w:r>
      <w:r w:rsidRPr="00C63A85">
        <w:rPr>
          <w:b w:val="0"/>
          <w:bCs w:val="0"/>
        </w:rPr>
        <w:t xml:space="preserve">About one in twelve people with disability (8.6% or 358,000) reported </w:t>
      </w:r>
      <w:r>
        <w:rPr>
          <w:b w:val="0"/>
          <w:bCs w:val="0"/>
        </w:rPr>
        <w:t>this, and it was more</w:t>
      </w:r>
      <w:r w:rsidRPr="00C63A85">
        <w:rPr>
          <w:b w:val="0"/>
          <w:bCs w:val="0"/>
        </w:rPr>
        <w:t xml:space="preserve"> than twice as likely for people with severe or profound disability (15% or 187,000) compared with those with other disability (5.8% or 172,000). </w:t>
      </w:r>
    </w:p>
    <w:p w14:paraId="7E3710F4" w14:textId="77777777" w:rsidR="00C56622" w:rsidRPr="002A2AF7" w:rsidRDefault="00C56622" w:rsidP="001307B4">
      <w:pPr>
        <w:pStyle w:val="CYDABodycopybold"/>
        <w:numPr>
          <w:ilvl w:val="0"/>
          <w:numId w:val="63"/>
        </w:numPr>
        <w:spacing w:after="0" w:line="276" w:lineRule="auto"/>
        <w:rPr>
          <w:b w:val="0"/>
          <w:bCs w:val="0"/>
        </w:rPr>
      </w:pPr>
      <w:r w:rsidRPr="00C63A85">
        <w:rPr>
          <w:b w:val="0"/>
          <w:bCs w:val="0"/>
        </w:rPr>
        <w:t xml:space="preserve">Of the 37,900 participants who received </w:t>
      </w:r>
      <w:r w:rsidRPr="008935D5">
        <w:t>support for home modifications</w:t>
      </w:r>
      <w:r w:rsidRPr="00C63A85">
        <w:rPr>
          <w:b w:val="0"/>
          <w:bCs w:val="0"/>
        </w:rPr>
        <w:t>, almost four in five were aged 35 and over (79% or 29,900), despite this group making up only about one-third of all NDIS participants (32%).</w:t>
      </w:r>
    </w:p>
    <w:p w14:paraId="219254EE" w14:textId="77777777" w:rsidR="00C56622" w:rsidRDefault="00C56622" w:rsidP="00FB060F">
      <w:pPr>
        <w:pStyle w:val="Heading3"/>
      </w:pPr>
      <w:bookmarkStart w:id="165" w:name="_Toc203733185"/>
      <w:bookmarkStart w:id="166" w:name="_Toc216124317"/>
      <w:bookmarkStart w:id="167" w:name="_Toc216166698"/>
      <w:bookmarkStart w:id="168" w:name="_Toc223423608"/>
      <w:r>
        <w:t>Homelessness</w:t>
      </w:r>
      <w:bookmarkEnd w:id="165"/>
      <w:bookmarkEnd w:id="166"/>
      <w:bookmarkEnd w:id="167"/>
      <w:bookmarkEnd w:id="168"/>
    </w:p>
    <w:p w14:paraId="05D104B5" w14:textId="77777777" w:rsidR="00C56622" w:rsidRPr="00CD6CD7" w:rsidRDefault="00C56622" w:rsidP="008935D5">
      <w:pPr>
        <w:pStyle w:val="CYDABodycopybold"/>
        <w:spacing w:after="0" w:line="276" w:lineRule="auto"/>
        <w:rPr>
          <w:b w:val="0"/>
          <w:bCs w:val="0"/>
        </w:rPr>
      </w:pPr>
      <w:r w:rsidRPr="00CD6CD7">
        <w:rPr>
          <w:b w:val="0"/>
          <w:bCs w:val="0"/>
        </w:rPr>
        <w:t xml:space="preserve">In a 2024 Victorian study of </w:t>
      </w:r>
      <w:r w:rsidRPr="00DC1F71">
        <w:t>young people aged 15</w:t>
      </w:r>
      <w:r>
        <w:t>-</w:t>
      </w:r>
      <w:r w:rsidRPr="00DC1F71">
        <w:t xml:space="preserve">25 with lived experience of homelessness </w:t>
      </w:r>
      <w:r w:rsidRPr="00CD6CD7">
        <w:rPr>
          <w:b w:val="0"/>
          <w:bCs w:val="0"/>
        </w:rPr>
        <w:t>(Orygen, 2025):</w:t>
      </w:r>
    </w:p>
    <w:p w14:paraId="3EAE49DA" w14:textId="77777777" w:rsidR="00C56622" w:rsidRPr="00CD6CD7" w:rsidRDefault="00C56622" w:rsidP="001307B4">
      <w:pPr>
        <w:pStyle w:val="CYDABodycopybold"/>
        <w:numPr>
          <w:ilvl w:val="0"/>
          <w:numId w:val="64"/>
        </w:numPr>
        <w:spacing w:after="0" w:line="276" w:lineRule="auto"/>
        <w:rPr>
          <w:b w:val="0"/>
          <w:bCs w:val="0"/>
        </w:rPr>
      </w:pPr>
      <w:r w:rsidRPr="00CD6CD7">
        <w:rPr>
          <w:b w:val="0"/>
          <w:bCs w:val="0"/>
        </w:rPr>
        <w:t>Half were living with a disability (50%).</w:t>
      </w:r>
    </w:p>
    <w:p w14:paraId="3F540F94" w14:textId="7798A55D" w:rsidR="00C56622" w:rsidRDefault="00C56622" w:rsidP="001307B4">
      <w:pPr>
        <w:pStyle w:val="CYDABodycopybold"/>
        <w:numPr>
          <w:ilvl w:val="0"/>
          <w:numId w:val="64"/>
        </w:numPr>
        <w:spacing w:after="0" w:line="276" w:lineRule="auto"/>
        <w:rPr>
          <w:b w:val="0"/>
          <w:bCs w:val="0"/>
        </w:rPr>
      </w:pPr>
      <w:r w:rsidRPr="00CD6CD7">
        <w:rPr>
          <w:b w:val="0"/>
          <w:bCs w:val="0"/>
        </w:rPr>
        <w:t xml:space="preserve">Among young people using </w:t>
      </w:r>
      <w:r w:rsidR="00DA5E3D">
        <w:rPr>
          <w:b w:val="0"/>
          <w:bCs w:val="0"/>
        </w:rPr>
        <w:t>S</w:t>
      </w:r>
      <w:r w:rsidRPr="00CD6CD7">
        <w:rPr>
          <w:b w:val="0"/>
          <w:bCs w:val="0"/>
        </w:rPr>
        <w:t xml:space="preserve">pecialist </w:t>
      </w:r>
      <w:r w:rsidR="00DA5E3D">
        <w:rPr>
          <w:b w:val="0"/>
          <w:bCs w:val="0"/>
        </w:rPr>
        <w:t>H</w:t>
      </w:r>
      <w:r w:rsidRPr="00CD6CD7">
        <w:rPr>
          <w:b w:val="0"/>
          <w:bCs w:val="0"/>
        </w:rPr>
        <w:t xml:space="preserve">omelessness </w:t>
      </w:r>
      <w:r w:rsidR="00DA5E3D">
        <w:rPr>
          <w:b w:val="0"/>
          <w:bCs w:val="0"/>
        </w:rPr>
        <w:t>S</w:t>
      </w:r>
      <w:r w:rsidRPr="00CD6CD7">
        <w:rPr>
          <w:b w:val="0"/>
          <w:bCs w:val="0"/>
        </w:rPr>
        <w:t>ervices (SHS), 12% of clients aged 15</w:t>
      </w:r>
      <w:r>
        <w:rPr>
          <w:b w:val="0"/>
          <w:bCs w:val="0"/>
        </w:rPr>
        <w:t>-</w:t>
      </w:r>
      <w:r w:rsidRPr="00CD6CD7">
        <w:rPr>
          <w:b w:val="0"/>
          <w:bCs w:val="0"/>
        </w:rPr>
        <w:t>24 had a disability.</w:t>
      </w:r>
    </w:p>
    <w:p w14:paraId="012ABD47" w14:textId="77777777" w:rsidR="001307B4" w:rsidRPr="00CD6CD7" w:rsidRDefault="001307B4" w:rsidP="001307B4">
      <w:pPr>
        <w:pStyle w:val="CYDABodycopybold"/>
        <w:spacing w:after="0" w:line="276" w:lineRule="auto"/>
        <w:ind w:left="720"/>
        <w:rPr>
          <w:b w:val="0"/>
          <w:bCs w:val="0"/>
        </w:rPr>
      </w:pPr>
    </w:p>
    <w:p w14:paraId="16E68360" w14:textId="77777777" w:rsidR="00C56622" w:rsidRPr="00CD6CD7" w:rsidRDefault="00C56622" w:rsidP="008935D5">
      <w:pPr>
        <w:pStyle w:val="CYDABodycopybold"/>
        <w:spacing w:after="0" w:line="276" w:lineRule="auto"/>
        <w:rPr>
          <w:b w:val="0"/>
          <w:bCs w:val="0"/>
        </w:rPr>
      </w:pPr>
      <w:r w:rsidRPr="00CD6CD7">
        <w:rPr>
          <w:b w:val="0"/>
          <w:bCs w:val="0"/>
        </w:rPr>
        <w:t>Looking at the broader homeless population:</w:t>
      </w:r>
    </w:p>
    <w:p w14:paraId="244AAEDA" w14:textId="77777777" w:rsidR="00C56622" w:rsidRPr="00CD6CD7" w:rsidRDefault="00C56622" w:rsidP="001307B4">
      <w:pPr>
        <w:pStyle w:val="CYDABodycopybold"/>
        <w:numPr>
          <w:ilvl w:val="0"/>
          <w:numId w:val="65"/>
        </w:numPr>
        <w:spacing w:after="0" w:line="276" w:lineRule="auto"/>
        <w:rPr>
          <w:b w:val="0"/>
          <w:bCs w:val="0"/>
        </w:rPr>
      </w:pPr>
      <w:r w:rsidRPr="00CD6CD7">
        <w:rPr>
          <w:b w:val="0"/>
          <w:bCs w:val="0"/>
        </w:rPr>
        <w:t>About one in twenty people experiencing homelessness had a profound or severe disability (5%) (AIHW, 2022).</w:t>
      </w:r>
    </w:p>
    <w:p w14:paraId="6022A4C7" w14:textId="2E3A4055" w:rsidR="00C56622" w:rsidRPr="00CD6CD7" w:rsidRDefault="00C56622" w:rsidP="001307B4">
      <w:pPr>
        <w:pStyle w:val="CYDABodycopybold"/>
        <w:numPr>
          <w:ilvl w:val="0"/>
          <w:numId w:val="65"/>
        </w:numPr>
        <w:spacing w:after="0" w:line="276" w:lineRule="auto"/>
        <w:rPr>
          <w:b w:val="0"/>
          <w:bCs w:val="0"/>
        </w:rPr>
      </w:pPr>
      <w:r w:rsidRPr="00CD6CD7">
        <w:rPr>
          <w:b w:val="0"/>
          <w:bCs w:val="0"/>
        </w:rPr>
        <w:t xml:space="preserve">The 2021 Census showed the </w:t>
      </w:r>
      <w:r w:rsidRPr="00DC1F71">
        <w:t xml:space="preserve">largest increases in homelessness </w:t>
      </w:r>
      <w:r w:rsidRPr="00D764E6">
        <w:rPr>
          <w:b w:val="0"/>
          <w:bCs w:val="0"/>
        </w:rPr>
        <w:t xml:space="preserve">since 2016 </w:t>
      </w:r>
      <w:r w:rsidRPr="00DC1F71">
        <w:t>were among children</w:t>
      </w:r>
      <w:r w:rsidRPr="00CD6CD7">
        <w:rPr>
          <w:b w:val="0"/>
          <w:bCs w:val="0"/>
        </w:rPr>
        <w:t>: up by 11% for those under 12</w:t>
      </w:r>
      <w:r w:rsidR="00FA751D">
        <w:rPr>
          <w:b w:val="0"/>
          <w:bCs w:val="0"/>
        </w:rPr>
        <w:t xml:space="preserve">, </w:t>
      </w:r>
      <w:r w:rsidRPr="00CD6CD7">
        <w:rPr>
          <w:b w:val="0"/>
          <w:bCs w:val="0"/>
        </w:rPr>
        <w:t>and up by 14% for those aged 12</w:t>
      </w:r>
      <w:r>
        <w:rPr>
          <w:b w:val="0"/>
          <w:bCs w:val="0"/>
        </w:rPr>
        <w:t>-</w:t>
      </w:r>
      <w:r w:rsidRPr="00CD6CD7">
        <w:rPr>
          <w:b w:val="0"/>
          <w:bCs w:val="0"/>
        </w:rPr>
        <w:t>18 (AHURI, 2023).</w:t>
      </w:r>
    </w:p>
    <w:p w14:paraId="2C18605A" w14:textId="77777777" w:rsidR="00C56622" w:rsidRPr="00CD6CD7" w:rsidRDefault="00C56622" w:rsidP="001307B4">
      <w:pPr>
        <w:pStyle w:val="CYDABodycopybold"/>
        <w:numPr>
          <w:ilvl w:val="0"/>
          <w:numId w:val="65"/>
        </w:numPr>
        <w:spacing w:after="0" w:line="276" w:lineRule="auto"/>
        <w:rPr>
          <w:b w:val="0"/>
          <w:bCs w:val="0"/>
        </w:rPr>
      </w:pPr>
      <w:r w:rsidRPr="00CD6CD7">
        <w:rPr>
          <w:b w:val="0"/>
          <w:bCs w:val="0"/>
        </w:rPr>
        <w:t xml:space="preserve">Of the 116,427 Australians experiencing homelessness in 2021, nearly </w:t>
      </w:r>
      <w:r w:rsidRPr="00DC1F71">
        <w:t xml:space="preserve">one-quarter were young people aged 12–24 </w:t>
      </w:r>
      <w:r w:rsidRPr="00CD6CD7">
        <w:rPr>
          <w:b w:val="0"/>
          <w:bCs w:val="0"/>
        </w:rPr>
        <w:t>(24% or 27,680). A further 17,646 children under 12 were also affected (14.4%).</w:t>
      </w:r>
    </w:p>
    <w:p w14:paraId="3E35326A" w14:textId="5CA997C2" w:rsidR="008935D5" w:rsidRDefault="00C56622" w:rsidP="001307B4">
      <w:pPr>
        <w:pStyle w:val="CYDABodycopybold"/>
        <w:numPr>
          <w:ilvl w:val="0"/>
          <w:numId w:val="65"/>
        </w:numPr>
        <w:spacing w:after="0" w:line="276" w:lineRule="auto"/>
        <w:rPr>
          <w:b w:val="0"/>
          <w:bCs w:val="0"/>
        </w:rPr>
      </w:pPr>
      <w:r w:rsidRPr="00CD6CD7">
        <w:rPr>
          <w:b w:val="0"/>
          <w:bCs w:val="0"/>
        </w:rPr>
        <w:t xml:space="preserve">Repeat homelessness was more common among </w:t>
      </w:r>
      <w:r w:rsidR="00DA5E3D">
        <w:rPr>
          <w:b w:val="0"/>
          <w:bCs w:val="0"/>
        </w:rPr>
        <w:t>SHS</w:t>
      </w:r>
      <w:r w:rsidRPr="00CD6CD7">
        <w:rPr>
          <w:b w:val="0"/>
          <w:bCs w:val="0"/>
        </w:rPr>
        <w:t xml:space="preserve"> clients with disability: 7.8% (1,200 people), compared with 4.7% without disability (AIHW, 2023).</w:t>
      </w:r>
    </w:p>
    <w:p w14:paraId="2FFFC712" w14:textId="40C4B393" w:rsidR="00C56622" w:rsidRPr="008935D5" w:rsidRDefault="00C56622" w:rsidP="008935D5">
      <w:pPr>
        <w:rPr>
          <w:rFonts w:ascii="Arial" w:hAnsi="Arial" w:cs="Arial"/>
          <w:noProof/>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C56622" w14:paraId="443149B4" w14:textId="77777777">
        <w:tc>
          <w:tcPr>
            <w:tcW w:w="9204" w:type="dxa"/>
            <w:shd w:val="clear" w:color="auto" w:fill="F8F9E1" w:themeFill="accent4" w:themeFillTint="33"/>
          </w:tcPr>
          <w:p w14:paraId="19DBDE8F" w14:textId="77777777" w:rsidR="00C56622" w:rsidRPr="0071272E" w:rsidRDefault="00C56622">
            <w:pPr>
              <w:pStyle w:val="Heading4"/>
              <w:spacing w:before="240"/>
              <w:rPr>
                <w:color w:val="00663E" w:themeColor="accent6"/>
              </w:rPr>
            </w:pPr>
            <w:r w:rsidRPr="0071272E">
              <w:rPr>
                <w:color w:val="00663E" w:themeColor="accent6"/>
              </w:rPr>
              <w:t>A note on data</w:t>
            </w:r>
          </w:p>
          <w:p w14:paraId="7543C6DF" w14:textId="58C22353" w:rsidR="00C56622" w:rsidRPr="00FB060F" w:rsidRDefault="00C56622" w:rsidP="006519DA">
            <w:pPr>
              <w:spacing w:line="276" w:lineRule="auto"/>
              <w:rPr>
                <w:rFonts w:ascii="Arial" w:hAnsi="Arial" w:cs="Arial"/>
                <w:color w:val="000000"/>
              </w:rPr>
            </w:pPr>
            <w:r>
              <w:rPr>
                <w:rFonts w:ascii="Arial" w:hAnsi="Arial" w:cs="Arial"/>
                <w:color w:val="000000"/>
              </w:rPr>
              <w:t xml:space="preserve">Data in the remainder of this section </w:t>
            </w:r>
            <w:r w:rsidRPr="00433A2A">
              <w:rPr>
                <w:rFonts w:ascii="Arial" w:hAnsi="Arial" w:cs="Arial"/>
                <w:color w:val="000000"/>
              </w:rPr>
              <w:t>about access to buildings, venues, locations and facilities</w:t>
            </w:r>
            <w:r>
              <w:rPr>
                <w:rFonts w:ascii="Arial" w:hAnsi="Arial" w:cs="Arial"/>
                <w:color w:val="000000"/>
              </w:rPr>
              <w:t xml:space="preserve"> is taken from the SDAC (ABS, 2022). Questions were asked of respondents who:</w:t>
            </w:r>
            <w:r w:rsidR="006519DA">
              <w:rPr>
                <w:rFonts w:ascii="Arial" w:hAnsi="Arial" w:cs="Arial"/>
                <w:color w:val="000000"/>
              </w:rPr>
              <w:t xml:space="preserve"> </w:t>
            </w:r>
            <w:r w:rsidRPr="002C37A1">
              <w:rPr>
                <w:rFonts w:ascii="Arial" w:hAnsi="Arial" w:cs="Arial"/>
                <w:color w:val="000000"/>
              </w:rPr>
              <w:t>were aged 5 years or more</w:t>
            </w:r>
            <w:r w:rsidR="006519DA">
              <w:rPr>
                <w:rFonts w:ascii="Arial" w:hAnsi="Arial" w:cs="Arial"/>
                <w:color w:val="000000"/>
              </w:rPr>
              <w:t xml:space="preserve">, </w:t>
            </w:r>
            <w:r w:rsidRPr="002C37A1">
              <w:rPr>
                <w:rFonts w:ascii="Arial" w:hAnsi="Arial" w:cs="Arial"/>
                <w:color w:val="000000"/>
              </w:rPr>
              <w:t>had disability</w:t>
            </w:r>
            <w:r w:rsidR="006519DA">
              <w:rPr>
                <w:rFonts w:ascii="Arial" w:hAnsi="Arial" w:cs="Arial"/>
                <w:color w:val="000000"/>
              </w:rPr>
              <w:t xml:space="preserve">, </w:t>
            </w:r>
            <w:r w:rsidRPr="002C37A1">
              <w:rPr>
                <w:rFonts w:ascii="Arial" w:hAnsi="Arial" w:cs="Arial"/>
                <w:color w:val="000000"/>
              </w:rPr>
              <w:t>were living in households</w:t>
            </w:r>
            <w:r w:rsidR="006519DA">
              <w:rPr>
                <w:rFonts w:ascii="Arial" w:hAnsi="Arial" w:cs="Arial"/>
                <w:color w:val="000000"/>
              </w:rPr>
              <w:t xml:space="preserve">, </w:t>
            </w:r>
            <w:r w:rsidRPr="002C37A1">
              <w:rPr>
                <w:rFonts w:ascii="Arial" w:hAnsi="Arial" w:cs="Arial"/>
                <w:color w:val="000000"/>
              </w:rPr>
              <w:t>reported leaving home and need</w:t>
            </w:r>
            <w:r w:rsidR="00FC0D1D">
              <w:rPr>
                <w:rFonts w:ascii="Arial" w:hAnsi="Arial" w:cs="Arial"/>
                <w:color w:val="000000"/>
              </w:rPr>
              <w:t>ing</w:t>
            </w:r>
            <w:r w:rsidRPr="002C37A1">
              <w:rPr>
                <w:rFonts w:ascii="Arial" w:hAnsi="Arial" w:cs="Arial"/>
                <w:color w:val="000000"/>
              </w:rPr>
              <w:t xml:space="preserve"> assistance</w:t>
            </w:r>
            <w:r w:rsidR="00FC0D1D">
              <w:rPr>
                <w:rFonts w:ascii="Arial" w:hAnsi="Arial" w:cs="Arial"/>
                <w:color w:val="000000"/>
              </w:rPr>
              <w:t>,</w:t>
            </w:r>
            <w:r w:rsidRPr="002C37A1">
              <w:rPr>
                <w:rFonts w:ascii="Arial" w:hAnsi="Arial" w:cs="Arial"/>
                <w:color w:val="000000"/>
              </w:rPr>
              <w:t xml:space="preserve"> or had difficulty with</w:t>
            </w:r>
            <w:r>
              <w:rPr>
                <w:rFonts w:ascii="Arial" w:hAnsi="Arial" w:cs="Arial"/>
                <w:color w:val="000000"/>
              </w:rPr>
              <w:t xml:space="preserve"> </w:t>
            </w:r>
            <w:r w:rsidRPr="00D34777">
              <w:rPr>
                <w:rFonts w:ascii="Arial" w:hAnsi="Arial" w:cs="Arial"/>
                <w:color w:val="000000"/>
              </w:rPr>
              <w:t xml:space="preserve">communication </w:t>
            </w:r>
            <w:r w:rsidR="00520C37">
              <w:rPr>
                <w:rFonts w:ascii="Arial" w:hAnsi="Arial" w:cs="Arial"/>
                <w:color w:val="000000"/>
              </w:rPr>
              <w:t xml:space="preserve">or mobility </w:t>
            </w:r>
            <w:r w:rsidRPr="00D34777">
              <w:rPr>
                <w:rFonts w:ascii="Arial" w:hAnsi="Arial" w:cs="Arial"/>
                <w:color w:val="000000"/>
              </w:rPr>
              <w:t>because of disability.</w:t>
            </w:r>
          </w:p>
        </w:tc>
      </w:tr>
    </w:tbl>
    <w:p w14:paraId="31E55F6D" w14:textId="26A165E8" w:rsidR="00C56622" w:rsidRDefault="00C56622" w:rsidP="00FB060F">
      <w:pPr>
        <w:pStyle w:val="Heading3"/>
      </w:pPr>
      <w:bookmarkStart w:id="169" w:name="_Toc203733186"/>
      <w:bookmarkStart w:id="170" w:name="_Toc216124318"/>
      <w:bookmarkStart w:id="171" w:name="_Toc216166699"/>
      <w:bookmarkStart w:id="172" w:name="_Toc223423609"/>
      <w:r>
        <w:t xml:space="preserve">Access to physical infastructure </w:t>
      </w:r>
      <w:bookmarkEnd w:id="169"/>
      <w:r w:rsidR="000A3426">
        <w:t>and public transport</w:t>
      </w:r>
      <w:bookmarkEnd w:id="170"/>
      <w:bookmarkEnd w:id="171"/>
      <w:bookmarkEnd w:id="172"/>
      <w:r w:rsidR="000A3426">
        <w:t xml:space="preserve"> </w:t>
      </w:r>
    </w:p>
    <w:p w14:paraId="478A94B1" w14:textId="77777777" w:rsidR="00C56622" w:rsidRPr="00A735E7" w:rsidRDefault="00C56622" w:rsidP="00471360">
      <w:pPr>
        <w:pStyle w:val="CYDABodycopy"/>
        <w:spacing w:after="0" w:line="276" w:lineRule="auto"/>
      </w:pPr>
      <w:r w:rsidRPr="00A735E7">
        <w:t xml:space="preserve">Of the general population of </w:t>
      </w:r>
      <w:r w:rsidRPr="00631AD0">
        <w:rPr>
          <w:b/>
          <w:bCs/>
        </w:rPr>
        <w:t>people with disability</w:t>
      </w:r>
      <w:r w:rsidRPr="00A735E7">
        <w:t xml:space="preserve"> in 2022 (ABS, 2022):</w:t>
      </w:r>
    </w:p>
    <w:p w14:paraId="2A7717B4" w14:textId="77777777" w:rsidR="00C56622" w:rsidRPr="00A735E7" w:rsidRDefault="00C56622" w:rsidP="00E04625">
      <w:pPr>
        <w:pStyle w:val="CYDABodycopy"/>
        <w:numPr>
          <w:ilvl w:val="0"/>
          <w:numId w:val="66"/>
        </w:numPr>
        <w:spacing w:after="160" w:line="276" w:lineRule="auto"/>
      </w:pPr>
      <w:r w:rsidRPr="00A735E7">
        <w:t>Around 2.2 million people had difficulty accessing buildings or facilities in the past year, representing just over one in four (26.4%).</w:t>
      </w:r>
    </w:p>
    <w:p w14:paraId="35D52038" w14:textId="77777777" w:rsidR="00C56622" w:rsidRPr="00A735E7" w:rsidRDefault="00C56622" w:rsidP="00471360">
      <w:pPr>
        <w:pStyle w:val="CYDABodycopy"/>
        <w:spacing w:after="0" w:line="276" w:lineRule="auto"/>
      </w:pPr>
      <w:r w:rsidRPr="00A735E7">
        <w:t xml:space="preserve">The </w:t>
      </w:r>
      <w:r w:rsidRPr="00DC1F71">
        <w:rPr>
          <w:b/>
          <w:bCs/>
        </w:rPr>
        <w:t>most common difficulties</w:t>
      </w:r>
      <w:r w:rsidRPr="00A735E7">
        <w:t xml:space="preserve"> included:</w:t>
      </w:r>
    </w:p>
    <w:p w14:paraId="4C41D74A" w14:textId="77777777" w:rsidR="00C56622" w:rsidRPr="00A735E7" w:rsidRDefault="00C56622" w:rsidP="003F6F51">
      <w:pPr>
        <w:pStyle w:val="CYDABodycopy"/>
        <w:numPr>
          <w:ilvl w:val="0"/>
          <w:numId w:val="67"/>
        </w:numPr>
        <w:spacing w:after="0" w:line="276" w:lineRule="auto"/>
      </w:pPr>
      <w:r w:rsidRPr="00A735E7">
        <w:t>Moving around inside buildings (15.4%), such as dealing with stairs, narrow doors or corridors, or cluttered walkways.</w:t>
      </w:r>
    </w:p>
    <w:p w14:paraId="14ED0EA6" w14:textId="77777777" w:rsidR="00C56622" w:rsidRPr="00A735E7" w:rsidRDefault="00C56622" w:rsidP="003F6F51">
      <w:pPr>
        <w:pStyle w:val="CYDABodycopy"/>
        <w:numPr>
          <w:ilvl w:val="0"/>
          <w:numId w:val="67"/>
        </w:numPr>
        <w:spacing w:after="0" w:line="276" w:lineRule="auto"/>
      </w:pPr>
      <w:r w:rsidRPr="00A735E7">
        <w:t>Accessing approach areas (12.0%), including ramps, handrails, and lighting.</w:t>
      </w:r>
    </w:p>
    <w:p w14:paraId="6557A4D5" w14:textId="77777777" w:rsidR="00C56622" w:rsidRDefault="00C56622" w:rsidP="003F6F51">
      <w:pPr>
        <w:pStyle w:val="CYDABodycopy"/>
        <w:numPr>
          <w:ilvl w:val="0"/>
          <w:numId w:val="67"/>
        </w:numPr>
        <w:spacing w:after="0" w:line="276" w:lineRule="auto"/>
      </w:pPr>
      <w:r w:rsidRPr="00A735E7">
        <w:t>Using car parking facilities (10.5%).</w:t>
      </w:r>
    </w:p>
    <w:p w14:paraId="604865A5" w14:textId="77777777" w:rsidR="003F6F51" w:rsidRPr="00A735E7" w:rsidRDefault="003F6F51" w:rsidP="003F6F51">
      <w:pPr>
        <w:pStyle w:val="CYDABodycopy"/>
        <w:spacing w:after="0" w:line="276" w:lineRule="auto"/>
        <w:ind w:left="720"/>
      </w:pPr>
    </w:p>
    <w:p w14:paraId="6E5B77DC" w14:textId="77777777" w:rsidR="00C56622" w:rsidRPr="00A735E7" w:rsidRDefault="00C56622" w:rsidP="00471360">
      <w:pPr>
        <w:pStyle w:val="CYDABodycopy"/>
        <w:spacing w:after="0" w:line="276" w:lineRule="auto"/>
      </w:pPr>
      <w:r w:rsidRPr="00A735E7">
        <w:t xml:space="preserve">The </w:t>
      </w:r>
      <w:r w:rsidRPr="00DC1F71">
        <w:rPr>
          <w:b/>
          <w:bCs/>
        </w:rPr>
        <w:t xml:space="preserve">types of locations </w:t>
      </w:r>
      <w:r w:rsidRPr="00964B21">
        <w:t>most often reported as difficult to access</w:t>
      </w:r>
      <w:r w:rsidRPr="00A735E7">
        <w:t xml:space="preserve"> were:</w:t>
      </w:r>
    </w:p>
    <w:p w14:paraId="4612361F" w14:textId="77777777" w:rsidR="00C56622" w:rsidRPr="00A735E7" w:rsidRDefault="00C56622" w:rsidP="003F6F51">
      <w:pPr>
        <w:pStyle w:val="CYDABodycopy"/>
        <w:numPr>
          <w:ilvl w:val="0"/>
          <w:numId w:val="68"/>
        </w:numPr>
        <w:spacing w:after="0" w:line="276" w:lineRule="auto"/>
      </w:pPr>
      <w:r w:rsidRPr="00A735E7">
        <w:t>Shops and banks (16.1%).</w:t>
      </w:r>
    </w:p>
    <w:p w14:paraId="43B31F33" w14:textId="77777777" w:rsidR="00C56622" w:rsidRPr="00A735E7" w:rsidRDefault="00C56622" w:rsidP="003F6F51">
      <w:pPr>
        <w:pStyle w:val="CYDABodycopy"/>
        <w:numPr>
          <w:ilvl w:val="0"/>
          <w:numId w:val="68"/>
        </w:numPr>
        <w:spacing w:after="0" w:line="276" w:lineRule="auto"/>
      </w:pPr>
      <w:r w:rsidRPr="00A735E7">
        <w:t>Medical facilities such as GP clinics, dentists, or hospitals (11.1%).</w:t>
      </w:r>
    </w:p>
    <w:p w14:paraId="49C0BC7F" w14:textId="77777777" w:rsidR="00C56622" w:rsidRDefault="00C56622" w:rsidP="003F6F51">
      <w:pPr>
        <w:pStyle w:val="CYDABodycopy"/>
        <w:numPr>
          <w:ilvl w:val="0"/>
          <w:numId w:val="68"/>
        </w:numPr>
        <w:spacing w:after="0" w:line="276" w:lineRule="auto"/>
      </w:pPr>
      <w:r w:rsidRPr="00A735E7">
        <w:t>Public streets (9.3%).</w:t>
      </w:r>
    </w:p>
    <w:p w14:paraId="5108DD2C" w14:textId="77777777" w:rsidR="003F6F51" w:rsidRPr="000C13D1" w:rsidRDefault="003F6F51" w:rsidP="003F6F51">
      <w:pPr>
        <w:pStyle w:val="CYDABodycopy"/>
        <w:spacing w:after="0" w:line="276" w:lineRule="auto"/>
        <w:ind w:left="720"/>
      </w:pPr>
    </w:p>
    <w:p w14:paraId="282FE2CA" w14:textId="77777777" w:rsidR="00C56622" w:rsidRPr="008C03C2" w:rsidRDefault="00C56622" w:rsidP="00471360">
      <w:pPr>
        <w:pStyle w:val="CYDABodycopy"/>
        <w:spacing w:after="0" w:line="276" w:lineRule="auto"/>
      </w:pPr>
      <w:r w:rsidRPr="008C03C2">
        <w:t>Of the 5.2 million people aged 5 years and over with disability living in households (ABS, 2022):</w:t>
      </w:r>
    </w:p>
    <w:p w14:paraId="501C1542" w14:textId="77777777" w:rsidR="00C56622" w:rsidRPr="008C03C2" w:rsidRDefault="00C56622" w:rsidP="003F6F51">
      <w:pPr>
        <w:pStyle w:val="CYDABodycopy"/>
        <w:numPr>
          <w:ilvl w:val="0"/>
          <w:numId w:val="69"/>
        </w:numPr>
        <w:spacing w:after="0" w:line="276" w:lineRule="auto"/>
      </w:pPr>
      <w:r w:rsidRPr="00DC1F71">
        <w:rPr>
          <w:b/>
          <w:bCs/>
        </w:rPr>
        <w:t xml:space="preserve">Nearly three-quarters </w:t>
      </w:r>
      <w:r w:rsidRPr="00964B21">
        <w:t>(74.4%)</w:t>
      </w:r>
      <w:r w:rsidRPr="00DC1F71">
        <w:rPr>
          <w:b/>
          <w:bCs/>
        </w:rPr>
        <w:t xml:space="preserve"> </w:t>
      </w:r>
      <w:r w:rsidRPr="00C3161B">
        <w:t>were able to use</w:t>
      </w:r>
      <w:r w:rsidRPr="00DC1F71">
        <w:rPr>
          <w:b/>
          <w:bCs/>
        </w:rPr>
        <w:t xml:space="preserve"> all forms of public transport</w:t>
      </w:r>
      <w:r w:rsidRPr="008C03C2">
        <w:t xml:space="preserve">, though </w:t>
      </w:r>
      <w:r w:rsidRPr="00DC1F71">
        <w:rPr>
          <w:b/>
          <w:bCs/>
        </w:rPr>
        <w:t xml:space="preserve">only around six in ten </w:t>
      </w:r>
      <w:r w:rsidRPr="00964B21">
        <w:t>(62.5%)</w:t>
      </w:r>
      <w:r w:rsidRPr="00DC1F71">
        <w:rPr>
          <w:b/>
          <w:bCs/>
        </w:rPr>
        <w:t xml:space="preserve"> </w:t>
      </w:r>
      <w:r w:rsidRPr="00964B21">
        <w:t>could do so</w:t>
      </w:r>
      <w:r w:rsidRPr="00DC1F71">
        <w:rPr>
          <w:b/>
          <w:bCs/>
        </w:rPr>
        <w:t xml:space="preserve"> without difficulty</w:t>
      </w:r>
      <w:r w:rsidRPr="008C03C2">
        <w:t>.</w:t>
      </w:r>
    </w:p>
    <w:p w14:paraId="60686675" w14:textId="2E9D07B5" w:rsidR="00C56622" w:rsidRPr="008C03C2" w:rsidRDefault="00C56622" w:rsidP="003F6F51">
      <w:pPr>
        <w:pStyle w:val="CYDABodycopy"/>
        <w:numPr>
          <w:ilvl w:val="0"/>
          <w:numId w:val="69"/>
        </w:numPr>
        <w:spacing w:after="0" w:line="276" w:lineRule="auto"/>
      </w:pPr>
      <w:r w:rsidRPr="008C03C2">
        <w:t>A smaller group (7.0%) were able to use some, but not all, public transport.</w:t>
      </w:r>
    </w:p>
    <w:p w14:paraId="202F7C69" w14:textId="77777777" w:rsidR="00C56622" w:rsidRDefault="00C56622" w:rsidP="003F6F51">
      <w:pPr>
        <w:pStyle w:val="CYDABodycopy"/>
        <w:numPr>
          <w:ilvl w:val="0"/>
          <w:numId w:val="69"/>
        </w:numPr>
        <w:spacing w:after="0" w:line="276" w:lineRule="auto"/>
      </w:pPr>
      <w:r w:rsidRPr="008C03C2">
        <w:t xml:space="preserve">Almost </w:t>
      </w:r>
      <w:r w:rsidRPr="00DC1F71">
        <w:rPr>
          <w:b/>
          <w:bCs/>
        </w:rPr>
        <w:t xml:space="preserve">one in five </w:t>
      </w:r>
      <w:r w:rsidRPr="00706152">
        <w:t xml:space="preserve">(18.0%) </w:t>
      </w:r>
      <w:r w:rsidRPr="00DC1F71">
        <w:rPr>
          <w:b/>
          <w:bCs/>
        </w:rPr>
        <w:t>could not use any form of public transport</w:t>
      </w:r>
      <w:r w:rsidRPr="008C03C2">
        <w:t xml:space="preserve"> at all.</w:t>
      </w:r>
    </w:p>
    <w:p w14:paraId="594418FB" w14:textId="77777777" w:rsidR="003F6F51" w:rsidRPr="008C03C2" w:rsidRDefault="003F6F51" w:rsidP="003F6F51">
      <w:pPr>
        <w:pStyle w:val="CYDABodycopy"/>
        <w:spacing w:after="0" w:line="276" w:lineRule="auto"/>
        <w:ind w:left="720"/>
      </w:pPr>
    </w:p>
    <w:p w14:paraId="58C47CD1" w14:textId="77777777" w:rsidR="00C56622" w:rsidRPr="008C03C2" w:rsidRDefault="00C56622" w:rsidP="00471360">
      <w:pPr>
        <w:pStyle w:val="CYDABodycopy"/>
        <w:spacing w:after="0" w:line="276" w:lineRule="auto"/>
      </w:pPr>
      <w:r w:rsidRPr="008C03C2">
        <w:t xml:space="preserve">Among the 1.9 million people who reported difficulty or inability to use public transport because of their condition, the </w:t>
      </w:r>
      <w:r w:rsidRPr="00DC1F71">
        <w:rPr>
          <w:b/>
          <w:bCs/>
        </w:rPr>
        <w:t>most common barriers</w:t>
      </w:r>
      <w:r w:rsidRPr="008C03C2">
        <w:t xml:space="preserve"> were:</w:t>
      </w:r>
    </w:p>
    <w:p w14:paraId="04F5525E" w14:textId="77777777" w:rsidR="00C56622" w:rsidRPr="008C03C2" w:rsidRDefault="00C56622" w:rsidP="003F6F51">
      <w:pPr>
        <w:pStyle w:val="CYDABodycopy"/>
        <w:numPr>
          <w:ilvl w:val="0"/>
          <w:numId w:val="70"/>
        </w:numPr>
        <w:spacing w:after="0" w:line="276" w:lineRule="auto"/>
      </w:pPr>
      <w:r w:rsidRPr="008C03C2">
        <w:t>Issues getting in or out of vehicles due to steps (39.5%).</w:t>
      </w:r>
    </w:p>
    <w:p w14:paraId="52659DF7" w14:textId="77777777" w:rsidR="00C56622" w:rsidRPr="008C03C2" w:rsidRDefault="00C56622" w:rsidP="003F6F51">
      <w:pPr>
        <w:pStyle w:val="CYDABodycopy"/>
        <w:numPr>
          <w:ilvl w:val="0"/>
          <w:numId w:val="70"/>
        </w:numPr>
        <w:spacing w:after="0" w:line="276" w:lineRule="auto"/>
      </w:pPr>
      <w:r w:rsidRPr="008C03C2">
        <w:t>Difficulty getting to stops or stations (33.0%).</w:t>
      </w:r>
    </w:p>
    <w:p w14:paraId="1F69E0F4" w14:textId="77777777" w:rsidR="00C56622" w:rsidRPr="008C03C2" w:rsidRDefault="00C56622" w:rsidP="003F6F51">
      <w:pPr>
        <w:pStyle w:val="CYDABodycopy"/>
        <w:numPr>
          <w:ilvl w:val="0"/>
          <w:numId w:val="70"/>
        </w:numPr>
        <w:spacing w:after="0" w:line="276" w:lineRule="auto"/>
      </w:pPr>
      <w:r w:rsidRPr="008C03C2">
        <w:t>Fear or anxiety (29.4%).</w:t>
      </w:r>
    </w:p>
    <w:p w14:paraId="418159B5" w14:textId="45B03AD2" w:rsidR="00C56622" w:rsidRDefault="00C56622" w:rsidP="003F6F51">
      <w:pPr>
        <w:pStyle w:val="CYDABodycopy"/>
        <w:numPr>
          <w:ilvl w:val="0"/>
          <w:numId w:val="70"/>
        </w:numPr>
        <w:spacing w:after="0" w:line="276" w:lineRule="auto"/>
      </w:pPr>
      <w:r w:rsidRPr="008C03C2">
        <w:t>Lack of seating or difficulty standing (25.5%).</w:t>
      </w:r>
    </w:p>
    <w:p w14:paraId="48DE00A5" w14:textId="77777777" w:rsidR="003F6F51" w:rsidRDefault="003F6F51" w:rsidP="003F6F51">
      <w:pPr>
        <w:pStyle w:val="CYDABodycopy"/>
        <w:spacing w:after="0" w:line="276" w:lineRule="auto"/>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C56622" w14:paraId="3DBAA368" w14:textId="77777777">
        <w:tc>
          <w:tcPr>
            <w:tcW w:w="9204" w:type="dxa"/>
            <w:shd w:val="clear" w:color="auto" w:fill="E0F2E1" w:themeFill="accent5" w:themeFillTint="33"/>
          </w:tcPr>
          <w:p w14:paraId="1A5B4D3F" w14:textId="25EE7007" w:rsidR="00C56622" w:rsidRPr="00586281" w:rsidRDefault="00C56622" w:rsidP="00FB060F">
            <w:pPr>
              <w:pStyle w:val="Heading4"/>
            </w:pPr>
            <w:r w:rsidRPr="00586281">
              <w:t>Data gaps</w:t>
            </w:r>
          </w:p>
          <w:p w14:paraId="3BAF3138" w14:textId="7C7D0893" w:rsidR="00C56622" w:rsidRPr="00E66CB4" w:rsidRDefault="00C56622" w:rsidP="003F6F51">
            <w:pPr>
              <w:pStyle w:val="CYDABodycopy"/>
              <w:numPr>
                <w:ilvl w:val="0"/>
                <w:numId w:val="31"/>
              </w:numPr>
              <w:spacing w:after="0" w:line="276" w:lineRule="auto"/>
            </w:pPr>
            <w:r w:rsidRPr="003E7F53">
              <w:rPr>
                <w:rFonts w:eastAsia="Times New Roman"/>
                <w:noProof w:val="0"/>
                <w:color w:val="auto"/>
                <w:lang w:eastAsia="en-GB"/>
              </w:rPr>
              <w:t>Most housing data</w:t>
            </w:r>
            <w:r w:rsidR="00471360">
              <w:rPr>
                <w:rFonts w:eastAsia="Times New Roman"/>
                <w:noProof w:val="0"/>
                <w:color w:val="auto"/>
                <w:lang w:eastAsia="en-GB"/>
              </w:rPr>
              <w:t xml:space="preserve"> </w:t>
            </w:r>
            <w:r w:rsidRPr="003E7F53">
              <w:rPr>
                <w:rFonts w:eastAsia="Times New Roman"/>
                <w:noProof w:val="0"/>
                <w:color w:val="auto"/>
                <w:lang w:eastAsia="en-GB"/>
              </w:rPr>
              <w:t>(ABS SDAC, Census) report</w:t>
            </w:r>
            <w:r w:rsidR="00471360">
              <w:rPr>
                <w:rFonts w:eastAsia="Times New Roman"/>
                <w:noProof w:val="0"/>
                <w:color w:val="auto"/>
                <w:lang w:eastAsia="en-GB"/>
              </w:rPr>
              <w:t>s</w:t>
            </w:r>
            <w:r w:rsidRPr="003E7F53">
              <w:rPr>
                <w:rFonts w:eastAsia="Times New Roman"/>
                <w:noProof w:val="0"/>
                <w:color w:val="auto"/>
                <w:lang w:eastAsia="en-GB"/>
              </w:rPr>
              <w:t xml:space="preserve"> on adults with disability. There is little to no data specifically capturing the housing needs, experiences or transitions of children and young people (e.g., overcrowding, forced moves, accessibility of family homes, experiences when moving out of home).</w:t>
            </w:r>
          </w:p>
          <w:p w14:paraId="4B00082F" w14:textId="77777777" w:rsidR="00C56622" w:rsidRDefault="00C56622" w:rsidP="003F6F51">
            <w:pPr>
              <w:pStyle w:val="CYDABodycopy"/>
              <w:numPr>
                <w:ilvl w:val="0"/>
                <w:numId w:val="31"/>
              </w:numPr>
              <w:spacing w:after="0" w:line="276" w:lineRule="auto"/>
            </w:pPr>
            <w:r w:rsidRPr="00E66CB4">
              <w:t>There is no system-level data on whether young people’s homes meet accessibility needs (e.g., modifications, safe design, sensory needs, adaptive equipment), how many require modifications but cannot access them, or how long young people wait for NDIS-funded home modifications.</w:t>
            </w:r>
          </w:p>
          <w:p w14:paraId="5B46E0EB" w14:textId="63BEE33D" w:rsidR="00C56622" w:rsidRDefault="00C56622" w:rsidP="003F6F51">
            <w:pPr>
              <w:pStyle w:val="CYDABodycopy"/>
              <w:numPr>
                <w:ilvl w:val="0"/>
                <w:numId w:val="31"/>
              </w:numPr>
              <w:spacing w:after="0" w:line="276" w:lineRule="auto"/>
            </w:pPr>
            <w:r w:rsidRPr="00473FE9">
              <w:t>While SDAC reports access</w:t>
            </w:r>
            <w:r w:rsidR="00BC19BA">
              <w:t xml:space="preserve">ibility </w:t>
            </w:r>
            <w:r w:rsidR="00163381">
              <w:t>issues</w:t>
            </w:r>
            <w:r w:rsidRPr="00473FE9">
              <w:t xml:space="preserve">, it does not </w:t>
            </w:r>
            <w:r w:rsidR="00B0342D">
              <w:t xml:space="preserve">report </w:t>
            </w:r>
            <w:r w:rsidRPr="00473FE9">
              <w:t>by age or capture youth-specific environments such as playgrounds, schools, sporting facilities, libraries, youth centres, after-school activities</w:t>
            </w:r>
            <w:r w:rsidR="00517CE5">
              <w:t>,</w:t>
            </w:r>
            <w:r w:rsidRPr="00473FE9">
              <w:t xml:space="preserve"> or tertiary campuses.</w:t>
            </w:r>
          </w:p>
          <w:p w14:paraId="492F7C26" w14:textId="713723F3" w:rsidR="00C56622" w:rsidRDefault="00C56622" w:rsidP="003F6F51">
            <w:pPr>
              <w:pStyle w:val="CYDABodycopy"/>
              <w:numPr>
                <w:ilvl w:val="0"/>
                <w:numId w:val="31"/>
              </w:numPr>
              <w:spacing w:after="0" w:line="276" w:lineRule="auto"/>
            </w:pPr>
            <w:r w:rsidRPr="00473FE9">
              <w:t xml:space="preserve">Youth homelessness is reported separately from disability status in national data. As a result, it is not possible to understand the scale, pathways, </w:t>
            </w:r>
            <w:r w:rsidR="00517CE5">
              <w:t xml:space="preserve">or </w:t>
            </w:r>
            <w:r w:rsidRPr="00473FE9">
              <w:t>causes o</w:t>
            </w:r>
            <w:r w:rsidR="0018080B">
              <w:t>f</w:t>
            </w:r>
            <w:r w:rsidRPr="00473FE9">
              <w:t xml:space="preserve"> homelessness specifically for children and young people with disability.</w:t>
            </w:r>
          </w:p>
        </w:tc>
      </w:tr>
    </w:tbl>
    <w:p w14:paraId="0D945F43" w14:textId="77777777" w:rsidR="00C56622" w:rsidRDefault="00C56622" w:rsidP="00C56622">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C56622" w14:paraId="472795DE" w14:textId="77777777">
        <w:tc>
          <w:tcPr>
            <w:tcW w:w="9204" w:type="dxa"/>
            <w:shd w:val="clear" w:color="auto" w:fill="FDEBD8" w:themeFill="accent2" w:themeFillTint="33"/>
          </w:tcPr>
          <w:p w14:paraId="101749A9" w14:textId="77777777" w:rsidR="00C56622" w:rsidRPr="00AA4BA0" w:rsidRDefault="00C56622" w:rsidP="00FB060F">
            <w:pPr>
              <w:pStyle w:val="Heading4"/>
            </w:pPr>
            <w:bookmarkStart w:id="173" w:name="_Toc203733188"/>
            <w:r>
              <w:t>Further information</w:t>
            </w:r>
            <w:bookmarkEnd w:id="173"/>
          </w:p>
          <w:p w14:paraId="68719456" w14:textId="77777777" w:rsidR="00C56622" w:rsidRDefault="00C56622" w:rsidP="00641BCA">
            <w:pPr>
              <w:pStyle w:val="CYDABodycopy"/>
              <w:numPr>
                <w:ilvl w:val="0"/>
                <w:numId w:val="60"/>
              </w:numPr>
              <w:spacing w:after="0" w:line="276" w:lineRule="auto"/>
            </w:pPr>
            <w:r>
              <w:rPr>
                <w:color w:val="auto"/>
              </w:rPr>
              <w:t xml:space="preserve">Visit </w:t>
            </w:r>
            <w:hyperlink r:id="rId111" w:history="1">
              <w:r w:rsidRPr="00C4786A">
                <w:rPr>
                  <w:rStyle w:val="Hyperlink"/>
                </w:rPr>
                <w:t>Children and Young People with Disability Australia website</w:t>
              </w:r>
            </w:hyperlink>
            <w:r>
              <w:rPr>
                <w:color w:val="auto"/>
              </w:rPr>
              <w:t xml:space="preserve"> for</w:t>
            </w:r>
            <w:r>
              <w:rPr>
                <w:rFonts w:eastAsia="Arial"/>
              </w:rPr>
              <w:t xml:space="preserve"> </w:t>
            </w:r>
            <w:r w:rsidRPr="00C4786A">
              <w:t>CYDA’s submission to the National Housing and Homelessness Plan</w:t>
            </w:r>
          </w:p>
          <w:p w14:paraId="68548D11" w14:textId="77777777" w:rsidR="00C56622" w:rsidRDefault="00C56622" w:rsidP="00641BCA">
            <w:pPr>
              <w:pStyle w:val="CYDABodycopy"/>
              <w:numPr>
                <w:ilvl w:val="0"/>
                <w:numId w:val="48"/>
              </w:numPr>
              <w:spacing w:after="0" w:line="276" w:lineRule="auto"/>
              <w:rPr>
                <w:rFonts w:eastAsia="Arial"/>
              </w:rPr>
            </w:pPr>
            <w:r>
              <w:rPr>
                <w:color w:val="auto"/>
              </w:rPr>
              <w:t xml:space="preserve">Visit </w:t>
            </w:r>
            <w:hyperlink r:id="rId112" w:history="1">
              <w:r w:rsidRPr="00C4786A">
                <w:rPr>
                  <w:rStyle w:val="Hyperlink"/>
                </w:rPr>
                <w:t>Children and Young People with Disability Australia website</w:t>
              </w:r>
            </w:hyperlink>
            <w:r>
              <w:rPr>
                <w:color w:val="auto"/>
              </w:rPr>
              <w:t xml:space="preserve"> for</w:t>
            </w:r>
            <w:r>
              <w:rPr>
                <w:rFonts w:eastAsia="Arial"/>
              </w:rPr>
              <w:t xml:space="preserve"> </w:t>
            </w:r>
            <w:r w:rsidRPr="00C4786A">
              <w:t>CYDA's response to the inquiry into the worsening rental crisis</w:t>
            </w:r>
          </w:p>
          <w:p w14:paraId="0EB4BF9D" w14:textId="2D8C36C2" w:rsidR="00C56622" w:rsidRPr="00B812CE" w:rsidRDefault="00C56622" w:rsidP="00641BCA">
            <w:pPr>
              <w:pStyle w:val="CYDABodycopy"/>
              <w:numPr>
                <w:ilvl w:val="0"/>
                <w:numId w:val="48"/>
              </w:numPr>
              <w:spacing w:after="0" w:line="276" w:lineRule="auto"/>
              <w:rPr>
                <w:rFonts w:eastAsia="Arial"/>
              </w:rPr>
            </w:pPr>
            <w:r>
              <w:rPr>
                <w:rFonts w:eastAsia="Arial"/>
              </w:rPr>
              <w:t xml:space="preserve">Visit </w:t>
            </w:r>
            <w:hyperlink r:id="rId113" w:history="1">
              <w:r w:rsidRPr="00EF569F">
                <w:rPr>
                  <w:rStyle w:val="Hyperlink"/>
                  <w:rFonts w:eastAsia="Arial"/>
                </w:rPr>
                <w:t>Australian Institute of Health and Welfare (AIHW) website</w:t>
              </w:r>
            </w:hyperlink>
            <w:r>
              <w:rPr>
                <w:rFonts w:eastAsia="Arial"/>
              </w:rPr>
              <w:t xml:space="preserve"> for more information on housing for</w:t>
            </w:r>
            <w:r w:rsidRPr="00E05F3E">
              <w:rPr>
                <w:rFonts w:eastAsia="Arial"/>
              </w:rPr>
              <w:t xml:space="preserve"> </w:t>
            </w:r>
            <w:r w:rsidR="0082465F">
              <w:rPr>
                <w:rFonts w:eastAsia="Arial"/>
              </w:rPr>
              <w:t>p</w:t>
            </w:r>
            <w:r w:rsidRPr="00EF569F">
              <w:rPr>
                <w:rFonts w:eastAsia="Arial"/>
              </w:rPr>
              <w:t>eople with disability in Australia</w:t>
            </w:r>
          </w:p>
        </w:tc>
      </w:tr>
    </w:tbl>
    <w:p w14:paraId="54AD4974" w14:textId="77777777" w:rsidR="00C56622" w:rsidRDefault="00C56622" w:rsidP="00C56622">
      <w:pPr>
        <w:spacing w:line="276" w:lineRule="auto"/>
      </w:pPr>
    </w:p>
    <w:p w14:paraId="16E7BEE2" w14:textId="77777777" w:rsidR="00C56622" w:rsidRPr="00491B41" w:rsidRDefault="00C56622" w:rsidP="00E813FC">
      <w:pPr>
        <w:pStyle w:val="Heading4"/>
      </w:pPr>
      <w:r w:rsidRPr="00491B41">
        <w:t xml:space="preserve">References </w:t>
      </w:r>
      <w:r>
        <w:t>on housing, transport and infrastructure</w:t>
      </w:r>
    </w:p>
    <w:p w14:paraId="5392B27A" w14:textId="77387BBA" w:rsidR="00C56622" w:rsidRPr="00673CFD" w:rsidRDefault="00C56622" w:rsidP="00C56622">
      <w:pPr>
        <w:spacing w:line="276" w:lineRule="auto"/>
        <w:ind w:left="720" w:hanging="720"/>
        <w:rPr>
          <w:rFonts w:ascii="Arial" w:hAnsi="Arial" w:cs="Arial"/>
          <w:sz w:val="20"/>
          <w:szCs w:val="20"/>
        </w:rPr>
      </w:pPr>
      <w:r w:rsidRPr="00673CFD">
        <w:rPr>
          <w:rFonts w:ascii="Arial" w:hAnsi="Arial" w:cs="Arial"/>
          <w:sz w:val="20"/>
          <w:szCs w:val="20"/>
        </w:rPr>
        <w:t>Australian Bureau of Statistics (2021)</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 xml:space="preserve">Estimating </w:t>
      </w:r>
      <w:r w:rsidR="00E2574B">
        <w:rPr>
          <w:rFonts w:ascii="Arial" w:hAnsi="Arial" w:cs="Arial"/>
          <w:i/>
          <w:iCs/>
          <w:sz w:val="20"/>
          <w:szCs w:val="20"/>
        </w:rPr>
        <w:t>h</w:t>
      </w:r>
      <w:r w:rsidRPr="00DC1F71">
        <w:rPr>
          <w:rFonts w:ascii="Arial" w:hAnsi="Arial" w:cs="Arial"/>
          <w:i/>
          <w:iCs/>
          <w:sz w:val="20"/>
          <w:szCs w:val="20"/>
        </w:rPr>
        <w:t>omelessness: Census</w:t>
      </w:r>
      <w:r w:rsidRPr="00673CFD">
        <w:rPr>
          <w:rFonts w:ascii="Arial" w:hAnsi="Arial" w:cs="Arial"/>
          <w:sz w:val="20"/>
          <w:szCs w:val="20"/>
        </w:rPr>
        <w:t xml:space="preserve">. </w:t>
      </w:r>
      <w:r>
        <w:rPr>
          <w:rFonts w:ascii="Arial" w:hAnsi="Arial" w:cs="Arial"/>
          <w:sz w:val="20"/>
          <w:szCs w:val="20"/>
        </w:rPr>
        <w:t xml:space="preserve">Visit </w:t>
      </w:r>
      <w:hyperlink r:id="rId114" w:history="1">
        <w:r w:rsidRPr="008E70A0">
          <w:rPr>
            <w:rStyle w:val="Hyperlink"/>
            <w:rFonts w:ascii="Arial" w:hAnsi="Arial" w:cs="Arial"/>
            <w:sz w:val="20"/>
            <w:szCs w:val="20"/>
          </w:rPr>
          <w:t>https://www.abs.gov.au/statistics/people/housing/estimating-homelessness-census/latest-release</w:t>
        </w:r>
      </w:hyperlink>
      <w:r w:rsidRPr="00673CFD">
        <w:rPr>
          <w:rFonts w:ascii="Arial" w:hAnsi="Arial" w:cs="Arial"/>
          <w:sz w:val="20"/>
          <w:szCs w:val="20"/>
        </w:rPr>
        <w:t xml:space="preserve">. </w:t>
      </w:r>
    </w:p>
    <w:p w14:paraId="3DD5CC03" w14:textId="538CA0A1" w:rsidR="00C56622" w:rsidRPr="00673CFD" w:rsidRDefault="00C56622" w:rsidP="00C56622">
      <w:pPr>
        <w:spacing w:line="276" w:lineRule="auto"/>
        <w:ind w:left="720" w:hanging="720"/>
        <w:rPr>
          <w:rFonts w:ascii="Arial" w:hAnsi="Arial" w:cs="Arial"/>
          <w:sz w:val="20"/>
          <w:szCs w:val="20"/>
        </w:rPr>
      </w:pPr>
      <w:r w:rsidRPr="00673CFD">
        <w:rPr>
          <w:rFonts w:ascii="Arial" w:hAnsi="Arial" w:cs="Arial"/>
          <w:sz w:val="20"/>
          <w:szCs w:val="20"/>
        </w:rPr>
        <w:t>Australian Bureau of Statistics (2022)</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 xml:space="preserve">Disability, Ageing and Carers, </w:t>
      </w:r>
      <w:r w:rsidR="00E50343">
        <w:rPr>
          <w:rFonts w:ascii="Arial" w:hAnsi="Arial" w:cs="Arial"/>
          <w:i/>
          <w:iCs/>
          <w:sz w:val="20"/>
          <w:szCs w:val="20"/>
        </w:rPr>
        <w:t xml:space="preserve">Australia. </w:t>
      </w:r>
      <w:r w:rsidRPr="00DC1F71">
        <w:rPr>
          <w:rFonts w:ascii="Arial" w:hAnsi="Arial" w:cs="Arial"/>
          <w:i/>
          <w:iCs/>
          <w:sz w:val="20"/>
          <w:szCs w:val="20"/>
        </w:rPr>
        <w:t xml:space="preserve">Summary of </w:t>
      </w:r>
      <w:r w:rsidR="00C239F2">
        <w:rPr>
          <w:rFonts w:ascii="Arial" w:hAnsi="Arial" w:cs="Arial"/>
          <w:i/>
          <w:iCs/>
          <w:sz w:val="20"/>
          <w:szCs w:val="20"/>
        </w:rPr>
        <w:t>f</w:t>
      </w:r>
      <w:r w:rsidRPr="00DC1F71">
        <w:rPr>
          <w:rFonts w:ascii="Arial" w:hAnsi="Arial" w:cs="Arial"/>
          <w:i/>
          <w:iCs/>
          <w:sz w:val="20"/>
          <w:szCs w:val="20"/>
        </w:rPr>
        <w:t>indings</w:t>
      </w:r>
      <w:r w:rsidRPr="00673CFD">
        <w:rPr>
          <w:rFonts w:ascii="Arial" w:hAnsi="Arial" w:cs="Arial"/>
          <w:sz w:val="20"/>
          <w:szCs w:val="20"/>
        </w:rPr>
        <w:t xml:space="preserve">. </w:t>
      </w:r>
      <w:r>
        <w:rPr>
          <w:rFonts w:ascii="Arial" w:hAnsi="Arial" w:cs="Arial"/>
          <w:sz w:val="20"/>
          <w:szCs w:val="20"/>
        </w:rPr>
        <w:t>Visit</w:t>
      </w:r>
      <w:r w:rsidRPr="00673CFD">
        <w:rPr>
          <w:rFonts w:ascii="Arial" w:hAnsi="Arial" w:cs="Arial"/>
          <w:sz w:val="20"/>
          <w:szCs w:val="20"/>
        </w:rPr>
        <w:t xml:space="preserve"> </w:t>
      </w:r>
      <w:hyperlink r:id="rId115" w:history="1">
        <w:r w:rsidRPr="00673CFD">
          <w:rPr>
            <w:rStyle w:val="Hyperlink"/>
            <w:rFonts w:ascii="Arial" w:hAnsi="Arial" w:cs="Arial"/>
            <w:sz w:val="20"/>
            <w:szCs w:val="20"/>
          </w:rPr>
          <w:t>https://www.abs.gov.au/statistics/health/disability/disability-ageing-and-carers-australia-summary-findings/latest-release</w:t>
        </w:r>
      </w:hyperlink>
      <w:r w:rsidRPr="00673CFD">
        <w:rPr>
          <w:rFonts w:ascii="Arial" w:hAnsi="Arial" w:cs="Arial"/>
          <w:sz w:val="20"/>
          <w:szCs w:val="20"/>
        </w:rPr>
        <w:t xml:space="preserve">.  </w:t>
      </w:r>
    </w:p>
    <w:p w14:paraId="4E0052D3" w14:textId="4EFA9472" w:rsidR="00C56622" w:rsidRPr="00673CFD" w:rsidRDefault="00C56622" w:rsidP="00C56622">
      <w:pPr>
        <w:spacing w:line="276" w:lineRule="auto"/>
        <w:ind w:left="720" w:hanging="720"/>
        <w:rPr>
          <w:rFonts w:ascii="Arial" w:hAnsi="Arial" w:cs="Arial"/>
          <w:sz w:val="20"/>
          <w:szCs w:val="20"/>
        </w:rPr>
      </w:pPr>
      <w:r w:rsidRPr="00673CFD">
        <w:rPr>
          <w:rFonts w:ascii="Arial" w:hAnsi="Arial" w:cs="Arial"/>
          <w:sz w:val="20"/>
          <w:szCs w:val="20"/>
        </w:rPr>
        <w:t>Australian Housing and Urban Research Institute (2023)</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 xml:space="preserve">What the 2021 Census data told us about </w:t>
      </w:r>
      <w:r w:rsidR="00C239F2">
        <w:rPr>
          <w:rFonts w:ascii="Arial" w:hAnsi="Arial" w:cs="Arial"/>
          <w:i/>
          <w:iCs/>
          <w:sz w:val="20"/>
          <w:szCs w:val="20"/>
        </w:rPr>
        <w:t>h</w:t>
      </w:r>
      <w:r w:rsidRPr="00DC1F71">
        <w:rPr>
          <w:rFonts w:ascii="Arial" w:hAnsi="Arial" w:cs="Arial"/>
          <w:i/>
          <w:iCs/>
          <w:sz w:val="20"/>
          <w:szCs w:val="20"/>
        </w:rPr>
        <w:t>omelessness</w:t>
      </w:r>
      <w:r w:rsidRPr="00673CFD">
        <w:rPr>
          <w:rFonts w:ascii="Arial" w:hAnsi="Arial" w:cs="Arial"/>
          <w:sz w:val="20"/>
          <w:szCs w:val="20"/>
        </w:rPr>
        <w:t>.</w:t>
      </w:r>
      <w:r>
        <w:rPr>
          <w:rFonts w:ascii="Arial" w:hAnsi="Arial" w:cs="Arial"/>
          <w:sz w:val="20"/>
          <w:szCs w:val="20"/>
        </w:rPr>
        <w:t xml:space="preserve"> Visit</w:t>
      </w:r>
      <w:r w:rsidRPr="00673CFD">
        <w:rPr>
          <w:rFonts w:ascii="Arial" w:hAnsi="Arial" w:cs="Arial"/>
          <w:sz w:val="20"/>
          <w:szCs w:val="20"/>
        </w:rPr>
        <w:t xml:space="preserve"> </w:t>
      </w:r>
      <w:hyperlink r:id="rId116" w:history="1">
        <w:r w:rsidRPr="00673CFD">
          <w:rPr>
            <w:rStyle w:val="Hyperlink"/>
            <w:rFonts w:ascii="Arial" w:hAnsi="Arial" w:cs="Arial"/>
            <w:sz w:val="20"/>
            <w:szCs w:val="20"/>
          </w:rPr>
          <w:t>https://www.ahuri.edu.au/analysis/brief/what-2021-census-data-told-us-about-homelessness</w:t>
        </w:r>
      </w:hyperlink>
      <w:r>
        <w:rPr>
          <w:rFonts w:ascii="Arial" w:hAnsi="Arial" w:cs="Arial"/>
          <w:sz w:val="20"/>
          <w:szCs w:val="20"/>
        </w:rPr>
        <w:t>.</w:t>
      </w:r>
    </w:p>
    <w:p w14:paraId="7D764A48" w14:textId="7865F6D9" w:rsidR="00C56622" w:rsidRPr="00673CFD" w:rsidRDefault="00C56622" w:rsidP="00C56622">
      <w:pPr>
        <w:spacing w:line="276" w:lineRule="auto"/>
        <w:ind w:left="720" w:hanging="720"/>
        <w:rPr>
          <w:rFonts w:ascii="Arial" w:hAnsi="Arial" w:cs="Arial"/>
          <w:sz w:val="20"/>
          <w:szCs w:val="20"/>
        </w:rPr>
      </w:pPr>
      <w:r w:rsidRPr="00673CFD">
        <w:rPr>
          <w:rFonts w:ascii="Arial" w:hAnsi="Arial" w:cs="Arial"/>
          <w:sz w:val="20"/>
          <w:szCs w:val="20"/>
        </w:rPr>
        <w:t>Australian Institute of Health and Welfare (AIHW)</w:t>
      </w:r>
      <w:r>
        <w:rPr>
          <w:rFonts w:ascii="Arial" w:hAnsi="Arial" w:cs="Arial"/>
          <w:sz w:val="20"/>
          <w:szCs w:val="20"/>
        </w:rPr>
        <w:t xml:space="preserve"> </w:t>
      </w:r>
      <w:r w:rsidRPr="00673CFD">
        <w:rPr>
          <w:rFonts w:ascii="Arial" w:hAnsi="Arial" w:cs="Arial"/>
          <w:sz w:val="20"/>
          <w:szCs w:val="20"/>
        </w:rPr>
        <w:t>(2022)</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Specialist homelessness services annual report 2021–22</w:t>
      </w:r>
      <w:r>
        <w:rPr>
          <w:rFonts w:ascii="Arial" w:hAnsi="Arial" w:cs="Arial"/>
          <w:sz w:val="20"/>
          <w:szCs w:val="20"/>
        </w:rPr>
        <w:t xml:space="preserve">. Visit </w:t>
      </w:r>
      <w:hyperlink r:id="rId117" w:history="1">
        <w:r w:rsidRPr="00105697">
          <w:rPr>
            <w:rStyle w:val="Hyperlink"/>
            <w:rFonts w:ascii="Arial" w:hAnsi="Arial" w:cs="Arial"/>
            <w:sz w:val="20"/>
            <w:szCs w:val="20"/>
          </w:rPr>
          <w:t>https://www.aihw.gov.au/reports/homelessness-services/shs-annual-report-21-22/contents/young-people-presenting-alone</w:t>
        </w:r>
      </w:hyperlink>
      <w:r w:rsidR="0082465F">
        <w:rPr>
          <w:rFonts w:ascii="Arial" w:hAnsi="Arial" w:cs="Arial"/>
          <w:sz w:val="20"/>
          <w:szCs w:val="20"/>
        </w:rPr>
        <w:t>.</w:t>
      </w:r>
    </w:p>
    <w:p w14:paraId="3E0C9FFF" w14:textId="77777777" w:rsidR="00C56622" w:rsidRPr="00E70BC0" w:rsidRDefault="00C56622" w:rsidP="00C56622">
      <w:pPr>
        <w:spacing w:line="276" w:lineRule="auto"/>
        <w:ind w:left="720" w:hanging="720"/>
        <w:rPr>
          <w:rFonts w:ascii="Arial" w:hAnsi="Arial" w:cs="Arial"/>
          <w:sz w:val="20"/>
          <w:szCs w:val="20"/>
        </w:rPr>
      </w:pPr>
      <w:r w:rsidRPr="00E70BC0">
        <w:rPr>
          <w:rFonts w:ascii="Arial" w:hAnsi="Arial" w:cs="Arial"/>
          <w:sz w:val="20"/>
          <w:szCs w:val="20"/>
        </w:rPr>
        <w:t>Australian Institute of Health and Welfare (AIHW) (2024). </w:t>
      </w:r>
      <w:r w:rsidRPr="00E70BC0">
        <w:rPr>
          <w:rFonts w:ascii="Arial" w:hAnsi="Arial" w:cs="Arial"/>
          <w:i/>
          <w:iCs/>
          <w:sz w:val="20"/>
          <w:szCs w:val="20"/>
        </w:rPr>
        <w:t>People with disability in Australia.</w:t>
      </w:r>
      <w:r w:rsidRPr="00E70BC0">
        <w:rPr>
          <w:rFonts w:ascii="Arial" w:hAnsi="Arial" w:cs="Arial"/>
          <w:sz w:val="20"/>
          <w:szCs w:val="20"/>
        </w:rPr>
        <w:t xml:space="preserve"> Visit </w:t>
      </w:r>
      <w:hyperlink r:id="rId118" w:history="1">
        <w:r w:rsidRPr="00E70BC0">
          <w:rPr>
            <w:rStyle w:val="Hyperlink"/>
            <w:rFonts w:ascii="Arial" w:hAnsi="Arial" w:cs="Arial"/>
            <w:sz w:val="20"/>
            <w:szCs w:val="20"/>
          </w:rPr>
          <w:t>https://www.aihw.gov.au/reports/disability/people-with-disability-in-australia</w:t>
        </w:r>
      </w:hyperlink>
      <w:r w:rsidRPr="00E70BC0">
        <w:rPr>
          <w:rFonts w:ascii="Arial" w:hAnsi="Arial" w:cs="Arial"/>
          <w:sz w:val="20"/>
          <w:szCs w:val="20"/>
        </w:rPr>
        <w:t>.</w:t>
      </w:r>
    </w:p>
    <w:p w14:paraId="0562CC96" w14:textId="7D84DA1A" w:rsidR="00C56622" w:rsidRPr="00E70BC0" w:rsidRDefault="00C56622" w:rsidP="00C56622">
      <w:pPr>
        <w:spacing w:line="276" w:lineRule="auto"/>
        <w:ind w:left="720" w:hanging="720"/>
        <w:rPr>
          <w:rFonts w:ascii="Arial" w:hAnsi="Arial" w:cs="Arial"/>
          <w:sz w:val="20"/>
          <w:szCs w:val="20"/>
        </w:rPr>
      </w:pPr>
      <w:r w:rsidRPr="00E70BC0">
        <w:rPr>
          <w:rFonts w:ascii="Arial" w:hAnsi="Arial" w:cs="Arial"/>
          <w:sz w:val="20"/>
          <w:szCs w:val="20"/>
        </w:rPr>
        <w:t xml:space="preserve">Orygen (2025). </w:t>
      </w:r>
      <w:r w:rsidRPr="00E70BC0">
        <w:rPr>
          <w:rFonts w:ascii="Arial" w:hAnsi="Arial" w:cs="Arial"/>
          <w:i/>
          <w:iCs/>
          <w:sz w:val="20"/>
          <w:szCs w:val="20"/>
        </w:rPr>
        <w:t>Home in Mind</w:t>
      </w:r>
      <w:r w:rsidR="00D73727" w:rsidRPr="00E70BC0">
        <w:rPr>
          <w:rFonts w:ascii="Arial" w:hAnsi="Arial" w:cs="Arial"/>
          <w:i/>
          <w:iCs/>
          <w:sz w:val="20"/>
          <w:szCs w:val="20"/>
        </w:rPr>
        <w:t xml:space="preserve"> Report. </w:t>
      </w:r>
      <w:r w:rsidRPr="00E70BC0">
        <w:rPr>
          <w:rFonts w:ascii="Arial" w:hAnsi="Arial" w:cs="Arial"/>
          <w:sz w:val="20"/>
          <w:szCs w:val="20"/>
        </w:rPr>
        <w:t xml:space="preserve">Visit </w:t>
      </w:r>
      <w:hyperlink r:id="rId119" w:history="1">
        <w:r w:rsidR="00591A6C" w:rsidRPr="00E70BC0">
          <w:rPr>
            <w:rStyle w:val="Hyperlink"/>
            <w:rFonts w:ascii="Arial" w:hAnsi="Arial" w:cs="Arial"/>
            <w:sz w:val="20"/>
            <w:szCs w:val="20"/>
          </w:rPr>
          <w:t>https://www.orygen.org.au/Orygen-Institute/Policy-Areas/Population-groups/Home-in-mind-Improving-mental-health-support-for-y</w:t>
        </w:r>
      </w:hyperlink>
      <w:r w:rsidR="00E70BC0" w:rsidRPr="00E70BC0">
        <w:rPr>
          <w:rFonts w:ascii="Arial" w:hAnsi="Arial" w:cs="Arial"/>
          <w:sz w:val="20"/>
          <w:szCs w:val="20"/>
        </w:rPr>
        <w:t>.</w:t>
      </w:r>
    </w:p>
    <w:p w14:paraId="5CDD29BF" w14:textId="77777777" w:rsidR="00C56622" w:rsidRDefault="00C56622">
      <w:pPr>
        <w:rPr>
          <w:rFonts w:ascii="Arial" w:hAnsi="Arial" w:cs="Arial"/>
          <w:b/>
          <w:bCs/>
          <w:noProof/>
          <w:color w:val="C05327"/>
          <w:sz w:val="32"/>
          <w:szCs w:val="32"/>
        </w:rPr>
      </w:pPr>
      <w:r>
        <w:br w:type="page"/>
      </w:r>
    </w:p>
    <w:p w14:paraId="5B7BB2A9" w14:textId="186777E0" w:rsidR="001B2BE4" w:rsidRPr="000C1039" w:rsidRDefault="00B80ED5" w:rsidP="00E04625">
      <w:pPr>
        <w:pStyle w:val="Heading2"/>
        <w:numPr>
          <w:ilvl w:val="0"/>
          <w:numId w:val="93"/>
        </w:numPr>
      </w:pPr>
      <w:bookmarkStart w:id="174" w:name="_Toc215482208"/>
      <w:bookmarkStart w:id="175" w:name="_Toc223423610"/>
      <w:bookmarkStart w:id="176" w:name="_Toc203733166"/>
      <w:r>
        <w:drawing>
          <wp:anchor distT="0" distB="0" distL="114300" distR="114300" simplePos="0" relativeHeight="251658263" behindDoc="0" locked="0" layoutInCell="1" allowOverlap="1" wp14:anchorId="4A4F9982" wp14:editId="546E97D4">
            <wp:simplePos x="0" y="0"/>
            <wp:positionH relativeFrom="margin">
              <wp:align>right</wp:align>
            </wp:positionH>
            <wp:positionV relativeFrom="paragraph">
              <wp:posOffset>-415290</wp:posOffset>
            </wp:positionV>
            <wp:extent cx="713105" cy="694690"/>
            <wp:effectExtent l="0" t="0" r="0" b="0"/>
            <wp:wrapNone/>
            <wp:docPr id="111042766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713105" cy="694690"/>
                    </a:xfrm>
                    <a:prstGeom prst="rect">
                      <a:avLst/>
                    </a:prstGeom>
                    <a:noFill/>
                  </pic:spPr>
                </pic:pic>
              </a:graphicData>
            </a:graphic>
          </wp:anchor>
        </w:drawing>
      </w:r>
      <w:r w:rsidR="00E813FC">
        <w:t xml:space="preserve"> </w:t>
      </w:r>
      <w:bookmarkStart w:id="177" w:name="_Toc216124319"/>
      <w:bookmarkStart w:id="178" w:name="_Toc216166700"/>
      <w:r w:rsidR="001B2BE4">
        <w:t>Income and finance</w:t>
      </w:r>
      <w:bookmarkEnd w:id="174"/>
      <w:bookmarkEnd w:id="175"/>
      <w:bookmarkEnd w:id="177"/>
      <w:bookmarkEnd w:id="178"/>
      <w:r w:rsidR="001B2BE4">
        <w:t xml:space="preserve"> </w:t>
      </w:r>
      <w:bookmarkEnd w:id="176"/>
    </w:p>
    <w:p w14:paraId="3381F6A1" w14:textId="77777777" w:rsidR="001B2BE4" w:rsidRPr="00756221" w:rsidRDefault="001B2BE4" w:rsidP="001B2BE4">
      <w:pPr>
        <w:pStyle w:val="NormalWeb"/>
        <w:shd w:val="clear" w:color="auto" w:fill="FFFFFF"/>
        <w:spacing w:line="276" w:lineRule="auto"/>
        <w:rPr>
          <w:rFonts w:ascii="Arial" w:hAnsi="Arial" w:cs="Arial"/>
          <w:color w:val="222222"/>
        </w:rPr>
      </w:pPr>
      <w:r w:rsidRPr="00756221">
        <w:rPr>
          <w:rFonts w:ascii="Arial" w:hAnsi="Arial" w:cs="Arial"/>
          <w:color w:val="222222"/>
        </w:rPr>
        <w:t xml:space="preserve">This </w:t>
      </w:r>
      <w:r w:rsidRPr="00783AA4">
        <w:rPr>
          <w:rFonts w:ascii="Arial" w:hAnsi="Arial" w:cs="Arial"/>
          <w:color w:val="222222"/>
        </w:rPr>
        <w:t>section presents</w:t>
      </w:r>
      <w:r>
        <w:rPr>
          <w:rFonts w:ascii="Arial" w:hAnsi="Arial" w:cs="Arial"/>
          <w:color w:val="222222"/>
        </w:rPr>
        <w:t xml:space="preserve"> information about the income and financial situation of children and young people with disability, their families and caregivers. </w:t>
      </w:r>
      <w:r w:rsidRPr="0036526B">
        <w:rPr>
          <w:rFonts w:ascii="Arial" w:hAnsi="Arial" w:cs="Arial"/>
          <w:color w:val="222222"/>
        </w:rPr>
        <w:t>While this report focuses on young people with disability, data from the broader population has been included in this section where age-specific data is limited, to highlight systemic issues that also affect young people and influence their long-term financial security.</w:t>
      </w:r>
    </w:p>
    <w:p w14:paraId="1BDF5449" w14:textId="7570C27C" w:rsidR="001B2BE4" w:rsidRPr="0036526B" w:rsidRDefault="001B2BE4" w:rsidP="001B2BE4">
      <w:pPr>
        <w:pStyle w:val="NormalWeb"/>
        <w:shd w:val="clear" w:color="auto" w:fill="FFFFFF"/>
        <w:spacing w:line="276" w:lineRule="auto"/>
        <w:rPr>
          <w:rFonts w:ascii="Arial" w:hAnsi="Arial" w:cs="Arial"/>
          <w:color w:val="222222"/>
        </w:rPr>
      </w:pPr>
      <w:r w:rsidRPr="00D01A9D">
        <w:rPr>
          <w:rFonts w:ascii="Arial" w:hAnsi="Arial" w:cs="Arial"/>
          <w:b/>
          <w:bCs/>
          <w:color w:val="222222"/>
        </w:rPr>
        <w:t xml:space="preserve">Why </w:t>
      </w:r>
      <w:r>
        <w:rPr>
          <w:rFonts w:ascii="Arial" w:hAnsi="Arial" w:cs="Arial"/>
          <w:b/>
          <w:bCs/>
          <w:color w:val="222222"/>
        </w:rPr>
        <w:t xml:space="preserve">it </w:t>
      </w:r>
      <w:r w:rsidRPr="00D01A9D">
        <w:rPr>
          <w:rFonts w:ascii="Arial" w:hAnsi="Arial" w:cs="Arial"/>
          <w:b/>
          <w:bCs/>
          <w:color w:val="222222"/>
        </w:rPr>
        <w:t>matters:</w:t>
      </w:r>
      <w:r>
        <w:rPr>
          <w:rFonts w:ascii="Arial" w:hAnsi="Arial" w:cs="Arial"/>
          <w:color w:val="222222"/>
        </w:rPr>
        <w:t xml:space="preserve"> </w:t>
      </w:r>
      <w:r w:rsidRPr="0036526B">
        <w:rPr>
          <w:rFonts w:ascii="Arial" w:hAnsi="Arial" w:cs="Arial"/>
          <w:color w:val="222222"/>
        </w:rPr>
        <w:t xml:space="preserve">Income support rates in Australia are not enough to cover basic needs and keep many people with disability in poverty. A recent report by the Australian Council for Social Services (ACOSS, 2024) recommended that income support be raised and indexed to at least $80 a day, with additional supplements of at least $65 a week for people with disability or illness to account for higher cost of living. </w:t>
      </w:r>
      <w:r w:rsidR="00B77B78">
        <w:rPr>
          <w:rFonts w:ascii="Arial" w:hAnsi="Arial" w:cs="Arial"/>
          <w:color w:val="222222"/>
        </w:rPr>
        <w:t>P</w:t>
      </w:r>
      <w:r w:rsidRPr="0036526B">
        <w:rPr>
          <w:rFonts w:ascii="Arial" w:hAnsi="Arial" w:cs="Arial"/>
          <w:color w:val="222222"/>
        </w:rPr>
        <w:t xml:space="preserve">eople with disability face additional expenses related to transport, housing, healthcare, and support services, which are not adequately covered by current payments. </w:t>
      </w:r>
      <w:r w:rsidR="00E326C2">
        <w:rPr>
          <w:rFonts w:ascii="Arial" w:hAnsi="Arial" w:cs="Arial"/>
          <w:color w:val="222222"/>
        </w:rPr>
        <w:t>This is</w:t>
      </w:r>
      <w:r w:rsidRPr="0036526B">
        <w:rPr>
          <w:rFonts w:ascii="Arial" w:hAnsi="Arial" w:cs="Arial"/>
          <w:color w:val="222222"/>
        </w:rPr>
        <w:t xml:space="preserve"> compounded by the rising cost of living, making it</w:t>
      </w:r>
      <w:r w:rsidR="00C925E1">
        <w:rPr>
          <w:rFonts w:ascii="Arial" w:hAnsi="Arial" w:cs="Arial"/>
          <w:color w:val="222222"/>
        </w:rPr>
        <w:t xml:space="preserve"> </w:t>
      </w:r>
      <w:r w:rsidRPr="0036526B">
        <w:rPr>
          <w:rFonts w:ascii="Arial" w:hAnsi="Arial" w:cs="Arial"/>
          <w:color w:val="222222"/>
        </w:rPr>
        <w:t>more difficult for young people with disability to meet basic needs and participate fully in society.</w:t>
      </w:r>
    </w:p>
    <w:p w14:paraId="61B1272B" w14:textId="77777777" w:rsidR="001B2BE4" w:rsidRDefault="001B2BE4" w:rsidP="00E813FC">
      <w:pPr>
        <w:pStyle w:val="Heading3"/>
      </w:pPr>
      <w:bookmarkStart w:id="179" w:name="_Toc203733167"/>
      <w:bookmarkStart w:id="180" w:name="_Toc216124320"/>
      <w:bookmarkStart w:id="181" w:name="_Toc216166701"/>
      <w:bookmarkStart w:id="182" w:name="_Toc223423611"/>
      <w:r>
        <w:t>Personal and household income</w:t>
      </w:r>
      <w:bookmarkEnd w:id="179"/>
      <w:bookmarkEnd w:id="180"/>
      <w:bookmarkEnd w:id="181"/>
      <w:bookmarkEnd w:id="182"/>
    </w:p>
    <w:p w14:paraId="643894BB" w14:textId="3390045C" w:rsidR="001B2BE4" w:rsidRDefault="001B2BE4" w:rsidP="001B2BE4">
      <w:pPr>
        <w:pStyle w:val="NormalWeb"/>
        <w:shd w:val="clear" w:color="auto" w:fill="FFFFFF"/>
        <w:spacing w:line="276" w:lineRule="auto"/>
        <w:rPr>
          <w:rFonts w:ascii="Arial" w:hAnsi="Arial" w:cs="Arial"/>
          <w:color w:val="222222"/>
        </w:rPr>
      </w:pPr>
      <w:r w:rsidRPr="007F150E">
        <w:rPr>
          <w:rFonts w:ascii="Arial" w:hAnsi="Arial" w:cs="Arial"/>
          <w:color w:val="222222"/>
        </w:rPr>
        <w:t>Young people (aged 15</w:t>
      </w:r>
      <w:r>
        <w:rPr>
          <w:rFonts w:ascii="Arial" w:hAnsi="Arial" w:cs="Arial"/>
          <w:color w:val="222222"/>
        </w:rPr>
        <w:t>-</w:t>
      </w:r>
      <w:r w:rsidRPr="007F150E">
        <w:rPr>
          <w:rFonts w:ascii="Arial" w:hAnsi="Arial" w:cs="Arial"/>
          <w:color w:val="222222"/>
        </w:rPr>
        <w:t xml:space="preserve">24) with disability (68% or 179,000) </w:t>
      </w:r>
      <w:r w:rsidR="0018451E">
        <w:rPr>
          <w:rFonts w:ascii="Arial" w:hAnsi="Arial" w:cs="Arial"/>
          <w:color w:val="222222"/>
        </w:rPr>
        <w:t>we</w:t>
      </w:r>
      <w:r w:rsidRPr="007F150E">
        <w:rPr>
          <w:rFonts w:ascii="Arial" w:hAnsi="Arial" w:cs="Arial"/>
          <w:color w:val="222222"/>
        </w:rPr>
        <w:t xml:space="preserve">re </w:t>
      </w:r>
      <w:r w:rsidRPr="00DC1F71">
        <w:rPr>
          <w:rFonts w:ascii="Arial" w:hAnsi="Arial" w:cs="Arial"/>
          <w:b/>
          <w:bCs/>
          <w:color w:val="222222"/>
        </w:rPr>
        <w:t xml:space="preserve">more likely to have a low level of personal income </w:t>
      </w:r>
      <w:r w:rsidRPr="007F150E">
        <w:rPr>
          <w:rFonts w:ascii="Arial" w:hAnsi="Arial" w:cs="Arial"/>
          <w:color w:val="222222"/>
        </w:rPr>
        <w:t>compared with those aged 25</w:t>
      </w:r>
      <w:r>
        <w:rPr>
          <w:rFonts w:ascii="Arial" w:hAnsi="Arial" w:cs="Arial"/>
          <w:color w:val="222222"/>
        </w:rPr>
        <w:t>-</w:t>
      </w:r>
      <w:r w:rsidRPr="007F150E">
        <w:rPr>
          <w:rFonts w:ascii="Arial" w:hAnsi="Arial" w:cs="Arial"/>
          <w:color w:val="222222"/>
        </w:rPr>
        <w:t>64 (33% or 489,000) and those aged 65 and over (37% or 546,000)</w:t>
      </w:r>
      <w:r>
        <w:rPr>
          <w:rFonts w:ascii="Arial" w:hAnsi="Arial" w:cs="Arial"/>
          <w:color w:val="222222"/>
        </w:rPr>
        <w:t xml:space="preserve"> </w:t>
      </w:r>
      <w:r w:rsidRPr="005D7B80">
        <w:rPr>
          <w:rFonts w:ascii="Arial" w:hAnsi="Arial" w:cs="Arial"/>
          <w:color w:val="222222"/>
        </w:rPr>
        <w:t>(AIHW, 2024)</w:t>
      </w:r>
      <w:r w:rsidRPr="007F150E">
        <w:rPr>
          <w:rFonts w:ascii="Arial" w:hAnsi="Arial" w:cs="Arial"/>
          <w:color w:val="222222"/>
        </w:rPr>
        <w:t>.</w:t>
      </w:r>
    </w:p>
    <w:p w14:paraId="69AEAA4A" w14:textId="33E2F3C8" w:rsidR="001B2BE4" w:rsidRPr="00673CFD" w:rsidRDefault="001B2BE4" w:rsidP="001B2BE4">
      <w:pPr>
        <w:spacing w:line="276" w:lineRule="auto"/>
        <w:rPr>
          <w:rFonts w:ascii="Arial" w:hAnsi="Arial" w:cs="Arial"/>
        </w:rPr>
      </w:pPr>
      <w:r w:rsidRPr="00673CFD">
        <w:rPr>
          <w:rFonts w:ascii="Arial" w:hAnsi="Arial" w:cs="Arial"/>
        </w:rPr>
        <w:t>Young people (aged 15</w:t>
      </w:r>
      <w:r>
        <w:rPr>
          <w:rFonts w:ascii="Arial" w:hAnsi="Arial" w:cs="Arial"/>
        </w:rPr>
        <w:t>-</w:t>
      </w:r>
      <w:r w:rsidRPr="00673CFD">
        <w:rPr>
          <w:rFonts w:ascii="Arial" w:hAnsi="Arial" w:cs="Arial"/>
        </w:rPr>
        <w:t xml:space="preserve">24) with </w:t>
      </w:r>
      <w:r w:rsidRPr="00DC1F71">
        <w:rPr>
          <w:rFonts w:ascii="Arial" w:hAnsi="Arial" w:cs="Arial"/>
          <w:b/>
          <w:bCs/>
        </w:rPr>
        <w:t>severe or profound disability</w:t>
      </w:r>
      <w:r w:rsidRPr="00673CFD">
        <w:rPr>
          <w:rFonts w:ascii="Arial" w:hAnsi="Arial" w:cs="Arial"/>
        </w:rPr>
        <w:t xml:space="preserve"> (77% or 75,000) </w:t>
      </w:r>
      <w:r w:rsidR="0018451E">
        <w:rPr>
          <w:rFonts w:ascii="Arial" w:hAnsi="Arial" w:cs="Arial"/>
        </w:rPr>
        <w:t>we</w:t>
      </w:r>
      <w:r w:rsidRPr="00673CFD">
        <w:rPr>
          <w:rFonts w:ascii="Arial" w:hAnsi="Arial" w:cs="Arial"/>
        </w:rPr>
        <w:t xml:space="preserve">re more likely to have a low level of personal income compared with those </w:t>
      </w:r>
      <w:r>
        <w:rPr>
          <w:rFonts w:ascii="Arial" w:hAnsi="Arial" w:cs="Arial"/>
        </w:rPr>
        <w:t xml:space="preserve">with severe or profound disability </w:t>
      </w:r>
      <w:r w:rsidRPr="00673CFD">
        <w:rPr>
          <w:rFonts w:ascii="Arial" w:hAnsi="Arial" w:cs="Arial"/>
        </w:rPr>
        <w:t>aged 25</w:t>
      </w:r>
      <w:r>
        <w:rPr>
          <w:rFonts w:ascii="Arial" w:hAnsi="Arial" w:cs="Arial"/>
        </w:rPr>
        <w:t>-</w:t>
      </w:r>
      <w:r w:rsidRPr="00673CFD">
        <w:rPr>
          <w:rFonts w:ascii="Arial" w:hAnsi="Arial" w:cs="Arial"/>
        </w:rPr>
        <w:t xml:space="preserve">64 (44% or 146,000) (AIHW, 2024). </w:t>
      </w:r>
    </w:p>
    <w:p w14:paraId="6CC7C959" w14:textId="6F283BBA" w:rsidR="001B2BE4" w:rsidRPr="00F96AB0" w:rsidRDefault="001B2BE4" w:rsidP="00E258F9">
      <w:pPr>
        <w:pStyle w:val="NormalWeb"/>
        <w:shd w:val="clear" w:color="auto" w:fill="FFFFFF"/>
        <w:spacing w:after="0" w:afterAutospacing="0" w:line="276" w:lineRule="auto"/>
        <w:rPr>
          <w:rFonts w:ascii="Arial" w:hAnsi="Arial" w:cs="Arial"/>
          <w:color w:val="222222"/>
        </w:rPr>
      </w:pPr>
      <w:r w:rsidRPr="00F96AB0">
        <w:rPr>
          <w:rFonts w:ascii="Arial" w:hAnsi="Arial" w:cs="Arial"/>
          <w:color w:val="222222"/>
        </w:rPr>
        <w:t xml:space="preserve">For </w:t>
      </w:r>
      <w:r w:rsidR="007A4EDB">
        <w:rPr>
          <w:rFonts w:ascii="Arial" w:hAnsi="Arial" w:cs="Arial"/>
          <w:color w:val="222222"/>
        </w:rPr>
        <w:t xml:space="preserve">all </w:t>
      </w:r>
      <w:r w:rsidR="007A4EDB" w:rsidRPr="007A4EDB">
        <w:rPr>
          <w:rFonts w:ascii="Arial" w:hAnsi="Arial" w:cs="Arial"/>
          <w:b/>
          <w:bCs/>
          <w:color w:val="222222"/>
        </w:rPr>
        <w:t>people</w:t>
      </w:r>
      <w:r w:rsidRPr="00080FF8">
        <w:rPr>
          <w:rFonts w:ascii="Arial" w:hAnsi="Arial" w:cs="Arial"/>
          <w:b/>
          <w:bCs/>
          <w:color w:val="222222"/>
        </w:rPr>
        <w:t xml:space="preserve"> with disability</w:t>
      </w:r>
      <w:r w:rsidRPr="00F96AB0">
        <w:rPr>
          <w:rFonts w:ascii="Arial" w:hAnsi="Arial" w:cs="Arial"/>
          <w:color w:val="222222"/>
        </w:rPr>
        <w:t xml:space="preserve"> in 2022 (ABS, 2022):</w:t>
      </w:r>
    </w:p>
    <w:p w14:paraId="47844DD3" w14:textId="03C5D041" w:rsidR="001B2BE4" w:rsidRPr="00F96AB0" w:rsidRDefault="007A4EDB" w:rsidP="00E258F9">
      <w:pPr>
        <w:pStyle w:val="NormalWeb"/>
        <w:numPr>
          <w:ilvl w:val="0"/>
          <w:numId w:val="71"/>
        </w:numPr>
        <w:shd w:val="clear" w:color="auto" w:fill="FFFFFF"/>
        <w:spacing w:before="0" w:beforeAutospacing="0" w:after="0" w:afterAutospacing="0" w:line="276" w:lineRule="auto"/>
        <w:rPr>
          <w:rFonts w:ascii="Arial" w:hAnsi="Arial" w:cs="Arial"/>
          <w:color w:val="222222"/>
        </w:rPr>
      </w:pPr>
      <w:r>
        <w:rPr>
          <w:rFonts w:ascii="Arial" w:hAnsi="Arial" w:cs="Arial"/>
          <w:color w:val="222222"/>
        </w:rPr>
        <w:t>There was a</w:t>
      </w:r>
      <w:r w:rsidR="001B2BE4" w:rsidRPr="00F96AB0">
        <w:rPr>
          <w:rFonts w:ascii="Arial" w:hAnsi="Arial" w:cs="Arial"/>
          <w:color w:val="222222"/>
        </w:rPr>
        <w:t xml:space="preserve"> median gross personal income of $575 per week, almost half that of people without disability ($1,055).</w:t>
      </w:r>
    </w:p>
    <w:p w14:paraId="39AA601C" w14:textId="77777777" w:rsidR="001B2BE4" w:rsidRPr="00F96AB0" w:rsidRDefault="001B2BE4" w:rsidP="00E04625">
      <w:pPr>
        <w:pStyle w:val="NormalWeb"/>
        <w:numPr>
          <w:ilvl w:val="0"/>
          <w:numId w:val="71"/>
        </w:numPr>
        <w:shd w:val="clear" w:color="auto" w:fill="FFFFFF"/>
        <w:spacing w:line="276" w:lineRule="auto"/>
        <w:rPr>
          <w:rFonts w:ascii="Arial" w:hAnsi="Arial" w:cs="Arial"/>
          <w:color w:val="222222"/>
        </w:rPr>
      </w:pPr>
      <w:r>
        <w:rPr>
          <w:rFonts w:ascii="Helvetica" w:hAnsi="Helvetica" w:cs="Helvetica"/>
          <w:lang w:val="en-GB" w:eastAsia="en-GB"/>
        </w:rPr>
        <w:t xml:space="preserve">Nearly half (44.8%) were in the lowest income bracket for households </w:t>
      </w:r>
      <w:r w:rsidRPr="00F96AB0">
        <w:rPr>
          <w:rFonts w:ascii="Arial" w:hAnsi="Arial" w:cs="Arial"/>
          <w:color w:val="222222"/>
        </w:rPr>
        <w:t>compared with one in four of those without disability (24.5%).</w:t>
      </w:r>
    </w:p>
    <w:p w14:paraId="5835DE73" w14:textId="77777777" w:rsidR="001B2BE4" w:rsidRPr="00F96AB0" w:rsidRDefault="001B2BE4" w:rsidP="00E04625">
      <w:pPr>
        <w:pStyle w:val="NormalWeb"/>
        <w:numPr>
          <w:ilvl w:val="0"/>
          <w:numId w:val="71"/>
        </w:numPr>
        <w:shd w:val="clear" w:color="auto" w:fill="FFFFFF"/>
        <w:spacing w:line="276" w:lineRule="auto"/>
        <w:rPr>
          <w:rFonts w:ascii="Arial" w:hAnsi="Arial" w:cs="Arial"/>
          <w:color w:val="222222"/>
        </w:rPr>
      </w:pPr>
      <w:r w:rsidRPr="00F96AB0">
        <w:rPr>
          <w:rFonts w:ascii="Arial" w:hAnsi="Arial" w:cs="Arial"/>
          <w:color w:val="222222"/>
        </w:rPr>
        <w:t xml:space="preserve">Far fewer </w:t>
      </w:r>
      <w:r>
        <w:rPr>
          <w:rFonts w:ascii="Arial" w:hAnsi="Arial" w:cs="Arial"/>
          <w:color w:val="222222"/>
        </w:rPr>
        <w:t>were in</w:t>
      </w:r>
      <w:r w:rsidRPr="00F96AB0">
        <w:rPr>
          <w:rFonts w:ascii="Arial" w:hAnsi="Arial" w:cs="Arial"/>
          <w:color w:val="222222"/>
        </w:rPr>
        <w:t xml:space="preserve"> the highest income </w:t>
      </w:r>
      <w:r>
        <w:rPr>
          <w:rFonts w:ascii="Arial" w:hAnsi="Arial" w:cs="Arial"/>
          <w:color w:val="222222"/>
        </w:rPr>
        <w:t>bracket</w:t>
      </w:r>
      <w:r w:rsidRPr="00F96AB0">
        <w:rPr>
          <w:rFonts w:ascii="Arial" w:hAnsi="Arial" w:cs="Arial"/>
          <w:color w:val="222222"/>
        </w:rPr>
        <w:t xml:space="preserve"> </w:t>
      </w:r>
      <w:r>
        <w:rPr>
          <w:rFonts w:ascii="Arial" w:hAnsi="Arial" w:cs="Arial"/>
          <w:color w:val="222222"/>
        </w:rPr>
        <w:t xml:space="preserve">– just </w:t>
      </w:r>
      <w:r w:rsidRPr="00F96AB0">
        <w:rPr>
          <w:rFonts w:ascii="Arial" w:hAnsi="Arial" w:cs="Arial"/>
          <w:color w:val="222222"/>
        </w:rPr>
        <w:t>14.1% of people with disability, compared with over a quarter of those without disability (26.2%).</w:t>
      </w:r>
    </w:p>
    <w:p w14:paraId="25A3B82C" w14:textId="1CF672AF" w:rsidR="001B2BE4" w:rsidRDefault="001B2BE4" w:rsidP="00E04625">
      <w:pPr>
        <w:pStyle w:val="NormalWeb"/>
        <w:numPr>
          <w:ilvl w:val="0"/>
          <w:numId w:val="71"/>
        </w:numPr>
        <w:shd w:val="clear" w:color="auto" w:fill="FFFFFF"/>
        <w:spacing w:line="276" w:lineRule="auto"/>
        <w:rPr>
          <w:rFonts w:ascii="Arial" w:hAnsi="Arial" w:cs="Arial"/>
          <w:color w:val="222222"/>
        </w:rPr>
      </w:pPr>
      <w:r w:rsidRPr="00F96AB0">
        <w:rPr>
          <w:rFonts w:ascii="Arial" w:hAnsi="Arial" w:cs="Arial"/>
          <w:color w:val="222222"/>
        </w:rPr>
        <w:t>The main sources of income also differed: wages and salaries were the most common (48.9%), though this remain</w:t>
      </w:r>
      <w:r w:rsidR="00557547">
        <w:rPr>
          <w:rFonts w:ascii="Arial" w:hAnsi="Arial" w:cs="Arial"/>
          <w:color w:val="222222"/>
        </w:rPr>
        <w:t>ed</w:t>
      </w:r>
      <w:r w:rsidRPr="00F96AB0">
        <w:rPr>
          <w:rFonts w:ascii="Arial" w:hAnsi="Arial" w:cs="Arial"/>
          <w:color w:val="222222"/>
        </w:rPr>
        <w:t xml:space="preserve"> well below the general population and only recently increased from 37.6% in 2018. </w:t>
      </w:r>
    </w:p>
    <w:p w14:paraId="14DD3406" w14:textId="5AA58D10" w:rsidR="001B2BE4" w:rsidRPr="00D03112" w:rsidRDefault="001B2BE4" w:rsidP="00E04625">
      <w:pPr>
        <w:pStyle w:val="NormalWeb"/>
        <w:numPr>
          <w:ilvl w:val="0"/>
          <w:numId w:val="71"/>
        </w:numPr>
        <w:shd w:val="clear" w:color="auto" w:fill="FFFFFF"/>
        <w:spacing w:line="276" w:lineRule="auto"/>
        <w:rPr>
          <w:rFonts w:ascii="Arial" w:hAnsi="Arial" w:cs="Arial"/>
          <w:color w:val="222222"/>
        </w:rPr>
      </w:pPr>
      <w:r w:rsidRPr="00F96AB0">
        <w:rPr>
          <w:rFonts w:ascii="Arial" w:hAnsi="Arial" w:cs="Arial"/>
          <w:color w:val="222222"/>
        </w:rPr>
        <w:t>By contrast, reliance on government pensions or allowance</w:t>
      </w:r>
      <w:r w:rsidR="00557547">
        <w:rPr>
          <w:rFonts w:ascii="Arial" w:hAnsi="Arial" w:cs="Arial"/>
          <w:color w:val="222222"/>
        </w:rPr>
        <w:t>s has</w:t>
      </w:r>
      <w:r w:rsidRPr="00F96AB0">
        <w:rPr>
          <w:rFonts w:ascii="Arial" w:hAnsi="Arial" w:cs="Arial"/>
          <w:color w:val="222222"/>
        </w:rPr>
        <w:t xml:space="preserve"> declined, but still accounted for over one in four people with disability (28.5%), down from more than one in three in 2018 (37.9%).</w:t>
      </w:r>
    </w:p>
    <w:p w14:paraId="05217AF6" w14:textId="2A9CE7EC" w:rsidR="001B2BE4" w:rsidRPr="00D03112" w:rsidRDefault="001B2BE4" w:rsidP="001B2BE4">
      <w:pPr>
        <w:spacing w:line="276" w:lineRule="auto"/>
        <w:rPr>
          <w:rFonts w:ascii="Arial" w:hAnsi="Arial" w:cs="Arial"/>
          <w:color w:val="222222"/>
          <w:lang w:eastAsia="en-AU"/>
        </w:rPr>
      </w:pPr>
      <w:r w:rsidRPr="00D03112">
        <w:rPr>
          <w:rFonts w:ascii="Arial" w:hAnsi="Arial" w:cs="Arial"/>
          <w:color w:val="222222"/>
          <w:lang w:eastAsia="en-AU"/>
        </w:rPr>
        <w:t xml:space="preserve">Households with a person with disability </w:t>
      </w:r>
      <w:r w:rsidR="00557547">
        <w:rPr>
          <w:rFonts w:ascii="Arial" w:hAnsi="Arial" w:cs="Arial"/>
          <w:color w:val="222222"/>
          <w:lang w:eastAsia="en-AU"/>
        </w:rPr>
        <w:t>we</w:t>
      </w:r>
      <w:r w:rsidRPr="00D03112">
        <w:rPr>
          <w:rFonts w:ascii="Arial" w:hAnsi="Arial" w:cs="Arial"/>
          <w:color w:val="222222"/>
          <w:lang w:eastAsia="en-AU"/>
        </w:rPr>
        <w:t xml:space="preserve">re more </w:t>
      </w:r>
      <w:r w:rsidRPr="00DC1F71">
        <w:rPr>
          <w:rFonts w:ascii="Arial" w:hAnsi="Arial" w:cs="Arial"/>
          <w:b/>
          <w:bCs/>
          <w:color w:val="222222"/>
          <w:lang w:eastAsia="en-AU"/>
        </w:rPr>
        <w:t>likely to have lower incomes</w:t>
      </w:r>
      <w:r w:rsidRPr="00D03112">
        <w:rPr>
          <w:rFonts w:ascii="Arial" w:hAnsi="Arial" w:cs="Arial"/>
          <w:color w:val="222222"/>
          <w:lang w:eastAsia="en-AU"/>
        </w:rPr>
        <w:t xml:space="preserve"> (AIHW, 2024):</w:t>
      </w:r>
    </w:p>
    <w:p w14:paraId="7076EC5B" w14:textId="77777777" w:rsidR="001B2BE4" w:rsidRPr="00D03112" w:rsidRDefault="001B2BE4" w:rsidP="00E04625">
      <w:pPr>
        <w:numPr>
          <w:ilvl w:val="0"/>
          <w:numId w:val="72"/>
        </w:numPr>
        <w:spacing w:line="276" w:lineRule="auto"/>
        <w:rPr>
          <w:rFonts w:ascii="Arial" w:hAnsi="Arial" w:cs="Arial"/>
          <w:color w:val="222222"/>
          <w:lang w:eastAsia="en-AU"/>
        </w:rPr>
      </w:pPr>
      <w:r w:rsidRPr="00D03112">
        <w:rPr>
          <w:rFonts w:ascii="Arial" w:hAnsi="Arial" w:cs="Arial"/>
          <w:color w:val="222222"/>
          <w:lang w:eastAsia="en-AU"/>
        </w:rPr>
        <w:t>More than one in three households with a person with disability had a low weekly income (38% or 2.2 million), compared with fewer than one in five households without disability (18% or 2.2 million).</w:t>
      </w:r>
    </w:p>
    <w:p w14:paraId="1D5659B8" w14:textId="77777777" w:rsidR="001B2BE4" w:rsidRPr="00D03112" w:rsidRDefault="001B2BE4" w:rsidP="00E04625">
      <w:pPr>
        <w:numPr>
          <w:ilvl w:val="0"/>
          <w:numId w:val="72"/>
        </w:numPr>
        <w:spacing w:line="276" w:lineRule="auto"/>
        <w:rPr>
          <w:rFonts w:ascii="Arial" w:hAnsi="Arial" w:cs="Arial"/>
          <w:color w:val="222222"/>
          <w:lang w:eastAsia="en-AU"/>
        </w:rPr>
      </w:pPr>
      <w:r w:rsidRPr="00D03112">
        <w:rPr>
          <w:rFonts w:ascii="Arial" w:hAnsi="Arial" w:cs="Arial"/>
          <w:color w:val="222222"/>
          <w:lang w:eastAsia="en-AU"/>
        </w:rPr>
        <w:t>Households with a child with disability were also more likely to be low income (29% or 475,000), compared with one in four households without a child with disability (25% or 3.9 million).</w:t>
      </w:r>
    </w:p>
    <w:p w14:paraId="14BCA8A9" w14:textId="77777777" w:rsidR="001B2BE4" w:rsidRPr="00D03112" w:rsidRDefault="001B2BE4" w:rsidP="00E04625">
      <w:pPr>
        <w:numPr>
          <w:ilvl w:val="0"/>
          <w:numId w:val="72"/>
        </w:numPr>
        <w:spacing w:after="240" w:line="276" w:lineRule="auto"/>
        <w:rPr>
          <w:rFonts w:ascii="Arial" w:hAnsi="Arial" w:cs="Arial"/>
          <w:color w:val="222222"/>
          <w:lang w:eastAsia="en-AU"/>
        </w:rPr>
      </w:pPr>
      <w:r w:rsidRPr="00D03112">
        <w:rPr>
          <w:rFonts w:ascii="Arial" w:hAnsi="Arial" w:cs="Arial"/>
          <w:color w:val="222222"/>
          <w:lang w:eastAsia="en-AU"/>
        </w:rPr>
        <w:t>Far fewer households with a child with disability were in the high-income bracket (21% or 347,000), compared with nearly one in three of those without a child with disability (32% or 5.1 million).</w:t>
      </w:r>
    </w:p>
    <w:p w14:paraId="249F1371" w14:textId="77777777" w:rsidR="001B2BE4" w:rsidRPr="00D03112" w:rsidRDefault="001B2BE4" w:rsidP="001B2BE4">
      <w:pPr>
        <w:spacing w:line="276" w:lineRule="auto"/>
        <w:rPr>
          <w:rFonts w:ascii="Arial" w:hAnsi="Arial" w:cs="Arial"/>
          <w:color w:val="222222"/>
          <w:lang w:eastAsia="en-AU"/>
        </w:rPr>
      </w:pPr>
      <w:r w:rsidRPr="00D03112">
        <w:rPr>
          <w:rFonts w:ascii="Arial" w:hAnsi="Arial" w:cs="Arial"/>
          <w:color w:val="222222"/>
          <w:lang w:eastAsia="en-AU"/>
        </w:rPr>
        <w:t xml:space="preserve">Income sources for </w:t>
      </w:r>
      <w:r w:rsidRPr="0018451E">
        <w:rPr>
          <w:rFonts w:ascii="Arial" w:hAnsi="Arial" w:cs="Arial"/>
          <w:b/>
          <w:bCs/>
          <w:color w:val="222222"/>
          <w:lang w:eastAsia="en-AU"/>
        </w:rPr>
        <w:t>primary carers</w:t>
      </w:r>
      <w:r w:rsidRPr="00D03112">
        <w:rPr>
          <w:rFonts w:ascii="Arial" w:hAnsi="Arial" w:cs="Arial"/>
          <w:color w:val="222222"/>
          <w:lang w:eastAsia="en-AU"/>
        </w:rPr>
        <w:t xml:space="preserve"> also differed by age:</w:t>
      </w:r>
    </w:p>
    <w:p w14:paraId="05B9AACC" w14:textId="77777777" w:rsidR="001B2BE4" w:rsidRPr="00D03112" w:rsidRDefault="001B2BE4" w:rsidP="00E04625">
      <w:pPr>
        <w:numPr>
          <w:ilvl w:val="0"/>
          <w:numId w:val="73"/>
        </w:numPr>
        <w:spacing w:line="276" w:lineRule="auto"/>
        <w:rPr>
          <w:rFonts w:ascii="Arial" w:hAnsi="Arial" w:cs="Arial"/>
          <w:color w:val="222222"/>
          <w:lang w:eastAsia="en-AU"/>
        </w:rPr>
      </w:pPr>
      <w:r w:rsidRPr="00D03112">
        <w:rPr>
          <w:rFonts w:ascii="Arial" w:hAnsi="Arial" w:cs="Arial"/>
          <w:color w:val="222222"/>
          <w:lang w:eastAsia="en-AU"/>
        </w:rPr>
        <w:t>Older carers aged 65 and over were far more likely to rely on a government pension or allowance as their main income (68% or 156,000), compared with just under two in five carers aged 15</w:t>
      </w:r>
      <w:r>
        <w:rPr>
          <w:rFonts w:ascii="Arial" w:hAnsi="Arial" w:cs="Arial"/>
          <w:color w:val="222222"/>
          <w:lang w:eastAsia="en-AU"/>
        </w:rPr>
        <w:t>-</w:t>
      </w:r>
      <w:r w:rsidRPr="00D03112">
        <w:rPr>
          <w:rFonts w:ascii="Arial" w:hAnsi="Arial" w:cs="Arial"/>
          <w:color w:val="222222"/>
          <w:lang w:eastAsia="en-AU"/>
        </w:rPr>
        <w:t>64 (39% or 243,000).</w:t>
      </w:r>
    </w:p>
    <w:p w14:paraId="3EDA184B" w14:textId="77777777" w:rsidR="001B2BE4" w:rsidRPr="00CE08A8" w:rsidRDefault="001B2BE4" w:rsidP="00E813FC">
      <w:pPr>
        <w:pStyle w:val="Heading3"/>
      </w:pPr>
      <w:bookmarkStart w:id="183" w:name="_Toc203733168"/>
      <w:bookmarkStart w:id="184" w:name="_Toc216124321"/>
      <w:bookmarkStart w:id="185" w:name="_Toc216166702"/>
      <w:bookmarkStart w:id="186" w:name="_Toc223423612"/>
      <w:r>
        <w:t>Pensions and allowances</w:t>
      </w:r>
      <w:bookmarkEnd w:id="183"/>
      <w:bookmarkEnd w:id="184"/>
      <w:bookmarkEnd w:id="185"/>
      <w:bookmarkEnd w:id="186"/>
    </w:p>
    <w:p w14:paraId="4CDE7D44" w14:textId="1EB18952" w:rsidR="001B2BE4" w:rsidRPr="00EB0D3B" w:rsidRDefault="001B2BE4" w:rsidP="00A71B81">
      <w:pPr>
        <w:spacing w:line="276" w:lineRule="auto"/>
        <w:rPr>
          <w:rFonts w:ascii="Arial" w:hAnsi="Arial" w:cs="Arial"/>
          <w:color w:val="000000"/>
        </w:rPr>
      </w:pPr>
      <w:r w:rsidRPr="00EB0D3B">
        <w:rPr>
          <w:rFonts w:ascii="Arial" w:hAnsi="Arial" w:cs="Arial"/>
          <w:color w:val="000000"/>
        </w:rPr>
        <w:t xml:space="preserve">In 2021, </w:t>
      </w:r>
      <w:r w:rsidRPr="00DC1F71">
        <w:rPr>
          <w:rFonts w:ascii="Arial" w:hAnsi="Arial" w:cs="Arial"/>
          <w:b/>
          <w:bCs/>
          <w:color w:val="000000"/>
        </w:rPr>
        <w:t xml:space="preserve">young people </w:t>
      </w:r>
      <w:r w:rsidRPr="00E81845">
        <w:rPr>
          <w:rFonts w:ascii="Arial" w:hAnsi="Arial" w:cs="Arial"/>
          <w:color w:val="000000"/>
        </w:rPr>
        <w:t>aged 15-24 were</w:t>
      </w:r>
      <w:r w:rsidRPr="00DC1F71">
        <w:rPr>
          <w:rFonts w:ascii="Arial" w:hAnsi="Arial" w:cs="Arial"/>
          <w:b/>
          <w:bCs/>
          <w:color w:val="000000"/>
        </w:rPr>
        <w:t xml:space="preserve"> less likely</w:t>
      </w:r>
      <w:r>
        <w:rPr>
          <w:rFonts w:ascii="Arial" w:hAnsi="Arial" w:cs="Arial"/>
          <w:b/>
          <w:bCs/>
          <w:color w:val="000000"/>
        </w:rPr>
        <w:t xml:space="preserve"> (26%) to </w:t>
      </w:r>
      <w:r w:rsidRPr="00DC1F71">
        <w:rPr>
          <w:rFonts w:ascii="Arial" w:hAnsi="Arial" w:cs="Arial"/>
          <w:b/>
          <w:bCs/>
          <w:color w:val="000000"/>
        </w:rPr>
        <w:t xml:space="preserve">receive the Disability Support Pension (DSP) compared with older groups </w:t>
      </w:r>
      <w:r>
        <w:rPr>
          <w:rFonts w:ascii="Arial" w:hAnsi="Arial" w:cs="Arial"/>
          <w:color w:val="000000"/>
        </w:rPr>
        <w:t xml:space="preserve">(31% of </w:t>
      </w:r>
      <w:r w:rsidRPr="00EB0D3B">
        <w:rPr>
          <w:rFonts w:ascii="Arial" w:hAnsi="Arial" w:cs="Arial"/>
          <w:color w:val="000000"/>
        </w:rPr>
        <w:t>25–44-year-olds</w:t>
      </w:r>
      <w:r>
        <w:rPr>
          <w:rFonts w:ascii="Arial" w:hAnsi="Arial" w:cs="Arial"/>
          <w:color w:val="000000"/>
        </w:rPr>
        <w:t xml:space="preserve"> and 45% of</w:t>
      </w:r>
      <w:r w:rsidRPr="00EB0D3B">
        <w:rPr>
          <w:rFonts w:ascii="Arial" w:hAnsi="Arial" w:cs="Arial"/>
          <w:color w:val="000000"/>
        </w:rPr>
        <w:t xml:space="preserve"> 45–64-year-olds</w:t>
      </w:r>
      <w:r>
        <w:rPr>
          <w:rFonts w:ascii="Arial" w:hAnsi="Arial" w:cs="Arial"/>
          <w:color w:val="000000"/>
        </w:rPr>
        <w:t>;</w:t>
      </w:r>
      <w:r w:rsidRPr="00EB0D3B">
        <w:rPr>
          <w:rFonts w:ascii="Arial" w:hAnsi="Arial" w:cs="Arial"/>
          <w:color w:val="000000"/>
        </w:rPr>
        <w:t xml:space="preserve"> AIHW, 2024).</w:t>
      </w:r>
      <w:r w:rsidR="00B05C89">
        <w:rPr>
          <w:rFonts w:ascii="Arial" w:hAnsi="Arial" w:cs="Arial"/>
          <w:color w:val="000000"/>
        </w:rPr>
        <w:t xml:space="preserve"> </w:t>
      </w:r>
      <w:r w:rsidRPr="00EB0D3B">
        <w:rPr>
          <w:rFonts w:ascii="Arial" w:hAnsi="Arial" w:cs="Arial"/>
          <w:color w:val="000000"/>
        </w:rPr>
        <w:t xml:space="preserve">By December 2020, of the 567,700 young people aged 16–24 receiving any income support payment, only </w:t>
      </w:r>
      <w:r w:rsidRPr="00DC1F71">
        <w:rPr>
          <w:rFonts w:ascii="Arial" w:hAnsi="Arial" w:cs="Arial"/>
          <w:b/>
          <w:bCs/>
          <w:color w:val="000000"/>
        </w:rPr>
        <w:t>one in ten received disability-related payments</w:t>
      </w:r>
      <w:r w:rsidRPr="00EB0D3B">
        <w:rPr>
          <w:rFonts w:ascii="Arial" w:hAnsi="Arial" w:cs="Arial"/>
          <w:color w:val="000000"/>
        </w:rPr>
        <w:t xml:space="preserve"> (10%) (AIHW, 2021).</w:t>
      </w:r>
    </w:p>
    <w:p w14:paraId="32545C24" w14:textId="77777777" w:rsidR="00A71B81" w:rsidRDefault="00A71B81" w:rsidP="00A71B81">
      <w:pPr>
        <w:spacing w:line="276" w:lineRule="auto"/>
        <w:rPr>
          <w:rFonts w:ascii="Arial" w:hAnsi="Arial" w:cs="Arial"/>
          <w:color w:val="000000"/>
        </w:rPr>
      </w:pPr>
    </w:p>
    <w:p w14:paraId="3D3D7572" w14:textId="7A8D86D3" w:rsidR="001B2BE4" w:rsidRDefault="001B2BE4" w:rsidP="00A71B81">
      <w:pPr>
        <w:spacing w:line="276" w:lineRule="auto"/>
        <w:rPr>
          <w:rFonts w:ascii="Arial" w:hAnsi="Arial" w:cs="Arial"/>
          <w:color w:val="000000"/>
        </w:rPr>
      </w:pPr>
      <w:r w:rsidRPr="00EB0D3B">
        <w:rPr>
          <w:rFonts w:ascii="Arial" w:hAnsi="Arial" w:cs="Arial"/>
          <w:color w:val="000000"/>
        </w:rPr>
        <w:t xml:space="preserve">Young people were also </w:t>
      </w:r>
      <w:r w:rsidRPr="00DC1F71">
        <w:rPr>
          <w:rFonts w:ascii="Arial" w:hAnsi="Arial" w:cs="Arial"/>
          <w:b/>
          <w:bCs/>
          <w:color w:val="000000"/>
        </w:rPr>
        <w:t>much less likely to receive both disability-related and parenting payments</w:t>
      </w:r>
      <w:r w:rsidRPr="00EB0D3B">
        <w:rPr>
          <w:rFonts w:ascii="Arial" w:hAnsi="Arial" w:cs="Arial"/>
          <w:color w:val="000000"/>
        </w:rPr>
        <w:t xml:space="preserve"> (10% for 16–24-year-olds</w:t>
      </w:r>
      <w:r>
        <w:rPr>
          <w:rFonts w:ascii="Arial" w:hAnsi="Arial" w:cs="Arial"/>
          <w:color w:val="000000"/>
        </w:rPr>
        <w:t xml:space="preserve"> compared with</w:t>
      </w:r>
      <w:r w:rsidRPr="00EB0D3B">
        <w:rPr>
          <w:rFonts w:ascii="Arial" w:hAnsi="Arial" w:cs="Arial"/>
          <w:color w:val="000000"/>
        </w:rPr>
        <w:t xml:space="preserve"> 36% for 25–64-year-olds, and 8% </w:t>
      </w:r>
      <w:r>
        <w:rPr>
          <w:rFonts w:ascii="Arial" w:hAnsi="Arial" w:cs="Arial"/>
          <w:color w:val="000000"/>
        </w:rPr>
        <w:t>compared with</w:t>
      </w:r>
      <w:r w:rsidRPr="00EB0D3B">
        <w:rPr>
          <w:rFonts w:ascii="Arial" w:hAnsi="Arial" w:cs="Arial"/>
          <w:color w:val="000000"/>
        </w:rPr>
        <w:t xml:space="preserve"> 12% for parenting payments) (AIHW, 2021).</w:t>
      </w:r>
      <w:r w:rsidR="00B05C89">
        <w:rPr>
          <w:rFonts w:ascii="Arial" w:hAnsi="Arial" w:cs="Arial"/>
          <w:color w:val="000000"/>
        </w:rPr>
        <w:t xml:space="preserve"> </w:t>
      </w:r>
      <w:r w:rsidRPr="00EB0D3B">
        <w:rPr>
          <w:rFonts w:ascii="Arial" w:hAnsi="Arial" w:cs="Arial"/>
          <w:color w:val="000000"/>
        </w:rPr>
        <w:t>For those with the highest support needs, almost half of young people with severe or profound disability relied on a government pension or allowance as their main income source (44%) (ABS, 2019).</w:t>
      </w:r>
    </w:p>
    <w:p w14:paraId="4722D37B" w14:textId="77777777" w:rsidR="00B05C89" w:rsidRPr="00EB0D3B" w:rsidRDefault="00B05C89" w:rsidP="00A71B81">
      <w:pPr>
        <w:spacing w:line="276" w:lineRule="auto"/>
        <w:rPr>
          <w:rFonts w:ascii="Arial" w:hAnsi="Arial" w:cs="Arial"/>
          <w:color w:val="000000"/>
        </w:rPr>
      </w:pPr>
    </w:p>
    <w:p w14:paraId="7DD1B88F" w14:textId="384C6B6F" w:rsidR="001B2BE4" w:rsidRPr="00CE08A8" w:rsidRDefault="001B2BE4" w:rsidP="00B05C89">
      <w:pPr>
        <w:spacing w:line="276" w:lineRule="auto"/>
        <w:rPr>
          <w:rFonts w:ascii="Arial" w:hAnsi="Arial" w:cs="Arial"/>
          <w:color w:val="000000"/>
        </w:rPr>
      </w:pPr>
      <w:r w:rsidRPr="00EB0D3B">
        <w:rPr>
          <w:rFonts w:ascii="Arial" w:hAnsi="Arial" w:cs="Arial"/>
          <w:color w:val="000000"/>
        </w:rPr>
        <w:t xml:space="preserve">The </w:t>
      </w:r>
      <w:r w:rsidRPr="00B05C89">
        <w:rPr>
          <w:rFonts w:ascii="Arial" w:hAnsi="Arial" w:cs="Arial"/>
          <w:b/>
          <w:bCs/>
          <w:color w:val="000000"/>
        </w:rPr>
        <w:t>importance of income support was highlighted during the COVID-19 pandemic</w:t>
      </w:r>
      <w:r w:rsidRPr="00EB0D3B">
        <w:rPr>
          <w:rFonts w:ascii="Arial" w:hAnsi="Arial" w:cs="Arial"/>
          <w:color w:val="000000"/>
        </w:rPr>
        <w:t>: when payments were increased, poverty among single-parent families dropped dramatically from 39% to 17% (Social Ventures Australia &amp; Brotherhood of St Laurence, 2021).</w:t>
      </w:r>
      <w:r w:rsidR="00B05C89">
        <w:rPr>
          <w:rFonts w:ascii="Arial" w:hAnsi="Arial" w:cs="Arial"/>
          <w:color w:val="000000"/>
        </w:rPr>
        <w:t xml:space="preserve"> </w:t>
      </w:r>
      <w:r w:rsidRPr="00EB0D3B">
        <w:rPr>
          <w:rFonts w:ascii="Arial" w:hAnsi="Arial" w:cs="Arial"/>
          <w:color w:val="000000"/>
        </w:rPr>
        <w:t>Despite this need, access to DSP is highly restricted, with almost half of claims rejected each year (44%) (PWDA, 2024).</w:t>
      </w:r>
      <w:r w:rsidR="00B05C89">
        <w:rPr>
          <w:rFonts w:ascii="Arial" w:hAnsi="Arial" w:cs="Arial"/>
          <w:color w:val="000000"/>
        </w:rPr>
        <w:t xml:space="preserve"> </w:t>
      </w:r>
      <w:r w:rsidRPr="00EB0D3B">
        <w:rPr>
          <w:rFonts w:ascii="Arial" w:hAnsi="Arial" w:cs="Arial"/>
          <w:color w:val="000000"/>
        </w:rPr>
        <w:t>Many recipients remain</w:t>
      </w:r>
      <w:r w:rsidR="00C70943">
        <w:rPr>
          <w:rFonts w:ascii="Arial" w:hAnsi="Arial" w:cs="Arial"/>
          <w:color w:val="000000"/>
        </w:rPr>
        <w:t>ed</w:t>
      </w:r>
      <w:r w:rsidRPr="00EB0D3B">
        <w:rPr>
          <w:rFonts w:ascii="Arial" w:hAnsi="Arial" w:cs="Arial"/>
          <w:color w:val="000000"/>
        </w:rPr>
        <w:t xml:space="preserve"> in poverty, with two in five DSP recipients living below the poverty line in 2020 (41%) (Davidson</w:t>
      </w:r>
      <w:r>
        <w:rPr>
          <w:rFonts w:ascii="Arial" w:hAnsi="Arial" w:cs="Arial"/>
          <w:color w:val="000000"/>
        </w:rPr>
        <w:t xml:space="preserve"> et al.</w:t>
      </w:r>
      <w:r w:rsidRPr="00EB0D3B">
        <w:rPr>
          <w:rFonts w:ascii="Arial" w:hAnsi="Arial" w:cs="Arial"/>
          <w:color w:val="000000"/>
        </w:rPr>
        <w:t>, 2020).</w:t>
      </w:r>
    </w:p>
    <w:p w14:paraId="71A246AC" w14:textId="77777777" w:rsidR="001B2BE4" w:rsidRDefault="001B2BE4" w:rsidP="001B2BE4">
      <w:pPr>
        <w:rPr>
          <w:rFonts w:ascii="Arial" w:hAnsi="Arial" w:cs="Arial"/>
          <w:b/>
          <w:bCs/>
          <w:noProof/>
          <w:color w:val="C05327"/>
          <w:sz w:val="36"/>
          <w:szCs w:val="36"/>
        </w:rPr>
      </w:pPr>
      <w:bookmarkStart w:id="187" w:name="_Toc203733169"/>
      <w:r>
        <w:br w:type="page"/>
      </w:r>
    </w:p>
    <w:p w14:paraId="797E3715" w14:textId="77777777" w:rsidR="001B2BE4" w:rsidRPr="009034F8" w:rsidRDefault="001B2BE4" w:rsidP="00E813FC">
      <w:pPr>
        <w:pStyle w:val="Heading3"/>
      </w:pPr>
      <w:bookmarkStart w:id="188" w:name="_Toc216124322"/>
      <w:bookmarkStart w:id="189" w:name="_Toc216166703"/>
      <w:bookmarkStart w:id="190" w:name="_Toc223423613"/>
      <w:r>
        <w:t>Cost-of-living</w:t>
      </w:r>
      <w:bookmarkEnd w:id="187"/>
      <w:bookmarkEnd w:id="188"/>
      <w:bookmarkEnd w:id="189"/>
      <w:bookmarkEnd w:id="190"/>
    </w:p>
    <w:p w14:paraId="7A14118B" w14:textId="77777777" w:rsidR="001B2BE4" w:rsidRPr="00877AAB" w:rsidRDefault="001B2BE4" w:rsidP="00E258F9">
      <w:pPr>
        <w:pStyle w:val="CYDABodycopybold"/>
        <w:spacing w:after="0" w:line="276" w:lineRule="auto"/>
        <w:rPr>
          <w:b w:val="0"/>
          <w:bCs w:val="0"/>
        </w:rPr>
      </w:pPr>
      <w:r w:rsidRPr="00877AAB">
        <w:rPr>
          <w:b w:val="0"/>
          <w:bCs w:val="0"/>
        </w:rPr>
        <w:t>In 2018 (AIHW, 2024):</w:t>
      </w:r>
    </w:p>
    <w:p w14:paraId="6EF1F781" w14:textId="07D1B2E6" w:rsidR="001B2BE4" w:rsidRPr="00877AAB" w:rsidRDefault="00600AF7" w:rsidP="00600AF7">
      <w:pPr>
        <w:pStyle w:val="CYDABodycopybold"/>
        <w:numPr>
          <w:ilvl w:val="0"/>
          <w:numId w:val="75"/>
        </w:numPr>
        <w:spacing w:after="0" w:line="276" w:lineRule="auto"/>
        <w:rPr>
          <w:b w:val="0"/>
          <w:bCs w:val="0"/>
        </w:rPr>
      </w:pPr>
      <w:r>
        <w:rPr>
          <w:b w:val="0"/>
          <w:bCs w:val="0"/>
        </w:rPr>
        <w:t>Out of the</w:t>
      </w:r>
      <w:r w:rsidR="001B2BE4">
        <w:rPr>
          <w:b w:val="0"/>
          <w:bCs w:val="0"/>
        </w:rPr>
        <w:t xml:space="preserve"> 650,000 </w:t>
      </w:r>
      <w:r w:rsidR="001B2BE4" w:rsidRPr="00877AAB">
        <w:rPr>
          <w:b w:val="0"/>
          <w:bCs w:val="0"/>
        </w:rPr>
        <w:t>Australian children and young people with disability</w:t>
      </w:r>
      <w:r>
        <w:rPr>
          <w:b w:val="0"/>
          <w:bCs w:val="0"/>
        </w:rPr>
        <w:t>,</w:t>
      </w:r>
      <w:r w:rsidR="001B2BE4" w:rsidRPr="00877AAB">
        <w:rPr>
          <w:b w:val="0"/>
          <w:bCs w:val="0"/>
        </w:rPr>
        <w:t xml:space="preserve"> </w:t>
      </w:r>
      <w:r w:rsidR="001B2BE4">
        <w:rPr>
          <w:b w:val="0"/>
          <w:bCs w:val="0"/>
        </w:rPr>
        <w:t xml:space="preserve">around </w:t>
      </w:r>
      <w:r w:rsidR="001B2BE4" w:rsidRPr="003572D3">
        <w:t>24,000</w:t>
      </w:r>
      <w:r w:rsidR="001B2BE4">
        <w:rPr>
          <w:b w:val="0"/>
          <w:bCs w:val="0"/>
        </w:rPr>
        <w:t xml:space="preserve"> </w:t>
      </w:r>
      <w:r w:rsidR="001B2BE4" w:rsidRPr="00DC1F71">
        <w:t>delayed or skipped seeing a GP due to cost.</w:t>
      </w:r>
    </w:p>
    <w:p w14:paraId="53B1135D" w14:textId="77777777" w:rsidR="001B2BE4" w:rsidRDefault="001B2BE4" w:rsidP="00600AF7">
      <w:pPr>
        <w:pStyle w:val="CYDABodycopybold"/>
        <w:numPr>
          <w:ilvl w:val="0"/>
          <w:numId w:val="75"/>
        </w:numPr>
        <w:spacing w:after="0" w:line="276" w:lineRule="auto"/>
        <w:rPr>
          <w:b w:val="0"/>
          <w:bCs w:val="0"/>
        </w:rPr>
      </w:pPr>
      <w:r w:rsidRPr="00877AAB">
        <w:rPr>
          <w:b w:val="0"/>
          <w:bCs w:val="0"/>
        </w:rPr>
        <w:t xml:space="preserve">A further </w:t>
      </w:r>
      <w:r w:rsidRPr="00DC1F71">
        <w:t>12% were unable to access essential dental care</w:t>
      </w:r>
      <w:r w:rsidRPr="00877AAB">
        <w:rPr>
          <w:b w:val="0"/>
          <w:bCs w:val="0"/>
        </w:rPr>
        <w:t xml:space="preserve"> for financial reasons.</w:t>
      </w:r>
    </w:p>
    <w:p w14:paraId="5DBC405E" w14:textId="77777777" w:rsidR="00600AF7" w:rsidRPr="00877AAB" w:rsidRDefault="00600AF7" w:rsidP="00600AF7">
      <w:pPr>
        <w:pStyle w:val="CYDABodycopybold"/>
        <w:spacing w:after="0" w:line="276" w:lineRule="auto"/>
        <w:ind w:left="720"/>
        <w:rPr>
          <w:b w:val="0"/>
          <w:bCs w:val="0"/>
        </w:rPr>
      </w:pPr>
    </w:p>
    <w:p w14:paraId="4B40A83B" w14:textId="77777777" w:rsidR="001B2BE4" w:rsidRPr="00877AAB" w:rsidRDefault="001B2BE4" w:rsidP="00E258F9">
      <w:pPr>
        <w:pStyle w:val="CYDABodycopybold"/>
        <w:spacing w:after="0" w:line="276" w:lineRule="auto"/>
        <w:rPr>
          <w:b w:val="0"/>
          <w:bCs w:val="0"/>
        </w:rPr>
      </w:pPr>
      <w:r w:rsidRPr="00877AAB">
        <w:rPr>
          <w:b w:val="0"/>
          <w:bCs w:val="0"/>
        </w:rPr>
        <w:t>In New South Wales in 2023, among children and young people with disability aged 10</w:t>
      </w:r>
      <w:r>
        <w:rPr>
          <w:b w:val="0"/>
          <w:bCs w:val="0"/>
        </w:rPr>
        <w:t>-</w:t>
      </w:r>
      <w:r w:rsidRPr="00877AAB">
        <w:rPr>
          <w:b w:val="0"/>
          <w:bCs w:val="0"/>
        </w:rPr>
        <w:t>24 (ACYP, 2023):</w:t>
      </w:r>
    </w:p>
    <w:p w14:paraId="0A82CA49" w14:textId="77777777" w:rsidR="001B2BE4" w:rsidRPr="00877AAB" w:rsidRDefault="001B2BE4" w:rsidP="00866226">
      <w:pPr>
        <w:pStyle w:val="CYDABodycopybold"/>
        <w:numPr>
          <w:ilvl w:val="0"/>
          <w:numId w:val="76"/>
        </w:numPr>
        <w:spacing w:after="0" w:line="276" w:lineRule="auto"/>
        <w:rPr>
          <w:b w:val="0"/>
          <w:bCs w:val="0"/>
        </w:rPr>
      </w:pPr>
      <w:r w:rsidRPr="00877AAB">
        <w:rPr>
          <w:b w:val="0"/>
          <w:bCs w:val="0"/>
        </w:rPr>
        <w:t xml:space="preserve">One in five (21%) reported their parents had </w:t>
      </w:r>
      <w:r w:rsidRPr="00DC1F71">
        <w:t>avoided medical services</w:t>
      </w:r>
      <w:r w:rsidRPr="00877AAB">
        <w:rPr>
          <w:b w:val="0"/>
          <w:bCs w:val="0"/>
        </w:rPr>
        <w:t xml:space="preserve"> for them because of costs.</w:t>
      </w:r>
    </w:p>
    <w:p w14:paraId="569706BE" w14:textId="77777777" w:rsidR="001B2BE4" w:rsidRPr="00877AAB" w:rsidRDefault="001B2BE4" w:rsidP="00866226">
      <w:pPr>
        <w:pStyle w:val="CYDABodycopybold"/>
        <w:numPr>
          <w:ilvl w:val="0"/>
          <w:numId w:val="76"/>
        </w:numPr>
        <w:spacing w:after="0" w:line="276" w:lineRule="auto"/>
        <w:rPr>
          <w:b w:val="0"/>
          <w:bCs w:val="0"/>
        </w:rPr>
      </w:pPr>
      <w:r w:rsidRPr="00877AAB">
        <w:rPr>
          <w:b w:val="0"/>
          <w:bCs w:val="0"/>
        </w:rPr>
        <w:t xml:space="preserve">Nearly half had </w:t>
      </w:r>
      <w:r w:rsidRPr="00DC1F71">
        <w:t>taken on debt</w:t>
      </w:r>
      <w:r w:rsidRPr="00877AAB">
        <w:rPr>
          <w:b w:val="0"/>
          <w:bCs w:val="0"/>
        </w:rPr>
        <w:t xml:space="preserve"> (45%) or said they were struggling financially (47%).</w:t>
      </w:r>
    </w:p>
    <w:p w14:paraId="7AEA9803" w14:textId="77777777" w:rsidR="001B2BE4" w:rsidRPr="00877AAB" w:rsidRDefault="001B2BE4" w:rsidP="00866226">
      <w:pPr>
        <w:pStyle w:val="CYDABodycopybold"/>
        <w:numPr>
          <w:ilvl w:val="0"/>
          <w:numId w:val="76"/>
        </w:numPr>
        <w:spacing w:after="0" w:line="276" w:lineRule="auto"/>
        <w:rPr>
          <w:b w:val="0"/>
          <w:bCs w:val="0"/>
        </w:rPr>
      </w:pPr>
      <w:r w:rsidRPr="00877AAB">
        <w:rPr>
          <w:b w:val="0"/>
          <w:bCs w:val="0"/>
        </w:rPr>
        <w:t xml:space="preserve">Around three in ten </w:t>
      </w:r>
      <w:r w:rsidRPr="008D1E4C">
        <w:t>avoided medical care</w:t>
      </w:r>
      <w:r w:rsidRPr="00877AAB">
        <w:rPr>
          <w:b w:val="0"/>
          <w:bCs w:val="0"/>
        </w:rPr>
        <w:t xml:space="preserve"> themselves (29%) or borrowed money from family or friends (34%).</w:t>
      </w:r>
    </w:p>
    <w:p w14:paraId="14D6A800" w14:textId="77777777" w:rsidR="001B2BE4" w:rsidRDefault="001B2BE4" w:rsidP="00866226">
      <w:pPr>
        <w:pStyle w:val="CYDABodycopybold"/>
        <w:numPr>
          <w:ilvl w:val="0"/>
          <w:numId w:val="76"/>
        </w:numPr>
        <w:spacing w:after="0" w:line="276" w:lineRule="auto"/>
        <w:rPr>
          <w:b w:val="0"/>
          <w:bCs w:val="0"/>
        </w:rPr>
      </w:pPr>
      <w:r w:rsidRPr="00877AAB">
        <w:rPr>
          <w:b w:val="0"/>
          <w:bCs w:val="0"/>
        </w:rPr>
        <w:t>An overwhelming majority (85</w:t>
      </w:r>
      <w:r w:rsidRPr="00DC1F71">
        <w:t>%) described their financial situation negatively</w:t>
      </w:r>
      <w:r w:rsidRPr="00877AAB">
        <w:rPr>
          <w:b w:val="0"/>
          <w:bCs w:val="0"/>
        </w:rPr>
        <w:t>.</w:t>
      </w:r>
    </w:p>
    <w:p w14:paraId="054E9487" w14:textId="77777777" w:rsidR="00866226" w:rsidRPr="00877AAB" w:rsidRDefault="00866226" w:rsidP="00866226">
      <w:pPr>
        <w:pStyle w:val="CYDABodycopybold"/>
        <w:spacing w:after="0" w:line="276" w:lineRule="auto"/>
        <w:ind w:left="720"/>
        <w:rPr>
          <w:b w:val="0"/>
          <w:bCs w:val="0"/>
        </w:rPr>
      </w:pPr>
    </w:p>
    <w:p w14:paraId="09F7B3B0" w14:textId="5B8B7F17" w:rsidR="001B2BE4" w:rsidRPr="00877AAB" w:rsidRDefault="001B2BE4" w:rsidP="00E258F9">
      <w:pPr>
        <w:pStyle w:val="CYDABodycopybold"/>
        <w:spacing w:after="0" w:line="276" w:lineRule="auto"/>
        <w:rPr>
          <w:b w:val="0"/>
          <w:bCs w:val="0"/>
        </w:rPr>
      </w:pPr>
      <w:r w:rsidRPr="0078336C">
        <w:t>Housing affordability</w:t>
      </w:r>
      <w:r w:rsidRPr="00877AAB">
        <w:rPr>
          <w:b w:val="0"/>
          <w:bCs w:val="0"/>
        </w:rPr>
        <w:t xml:space="preserve"> remains especially stark (Anglicare Australia, 202</w:t>
      </w:r>
      <w:r w:rsidR="00E939B9">
        <w:rPr>
          <w:b w:val="0"/>
          <w:bCs w:val="0"/>
        </w:rPr>
        <w:t>5</w:t>
      </w:r>
      <w:r w:rsidRPr="00877AAB">
        <w:rPr>
          <w:b w:val="0"/>
          <w:bCs w:val="0"/>
        </w:rPr>
        <w:t>):</w:t>
      </w:r>
    </w:p>
    <w:p w14:paraId="79089FF8" w14:textId="1F066D14" w:rsidR="001B2BE4" w:rsidRDefault="001B2BE4" w:rsidP="008D1E4C">
      <w:pPr>
        <w:pStyle w:val="CYDABodycopybold"/>
        <w:numPr>
          <w:ilvl w:val="0"/>
          <w:numId w:val="77"/>
        </w:numPr>
        <w:spacing w:after="160" w:line="276" w:lineRule="auto"/>
      </w:pPr>
      <w:r w:rsidRPr="00877AAB">
        <w:rPr>
          <w:b w:val="0"/>
          <w:bCs w:val="0"/>
        </w:rPr>
        <w:t>In 2022, only 66 rental properties nationwide</w:t>
      </w:r>
      <w:r w:rsidR="008D1E4C" w:rsidRPr="008D1E4C">
        <w:rPr>
          <w:b w:val="0"/>
          <w:bCs w:val="0"/>
        </w:rPr>
        <w:t>—</w:t>
      </w:r>
      <w:r w:rsidRPr="00C660F9">
        <w:rPr>
          <w:b w:val="0"/>
          <w:bCs w:val="0"/>
        </w:rPr>
        <w:t xml:space="preserve">just </w:t>
      </w:r>
      <w:r w:rsidRPr="00877AAB">
        <w:rPr>
          <w:b w:val="0"/>
          <w:bCs w:val="0"/>
        </w:rPr>
        <w:t>0.1% of the market</w:t>
      </w:r>
      <w:r w:rsidR="008D1E4C" w:rsidRPr="008D1E4C">
        <w:rPr>
          <w:b w:val="0"/>
          <w:bCs w:val="0"/>
        </w:rPr>
        <w:t>—</w:t>
      </w:r>
      <w:r w:rsidRPr="00C660F9">
        <w:rPr>
          <w:b w:val="0"/>
          <w:bCs w:val="0"/>
        </w:rPr>
        <w:t xml:space="preserve">were </w:t>
      </w:r>
      <w:r w:rsidRPr="00877AAB">
        <w:rPr>
          <w:b w:val="0"/>
          <w:bCs w:val="0"/>
        </w:rPr>
        <w:t xml:space="preserve">affordable for people on the Disability Support Pension, leaving </w:t>
      </w:r>
      <w:r w:rsidRPr="00DC1F71">
        <w:t>99.9% of homes out of reach.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1B2BE4" w14:paraId="0F1F43D4" w14:textId="77777777">
        <w:tc>
          <w:tcPr>
            <w:tcW w:w="9204" w:type="dxa"/>
            <w:shd w:val="clear" w:color="auto" w:fill="E0F2E1" w:themeFill="accent5" w:themeFillTint="33"/>
          </w:tcPr>
          <w:p w14:paraId="5AEDD4CB" w14:textId="2F3841C7" w:rsidR="001B2BE4" w:rsidRPr="00586281" w:rsidRDefault="001B2BE4" w:rsidP="00E813FC">
            <w:pPr>
              <w:pStyle w:val="Heading4"/>
            </w:pPr>
            <w:r w:rsidRPr="00586281">
              <w:t>Data gaps</w:t>
            </w:r>
          </w:p>
          <w:p w14:paraId="71095891" w14:textId="77777777" w:rsidR="001B2BE4" w:rsidRPr="00521B33" w:rsidRDefault="001B2BE4" w:rsidP="004D047D">
            <w:pPr>
              <w:pStyle w:val="CYDABodycopy"/>
              <w:numPr>
                <w:ilvl w:val="0"/>
                <w:numId w:val="31"/>
              </w:numPr>
              <w:spacing w:after="0" w:line="276" w:lineRule="auto"/>
            </w:pPr>
            <w:r w:rsidRPr="00523533">
              <w:rPr>
                <w:rFonts w:eastAsia="Times New Roman"/>
                <w:noProof w:val="0"/>
                <w:color w:val="auto"/>
                <w:lang w:eastAsia="en-GB"/>
              </w:rPr>
              <w:t xml:space="preserve">Most income and financial stress measures (e.g., poverty rates, income support reliance, cost-of-living pressures) are reported for adults. </w:t>
            </w:r>
          </w:p>
          <w:p w14:paraId="0E97B74D" w14:textId="15F2CDBB" w:rsidR="001B2BE4" w:rsidRDefault="001B2BE4" w:rsidP="004D047D">
            <w:pPr>
              <w:pStyle w:val="CYDABodycopy"/>
              <w:numPr>
                <w:ilvl w:val="0"/>
                <w:numId w:val="31"/>
              </w:numPr>
              <w:spacing w:after="0" w:line="276" w:lineRule="auto"/>
            </w:pPr>
            <w:r w:rsidRPr="00521B33">
              <w:t xml:space="preserve">Australia has no </w:t>
            </w:r>
            <w:r w:rsidR="00E06825">
              <w:t>public</w:t>
            </w:r>
            <w:r w:rsidRPr="00521B33">
              <w:t xml:space="preserve"> </w:t>
            </w:r>
            <w:r w:rsidR="0049132F">
              <w:t xml:space="preserve">national </w:t>
            </w:r>
            <w:r w:rsidRPr="00521B33">
              <w:t xml:space="preserve">data quantifying the additional out-of-pocket costs </w:t>
            </w:r>
            <w:r w:rsidR="00E06825">
              <w:t>faced by</w:t>
            </w:r>
            <w:r w:rsidRPr="00521B33">
              <w:t xml:space="preserve"> families or young people (e.g., healthcare, transport, assistive technology, therapy, education expenses). </w:t>
            </w:r>
          </w:p>
          <w:p w14:paraId="3F8F3321" w14:textId="77777777" w:rsidR="001B2BE4" w:rsidRDefault="001B2BE4" w:rsidP="004D047D">
            <w:pPr>
              <w:pStyle w:val="CYDABodycopy"/>
              <w:numPr>
                <w:ilvl w:val="0"/>
                <w:numId w:val="31"/>
              </w:numPr>
              <w:spacing w:after="0" w:line="276" w:lineRule="auto"/>
            </w:pPr>
            <w:r w:rsidRPr="001762E2">
              <w:t xml:space="preserve">Housing affordability reporting generally focuses on adults or households. There is no </w:t>
            </w:r>
            <w:r w:rsidR="0049132F">
              <w:t>public national</w:t>
            </w:r>
            <w:r w:rsidRPr="001762E2">
              <w:t xml:space="preserve"> data describing the rental stress, housing insecurity, or affordability barriers faced specifically by young people with disability, including those living with family or attempting to move out of home.</w:t>
            </w:r>
          </w:p>
          <w:p w14:paraId="6D5FCBED" w14:textId="0388EEBE" w:rsidR="004D047D" w:rsidRDefault="004D047D" w:rsidP="004D047D">
            <w:pPr>
              <w:pStyle w:val="CYDABodycopy"/>
              <w:spacing w:after="0" w:line="276" w:lineRule="auto"/>
              <w:ind w:left="720"/>
            </w:pPr>
          </w:p>
        </w:tc>
      </w:tr>
    </w:tbl>
    <w:p w14:paraId="0575E250" w14:textId="77777777" w:rsidR="001B2BE4" w:rsidRPr="00DC1F71" w:rsidRDefault="001B2BE4" w:rsidP="001B2BE4">
      <w:pPr>
        <w:pStyle w:val="CYDABodycopybold"/>
        <w:spacing w:line="276" w:lineRule="auto"/>
      </w:pPr>
    </w:p>
    <w:p w14:paraId="75176F47" w14:textId="77777777" w:rsidR="0049132F" w:rsidRDefault="0049132F">
      <w:bookmarkStart w:id="191" w:name="_Toc203733170"/>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1B2BE4" w14:paraId="4F234C32" w14:textId="77777777">
        <w:tc>
          <w:tcPr>
            <w:tcW w:w="9204" w:type="dxa"/>
            <w:shd w:val="clear" w:color="auto" w:fill="FDEBD8" w:themeFill="accent2" w:themeFillTint="33"/>
          </w:tcPr>
          <w:p w14:paraId="1677B94F" w14:textId="77777777" w:rsidR="001B2BE4" w:rsidRPr="00AA4BA0" w:rsidRDefault="001B2BE4" w:rsidP="00E813FC">
            <w:pPr>
              <w:pStyle w:val="Heading4"/>
            </w:pPr>
            <w:r>
              <w:t>Further information</w:t>
            </w:r>
            <w:bookmarkEnd w:id="191"/>
          </w:p>
          <w:p w14:paraId="0A0CBF8E" w14:textId="77777777" w:rsidR="001B2BE4" w:rsidRPr="00A76B8B" w:rsidRDefault="001B2BE4" w:rsidP="0049132F">
            <w:pPr>
              <w:pStyle w:val="CYDABodycopy"/>
              <w:numPr>
                <w:ilvl w:val="0"/>
                <w:numId w:val="48"/>
              </w:numPr>
              <w:spacing w:after="0" w:line="276" w:lineRule="auto"/>
            </w:pPr>
            <w:r>
              <w:rPr>
                <w:color w:val="auto"/>
              </w:rPr>
              <w:t xml:space="preserve">Visit </w:t>
            </w:r>
            <w:hyperlink r:id="rId121" w:history="1">
              <w:r w:rsidRPr="003D1395">
                <w:rPr>
                  <w:rStyle w:val="Hyperlink"/>
                </w:rPr>
                <w:t>Australian Institute of Health and Welfare (AIHW) website</w:t>
              </w:r>
            </w:hyperlink>
            <w:r>
              <w:rPr>
                <w:color w:val="auto"/>
              </w:rPr>
              <w:t xml:space="preserve"> for more information on</w:t>
            </w:r>
            <w:r w:rsidRPr="00A76B8B">
              <w:rPr>
                <w:color w:val="auto"/>
              </w:rPr>
              <w:t xml:space="preserve"> </w:t>
            </w:r>
            <w:r w:rsidRPr="003D1395">
              <w:t>People with disability in Australia: Income and finance</w:t>
            </w:r>
            <w:r w:rsidRPr="00A76B8B">
              <w:t xml:space="preserve">. </w:t>
            </w:r>
          </w:p>
          <w:p w14:paraId="261D5260" w14:textId="77777777" w:rsidR="001B2BE4" w:rsidRPr="00A76B8B" w:rsidRDefault="001B2BE4" w:rsidP="0049132F">
            <w:pPr>
              <w:pStyle w:val="CYDABodycopy"/>
              <w:numPr>
                <w:ilvl w:val="0"/>
                <w:numId w:val="48"/>
              </w:numPr>
              <w:spacing w:after="0" w:line="276" w:lineRule="auto"/>
            </w:pPr>
            <w:r>
              <w:rPr>
                <w:color w:val="auto"/>
              </w:rPr>
              <w:t xml:space="preserve">Visit </w:t>
            </w:r>
            <w:hyperlink r:id="rId122" w:history="1">
              <w:r w:rsidRPr="00C04442">
                <w:rPr>
                  <w:rStyle w:val="Hyperlink"/>
                </w:rPr>
                <w:t>Children and Young People with Disability Australia website</w:t>
              </w:r>
            </w:hyperlink>
            <w:r>
              <w:rPr>
                <w:color w:val="auto"/>
              </w:rPr>
              <w:t xml:space="preserve"> </w:t>
            </w:r>
            <w:r>
              <w:t xml:space="preserve">for more information on </w:t>
            </w:r>
            <w:r w:rsidRPr="00C04442">
              <w:t>Disabled young people forgotten in ‘cost-of-living’ budget</w:t>
            </w:r>
          </w:p>
          <w:p w14:paraId="4DEDF1A9" w14:textId="77777777" w:rsidR="001B2BE4" w:rsidRPr="00A76B8B" w:rsidRDefault="001B2BE4" w:rsidP="0049132F">
            <w:pPr>
              <w:pStyle w:val="CYDABodycopy"/>
              <w:numPr>
                <w:ilvl w:val="0"/>
                <w:numId w:val="48"/>
              </w:numPr>
              <w:spacing w:after="0" w:line="276" w:lineRule="auto"/>
            </w:pPr>
            <w:r>
              <w:rPr>
                <w:color w:val="auto"/>
              </w:rPr>
              <w:t xml:space="preserve">Visit </w:t>
            </w:r>
            <w:hyperlink r:id="rId123" w:anchor=":~:text=One%20in%20five%20young%20people,barriers%20to%20achieving%20these%20goals." w:history="1">
              <w:r w:rsidRPr="00C632FC">
                <w:rPr>
                  <w:rStyle w:val="Hyperlink"/>
                </w:rPr>
                <w:t>Orygen and Mission Australia website</w:t>
              </w:r>
            </w:hyperlink>
            <w:r>
              <w:t xml:space="preserve"> for the </w:t>
            </w:r>
            <w:r w:rsidRPr="00C632FC">
              <w:t>Counting the cost of living – The impact of financial stress on young people report</w:t>
            </w:r>
          </w:p>
          <w:p w14:paraId="3C5CB07E" w14:textId="77777777" w:rsidR="001B2BE4" w:rsidRPr="00A76B8B" w:rsidRDefault="001B2BE4" w:rsidP="0049132F">
            <w:pPr>
              <w:pStyle w:val="ListParagraph"/>
              <w:numPr>
                <w:ilvl w:val="0"/>
                <w:numId w:val="48"/>
              </w:numPr>
              <w:spacing w:line="276" w:lineRule="auto"/>
              <w:rPr>
                <w:rFonts w:ascii="Arial" w:hAnsi="Arial" w:cs="Arial"/>
                <w:b/>
                <w:bCs/>
              </w:rPr>
            </w:pPr>
            <w:r>
              <w:rPr>
                <w:rFonts w:ascii="Arial" w:hAnsi="Arial" w:cs="Arial"/>
              </w:rPr>
              <w:t xml:space="preserve">Visit </w:t>
            </w:r>
            <w:hyperlink r:id="rId124" w:history="1">
              <w:r w:rsidRPr="00512FDD">
                <w:rPr>
                  <w:rStyle w:val="Hyperlink"/>
                  <w:rFonts w:ascii="Arial" w:hAnsi="Arial" w:cs="Arial"/>
                </w:rPr>
                <w:t>Children and Young People with Disability Australia website</w:t>
              </w:r>
            </w:hyperlink>
            <w:r>
              <w:rPr>
                <w:rFonts w:ascii="Arial" w:hAnsi="Arial" w:cs="Arial"/>
              </w:rPr>
              <w:t xml:space="preserve"> for</w:t>
            </w:r>
            <w:r w:rsidRPr="00A76B8B">
              <w:rPr>
                <w:rFonts w:ascii="Arial" w:hAnsi="Arial" w:cs="Arial"/>
              </w:rPr>
              <w:t xml:space="preserve"> </w:t>
            </w:r>
            <w:r w:rsidRPr="00512FDD">
              <w:rPr>
                <w:rFonts w:ascii="Arial" w:hAnsi="Arial" w:cs="Arial"/>
              </w:rPr>
              <w:t>CYDA’s submission to the Select Committee on the Cost of Living</w:t>
            </w:r>
          </w:p>
          <w:p w14:paraId="4AEBB248" w14:textId="34CC220F" w:rsidR="001B2BE4" w:rsidRPr="009C358F" w:rsidRDefault="001B2BE4" w:rsidP="0049132F">
            <w:pPr>
              <w:pStyle w:val="ListParagraph"/>
              <w:numPr>
                <w:ilvl w:val="0"/>
                <w:numId w:val="48"/>
              </w:numPr>
              <w:spacing w:before="240" w:line="276" w:lineRule="auto"/>
              <w:rPr>
                <w:rFonts w:ascii="Arial" w:hAnsi="Arial" w:cs="Arial"/>
              </w:rPr>
            </w:pPr>
            <w:r w:rsidRPr="00512FDD">
              <w:rPr>
                <w:rFonts w:ascii="Arial" w:hAnsi="Arial" w:cs="Arial"/>
              </w:rPr>
              <w:t xml:space="preserve">Visit </w:t>
            </w:r>
            <w:hyperlink r:id="rId125" w:history="1">
              <w:r w:rsidRPr="00512FDD">
                <w:rPr>
                  <w:rStyle w:val="Hyperlink"/>
                  <w:rFonts w:ascii="Arial" w:hAnsi="Arial" w:cs="Arial"/>
                </w:rPr>
                <w:t>Children and Young People with Disability Australia website</w:t>
              </w:r>
            </w:hyperlink>
            <w:r>
              <w:rPr>
                <w:rFonts w:ascii="Arial" w:hAnsi="Arial" w:cs="Arial"/>
              </w:rPr>
              <w:t xml:space="preserve"> for</w:t>
            </w:r>
            <w:r w:rsidRPr="00512FDD">
              <w:rPr>
                <w:rFonts w:ascii="Arial" w:hAnsi="Arial" w:cs="Arial"/>
              </w:rPr>
              <w:t xml:space="preserve"> CYDA’s submission to the Senate Inquiry into the Extent and Nature of Poverty</w:t>
            </w:r>
          </w:p>
        </w:tc>
      </w:tr>
    </w:tbl>
    <w:p w14:paraId="182F046A" w14:textId="77777777" w:rsidR="001B2BE4" w:rsidRPr="00377366" w:rsidRDefault="001B2BE4" w:rsidP="00E813FC">
      <w:pPr>
        <w:pStyle w:val="Heading4"/>
        <w:spacing w:before="240"/>
      </w:pPr>
      <w:r w:rsidRPr="00F61378">
        <w:t>References</w:t>
      </w:r>
      <w:r>
        <w:t xml:space="preserve"> on income and finance</w:t>
      </w:r>
      <w:r w:rsidRPr="00F61378">
        <w:t xml:space="preserve"> </w:t>
      </w:r>
    </w:p>
    <w:p w14:paraId="5EC91FB6" w14:textId="11E6514E" w:rsidR="001B2BE4" w:rsidRPr="006C3986" w:rsidRDefault="001B2BE4" w:rsidP="001B2BE4">
      <w:pPr>
        <w:spacing w:before="240" w:line="276" w:lineRule="auto"/>
        <w:rPr>
          <w:rFonts w:ascii="Arial" w:hAnsi="Arial" w:cs="Arial"/>
          <w:sz w:val="20"/>
          <w:szCs w:val="20"/>
        </w:rPr>
      </w:pPr>
      <w:bookmarkStart w:id="192" w:name="_Hlk141803358"/>
      <w:r w:rsidRPr="006C3986">
        <w:rPr>
          <w:rFonts w:ascii="Arial" w:hAnsi="Arial" w:cs="Arial"/>
          <w:sz w:val="20"/>
          <w:szCs w:val="20"/>
        </w:rPr>
        <w:t xml:space="preserve">ACOSS (2024). </w:t>
      </w:r>
      <w:r w:rsidRPr="006C3986">
        <w:rPr>
          <w:rFonts w:ascii="Arial" w:hAnsi="Arial" w:cs="Arial"/>
          <w:i/>
          <w:iCs/>
          <w:sz w:val="20"/>
          <w:szCs w:val="20"/>
        </w:rPr>
        <w:t>Raise the Rate Survey 2024 “I wouldn’t wish this life on anyone”</w:t>
      </w:r>
      <w:r w:rsidRPr="006C3986">
        <w:rPr>
          <w:rFonts w:ascii="Arial" w:hAnsi="Arial" w:cs="Arial"/>
          <w:sz w:val="20"/>
          <w:szCs w:val="20"/>
        </w:rPr>
        <w:t xml:space="preserve">. Visit </w:t>
      </w:r>
      <w:r w:rsidRPr="006C3986">
        <w:rPr>
          <w:rFonts w:ascii="Arial" w:hAnsi="Arial" w:cs="Arial"/>
          <w:sz w:val="20"/>
          <w:szCs w:val="20"/>
        </w:rPr>
        <w:tab/>
      </w:r>
      <w:hyperlink r:id="rId126" w:history="1">
        <w:r w:rsidR="00287785" w:rsidRPr="0056517F">
          <w:rPr>
            <w:rStyle w:val="Hyperlink"/>
            <w:rFonts w:ascii="Arial" w:hAnsi="Arial" w:cs="Arial"/>
            <w:sz w:val="20"/>
            <w:szCs w:val="20"/>
          </w:rPr>
          <w:t>https://www.acoss.org.au/wp-content/uploads/2024/09/ACOSS-COL-Report-Sept</w:t>
        </w:r>
        <w:r w:rsidR="00287785" w:rsidRPr="0056517F">
          <w:rPr>
            <w:rStyle w:val="Hyperlink"/>
            <w:rFonts w:ascii="Arial" w:hAnsi="Arial" w:cs="Arial"/>
            <w:sz w:val="20"/>
            <w:szCs w:val="20"/>
          </w:rPr>
          <w:tab/>
          <w:t>2024_v03.pdf</w:t>
        </w:r>
      </w:hyperlink>
      <w:r w:rsidR="00245DD3">
        <w:t>.</w:t>
      </w:r>
      <w:r w:rsidRPr="006C3986">
        <w:rPr>
          <w:rFonts w:ascii="Arial" w:hAnsi="Arial" w:cs="Arial"/>
          <w:sz w:val="20"/>
          <w:szCs w:val="20"/>
        </w:rPr>
        <w:t xml:space="preserve"> </w:t>
      </w:r>
    </w:p>
    <w:p w14:paraId="3F7EB9D8" w14:textId="77777777" w:rsidR="00E939B9" w:rsidRDefault="001B2BE4" w:rsidP="001B2BE4">
      <w:pPr>
        <w:spacing w:line="276" w:lineRule="auto"/>
        <w:rPr>
          <w:rFonts w:ascii="Arial" w:hAnsi="Arial" w:cs="Arial"/>
          <w:sz w:val="20"/>
          <w:szCs w:val="20"/>
        </w:rPr>
      </w:pPr>
      <w:r w:rsidRPr="006C3986">
        <w:rPr>
          <w:rFonts w:ascii="Arial" w:hAnsi="Arial" w:cs="Arial"/>
          <w:sz w:val="20"/>
          <w:szCs w:val="20"/>
        </w:rPr>
        <w:t>Anglicare Australia (202</w:t>
      </w:r>
      <w:r w:rsidR="0097253A">
        <w:rPr>
          <w:rFonts w:ascii="Arial" w:hAnsi="Arial" w:cs="Arial"/>
          <w:sz w:val="20"/>
          <w:szCs w:val="20"/>
        </w:rPr>
        <w:t>5</w:t>
      </w:r>
      <w:r w:rsidRPr="006C3986">
        <w:rPr>
          <w:rFonts w:ascii="Arial" w:hAnsi="Arial" w:cs="Arial"/>
          <w:sz w:val="20"/>
          <w:szCs w:val="20"/>
        </w:rPr>
        <w:t xml:space="preserve">). </w:t>
      </w:r>
      <w:r w:rsidRPr="006C3986">
        <w:rPr>
          <w:rFonts w:ascii="Arial" w:hAnsi="Arial" w:cs="Arial"/>
          <w:i/>
          <w:iCs/>
          <w:sz w:val="20"/>
          <w:szCs w:val="20"/>
        </w:rPr>
        <w:t>Rental affordability snapshot national report</w:t>
      </w:r>
      <w:r w:rsidRPr="006C3986">
        <w:rPr>
          <w:rFonts w:ascii="Arial" w:hAnsi="Arial" w:cs="Arial"/>
          <w:sz w:val="20"/>
          <w:szCs w:val="20"/>
        </w:rPr>
        <w:t>. Visit</w:t>
      </w:r>
      <w:r w:rsidR="0097253A">
        <w:rPr>
          <w:rFonts w:ascii="Arial" w:hAnsi="Arial" w:cs="Arial"/>
          <w:sz w:val="20"/>
          <w:szCs w:val="20"/>
        </w:rPr>
        <w:t xml:space="preserve"> </w:t>
      </w:r>
    </w:p>
    <w:p w14:paraId="64D274B6" w14:textId="3658D031" w:rsidR="001B2BE4" w:rsidRPr="006C3986" w:rsidRDefault="00E939B9" w:rsidP="00E939B9">
      <w:pPr>
        <w:spacing w:line="276" w:lineRule="auto"/>
        <w:ind w:firstLine="720"/>
        <w:rPr>
          <w:rFonts w:ascii="Arial" w:hAnsi="Arial" w:cs="Arial"/>
          <w:sz w:val="20"/>
          <w:szCs w:val="20"/>
        </w:rPr>
      </w:pPr>
      <w:hyperlink r:id="rId127" w:history="1">
        <w:r w:rsidRPr="0056517F">
          <w:rPr>
            <w:rStyle w:val="Hyperlink"/>
            <w:rFonts w:ascii="Arial" w:hAnsi="Arial" w:cs="Arial"/>
            <w:sz w:val="20"/>
            <w:szCs w:val="20"/>
          </w:rPr>
          <w:t>https://www.anglicare.asn.au/publications/2025-rental-affordability-snapshot/</w:t>
        </w:r>
      </w:hyperlink>
      <w:r>
        <w:rPr>
          <w:rFonts w:ascii="Arial" w:hAnsi="Arial" w:cs="Arial"/>
          <w:sz w:val="20"/>
          <w:szCs w:val="20"/>
        </w:rPr>
        <w:t>.</w:t>
      </w:r>
    </w:p>
    <w:bookmarkEnd w:id="192"/>
    <w:p w14:paraId="78D46406" w14:textId="3A5745D2" w:rsidR="001B2BE4" w:rsidRPr="006C3986" w:rsidRDefault="001B2BE4" w:rsidP="001B2BE4">
      <w:pPr>
        <w:spacing w:line="276" w:lineRule="auto"/>
        <w:ind w:left="720" w:hanging="720"/>
        <w:rPr>
          <w:rFonts w:ascii="Arial" w:hAnsi="Arial" w:cs="Arial"/>
          <w:sz w:val="20"/>
          <w:szCs w:val="20"/>
        </w:rPr>
      </w:pPr>
      <w:r w:rsidRPr="006C3986">
        <w:rPr>
          <w:rFonts w:ascii="Arial" w:hAnsi="Arial" w:cs="Arial"/>
          <w:sz w:val="20"/>
          <w:szCs w:val="20"/>
        </w:rPr>
        <w:t xml:space="preserve">Australian Bureau of Statistics (2022). </w:t>
      </w:r>
      <w:r w:rsidRPr="006C3986">
        <w:rPr>
          <w:rFonts w:ascii="Arial" w:hAnsi="Arial" w:cs="Arial"/>
          <w:i/>
          <w:iCs/>
          <w:sz w:val="20"/>
          <w:szCs w:val="20"/>
        </w:rPr>
        <w:t>Disability, ageing and carers, Australia: Summary of findings</w:t>
      </w:r>
      <w:r w:rsidRPr="006C3986">
        <w:rPr>
          <w:rFonts w:ascii="Arial" w:hAnsi="Arial" w:cs="Arial"/>
          <w:sz w:val="20"/>
          <w:szCs w:val="20"/>
        </w:rPr>
        <w:t>. Visit</w:t>
      </w:r>
      <w:r w:rsidR="00245DD3">
        <w:rPr>
          <w:rFonts w:ascii="Arial" w:hAnsi="Arial" w:cs="Arial"/>
          <w:sz w:val="20"/>
          <w:szCs w:val="20"/>
        </w:rPr>
        <w:t xml:space="preserve"> </w:t>
      </w:r>
      <w:hyperlink r:id="rId128" w:history="1">
        <w:r w:rsidR="00245DD3" w:rsidRPr="0056517F">
          <w:rPr>
            <w:rStyle w:val="Hyperlink"/>
            <w:rFonts w:ascii="Arial" w:hAnsi="Arial" w:cs="Arial"/>
            <w:sz w:val="20"/>
            <w:szCs w:val="20"/>
          </w:rPr>
          <w:t>https://www.abs.gov.au/statistics/health/disability/disability-ageing-and-carers-australia-summary-findings/latest-release</w:t>
        </w:r>
      </w:hyperlink>
      <w:r w:rsidRPr="006C3986">
        <w:rPr>
          <w:rFonts w:ascii="Arial" w:hAnsi="Arial" w:cs="Arial"/>
          <w:sz w:val="20"/>
          <w:szCs w:val="20"/>
        </w:rPr>
        <w:t xml:space="preserve">. </w:t>
      </w:r>
    </w:p>
    <w:p w14:paraId="070E2854" w14:textId="6C4CD4BD" w:rsidR="001B2BE4" w:rsidRPr="006C3986" w:rsidRDefault="001B2BE4" w:rsidP="001B2BE4">
      <w:pPr>
        <w:spacing w:line="276" w:lineRule="auto"/>
        <w:rPr>
          <w:rFonts w:ascii="Arial" w:hAnsi="Arial" w:cs="Arial"/>
          <w:sz w:val="20"/>
          <w:szCs w:val="20"/>
        </w:rPr>
      </w:pPr>
      <w:r w:rsidRPr="006C3986">
        <w:rPr>
          <w:rFonts w:ascii="Arial" w:hAnsi="Arial" w:cs="Arial"/>
          <w:sz w:val="20"/>
          <w:szCs w:val="20"/>
        </w:rPr>
        <w:t xml:space="preserve">Australian Institute of Health and Welfare (AIHW) (2024). </w:t>
      </w:r>
      <w:r w:rsidRPr="006C3986">
        <w:rPr>
          <w:rFonts w:ascii="Arial" w:hAnsi="Arial" w:cs="Arial"/>
          <w:i/>
          <w:iCs/>
          <w:sz w:val="20"/>
          <w:szCs w:val="20"/>
        </w:rPr>
        <w:t>People with disability in Australia</w:t>
      </w:r>
      <w:r w:rsidRPr="006C3986">
        <w:rPr>
          <w:rFonts w:ascii="Arial" w:hAnsi="Arial" w:cs="Arial"/>
          <w:sz w:val="20"/>
          <w:szCs w:val="20"/>
        </w:rPr>
        <w:t xml:space="preserve">. Visit </w:t>
      </w:r>
      <w:r w:rsidRPr="006C3986">
        <w:rPr>
          <w:rFonts w:ascii="Arial" w:hAnsi="Arial" w:cs="Arial"/>
          <w:sz w:val="20"/>
          <w:szCs w:val="20"/>
        </w:rPr>
        <w:tab/>
      </w:r>
      <w:hyperlink r:id="rId129" w:history="1">
        <w:r w:rsidRPr="006C3986">
          <w:rPr>
            <w:rStyle w:val="Hyperlink"/>
            <w:rFonts w:ascii="Arial" w:hAnsi="Arial" w:cs="Arial"/>
            <w:sz w:val="20"/>
            <w:szCs w:val="20"/>
          </w:rPr>
          <w:t>https://www.aihw.gov.au/reports/disability/people-with-disability-in-australia</w:t>
        </w:r>
      </w:hyperlink>
      <w:r w:rsidR="00245DD3">
        <w:rPr>
          <w:rFonts w:ascii="Arial" w:hAnsi="Arial" w:cs="Arial"/>
          <w:sz w:val="20"/>
          <w:szCs w:val="20"/>
        </w:rPr>
        <w:t>.</w:t>
      </w:r>
    </w:p>
    <w:p w14:paraId="452DD297" w14:textId="5A8A3751" w:rsidR="001B2BE4" w:rsidRPr="006C3986" w:rsidRDefault="001B2BE4" w:rsidP="001B2BE4">
      <w:pPr>
        <w:spacing w:line="276" w:lineRule="auto"/>
        <w:ind w:left="720" w:hanging="720"/>
        <w:rPr>
          <w:rFonts w:ascii="Arial" w:hAnsi="Arial" w:cs="Arial"/>
          <w:sz w:val="20"/>
          <w:szCs w:val="20"/>
        </w:rPr>
      </w:pPr>
      <w:r w:rsidRPr="006C3986">
        <w:rPr>
          <w:rFonts w:ascii="Arial" w:hAnsi="Arial" w:cs="Arial"/>
          <w:sz w:val="20"/>
          <w:szCs w:val="20"/>
        </w:rPr>
        <w:t>Australian Institute of Health and Welfare. (2021). </w:t>
      </w:r>
      <w:r w:rsidRPr="006C3986">
        <w:rPr>
          <w:rFonts w:ascii="Arial" w:hAnsi="Arial" w:cs="Arial"/>
          <w:i/>
          <w:iCs/>
          <w:sz w:val="20"/>
          <w:szCs w:val="20"/>
        </w:rPr>
        <w:t>Income support for young people.</w:t>
      </w:r>
      <w:r w:rsidRPr="006C3986">
        <w:rPr>
          <w:rFonts w:ascii="Arial" w:hAnsi="Arial" w:cs="Arial"/>
          <w:sz w:val="20"/>
          <w:szCs w:val="20"/>
        </w:rPr>
        <w:t xml:space="preserve"> Visit  </w:t>
      </w:r>
      <w:hyperlink r:id="rId130" w:history="1">
        <w:r w:rsidRPr="006C3986">
          <w:rPr>
            <w:rStyle w:val="Hyperlink"/>
            <w:rFonts w:ascii="Arial" w:hAnsi="Arial" w:cs="Arial"/>
            <w:sz w:val="20"/>
            <w:szCs w:val="20"/>
          </w:rPr>
          <w:t>https://www.aihw.gov.au/reports/children-youth/income-support</w:t>
        </w:r>
      </w:hyperlink>
      <w:r w:rsidR="00245DD3">
        <w:t>.</w:t>
      </w:r>
      <w:r w:rsidRPr="006C3986">
        <w:rPr>
          <w:rFonts w:ascii="Arial" w:hAnsi="Arial" w:cs="Arial"/>
          <w:sz w:val="20"/>
          <w:szCs w:val="20"/>
        </w:rPr>
        <w:t xml:space="preserve"> </w:t>
      </w:r>
    </w:p>
    <w:p w14:paraId="09F4CDEA" w14:textId="0B686B61" w:rsidR="001B2BE4" w:rsidRPr="006C3986" w:rsidRDefault="001B2BE4" w:rsidP="001B2BE4">
      <w:pPr>
        <w:spacing w:line="276" w:lineRule="auto"/>
        <w:ind w:left="720" w:hanging="720"/>
        <w:rPr>
          <w:rFonts w:ascii="Arial" w:hAnsi="Arial" w:cs="Arial"/>
          <w:sz w:val="20"/>
          <w:szCs w:val="20"/>
        </w:rPr>
      </w:pPr>
      <w:r w:rsidRPr="006C3986">
        <w:rPr>
          <w:rFonts w:ascii="Arial" w:hAnsi="Arial" w:cs="Arial"/>
          <w:sz w:val="20"/>
          <w:szCs w:val="20"/>
        </w:rPr>
        <w:t>Davidson, P., et al. (2020)</w:t>
      </w:r>
      <w:r w:rsidR="00C464EC">
        <w:rPr>
          <w:rFonts w:ascii="Arial" w:hAnsi="Arial" w:cs="Arial"/>
          <w:sz w:val="20"/>
          <w:szCs w:val="20"/>
        </w:rPr>
        <w:t>.</w:t>
      </w:r>
      <w:r w:rsidRPr="006C3986">
        <w:rPr>
          <w:rFonts w:ascii="Arial" w:hAnsi="Arial" w:cs="Arial"/>
          <w:sz w:val="20"/>
          <w:szCs w:val="20"/>
        </w:rPr>
        <w:t xml:space="preserve"> </w:t>
      </w:r>
      <w:r w:rsidRPr="006C3986">
        <w:rPr>
          <w:rFonts w:ascii="Arial" w:hAnsi="Arial" w:cs="Arial"/>
          <w:i/>
          <w:iCs/>
          <w:sz w:val="20"/>
          <w:szCs w:val="20"/>
        </w:rPr>
        <w:t>Poverty in Australia 2020: Part 2, Who is affected?</w:t>
      </w:r>
      <w:r w:rsidRPr="006C3986">
        <w:rPr>
          <w:rFonts w:ascii="Arial" w:hAnsi="Arial" w:cs="Arial"/>
          <w:sz w:val="20"/>
          <w:szCs w:val="20"/>
        </w:rPr>
        <w:t xml:space="preserve"> ACOSS/UNSW Poverty and Inequality Partnership Report No. 4, Sydney: ACOSS.</w:t>
      </w:r>
      <w:r w:rsidR="00F11CB3">
        <w:rPr>
          <w:rFonts w:ascii="Arial" w:hAnsi="Arial" w:cs="Arial"/>
          <w:sz w:val="20"/>
          <w:szCs w:val="20"/>
        </w:rPr>
        <w:t xml:space="preserve"> Visit: </w:t>
      </w:r>
      <w:hyperlink r:id="rId131" w:history="1">
        <w:r w:rsidR="00F11CB3">
          <w:rPr>
            <w:rStyle w:val="Hyperlink"/>
            <w:rFonts w:ascii="Arial" w:hAnsi="Arial" w:cs="Arial"/>
            <w:sz w:val="20"/>
            <w:szCs w:val="20"/>
          </w:rPr>
          <w:t>https://povertyandinequality.acoss.org.au/poverty-in-australia-2020-overview-html-version/</w:t>
        </w:r>
      </w:hyperlink>
      <w:r w:rsidR="00F11CB3">
        <w:rPr>
          <w:rFonts w:ascii="Arial" w:hAnsi="Arial" w:cs="Arial"/>
          <w:sz w:val="20"/>
          <w:szCs w:val="20"/>
        </w:rPr>
        <w:t>.</w:t>
      </w:r>
    </w:p>
    <w:p w14:paraId="0F8C426F" w14:textId="52E8F311" w:rsidR="001B2BE4" w:rsidRPr="006C3986" w:rsidRDefault="001B2BE4" w:rsidP="001B2BE4">
      <w:pPr>
        <w:spacing w:line="276" w:lineRule="auto"/>
        <w:ind w:left="720" w:hanging="720"/>
        <w:rPr>
          <w:rFonts w:ascii="Arial" w:hAnsi="Arial" w:cs="Arial"/>
          <w:sz w:val="20"/>
          <w:szCs w:val="20"/>
        </w:rPr>
      </w:pPr>
      <w:r w:rsidRPr="006C3986">
        <w:rPr>
          <w:rFonts w:ascii="Arial" w:hAnsi="Arial" w:cs="Arial"/>
          <w:sz w:val="20"/>
          <w:szCs w:val="20"/>
        </w:rPr>
        <w:t>Office of the Advocate for Children and Young People (ACYP) (2023). “</w:t>
      </w:r>
      <w:r w:rsidRPr="006C3986">
        <w:rPr>
          <w:rFonts w:ascii="Arial" w:hAnsi="Arial" w:cs="Arial"/>
          <w:i/>
          <w:iCs/>
          <w:sz w:val="20"/>
          <w:szCs w:val="20"/>
        </w:rPr>
        <w:t>It should be easier to just exist”: How children and young people are impacted by and responding to the rising cost of living in NSW</w:t>
      </w:r>
      <w:r w:rsidRPr="006C3986">
        <w:rPr>
          <w:rFonts w:ascii="Arial" w:hAnsi="Arial" w:cs="Arial"/>
          <w:sz w:val="20"/>
          <w:szCs w:val="20"/>
        </w:rPr>
        <w:t xml:space="preserve">. Visit </w:t>
      </w:r>
      <w:hyperlink r:id="rId132" w:history="1">
        <w:r w:rsidRPr="006C3986">
          <w:rPr>
            <w:rStyle w:val="Hyperlink"/>
            <w:rFonts w:ascii="Arial" w:hAnsi="Arial" w:cs="Arial"/>
            <w:sz w:val="20"/>
            <w:szCs w:val="20"/>
          </w:rPr>
          <w:t>https://apo.org.au/node/323224</w:t>
        </w:r>
      </w:hyperlink>
      <w:r w:rsidR="00E64D19">
        <w:rPr>
          <w:rFonts w:ascii="Arial" w:hAnsi="Arial" w:cs="Arial"/>
          <w:sz w:val="20"/>
          <w:szCs w:val="20"/>
        </w:rPr>
        <w:t>.</w:t>
      </w:r>
    </w:p>
    <w:p w14:paraId="12DD4730" w14:textId="77777777" w:rsidR="001B2BE4" w:rsidRPr="00E813FC" w:rsidRDefault="001B2BE4" w:rsidP="001B2BE4">
      <w:pPr>
        <w:spacing w:line="276" w:lineRule="auto"/>
        <w:ind w:left="720" w:hanging="720"/>
        <w:rPr>
          <w:rFonts w:ascii="Arial" w:hAnsi="Arial" w:cs="Arial"/>
          <w:sz w:val="20"/>
          <w:szCs w:val="20"/>
        </w:rPr>
      </w:pPr>
      <w:r w:rsidRPr="006C3986">
        <w:rPr>
          <w:rFonts w:ascii="Arial" w:hAnsi="Arial" w:cs="Arial"/>
          <w:sz w:val="20"/>
          <w:szCs w:val="20"/>
        </w:rPr>
        <w:t xml:space="preserve">People with Disability Australia (PWDA) (2024). </w:t>
      </w:r>
      <w:r w:rsidRPr="006C3986">
        <w:rPr>
          <w:rFonts w:ascii="Arial" w:hAnsi="Arial" w:cs="Arial"/>
          <w:i/>
          <w:iCs/>
          <w:sz w:val="20"/>
          <w:szCs w:val="20"/>
        </w:rPr>
        <w:t>PWDA and community organisations condemn government failure to act on DSP Senate Inquiry Report</w:t>
      </w:r>
      <w:r w:rsidRPr="006C3986">
        <w:rPr>
          <w:rFonts w:ascii="Arial" w:hAnsi="Arial" w:cs="Arial"/>
          <w:sz w:val="20"/>
          <w:szCs w:val="20"/>
        </w:rPr>
        <w:t xml:space="preserve">. Visit </w:t>
      </w:r>
      <w:hyperlink r:id="rId133" w:history="1">
        <w:r w:rsidRPr="00E813FC">
          <w:rPr>
            <w:rStyle w:val="Hyperlink"/>
            <w:rFonts w:ascii="Arial" w:hAnsi="Arial" w:cs="Arial"/>
            <w:sz w:val="20"/>
            <w:szCs w:val="20"/>
          </w:rPr>
          <w:t>https://pwd.org.au/pwda-and-community-organisations-condemn-government-failure-to-act-on-dsp-senate-inquiry-report/</w:t>
        </w:r>
      </w:hyperlink>
      <w:r w:rsidRPr="00E813FC">
        <w:rPr>
          <w:rFonts w:ascii="Arial" w:hAnsi="Arial" w:cs="Arial"/>
          <w:sz w:val="20"/>
          <w:szCs w:val="20"/>
        </w:rPr>
        <w:t>.</w:t>
      </w:r>
    </w:p>
    <w:p w14:paraId="38A30E58" w14:textId="63A22EFF" w:rsidR="00B3234E" w:rsidRPr="00E64D19" w:rsidRDefault="00B3234E" w:rsidP="00B3234E">
      <w:pPr>
        <w:spacing w:line="276" w:lineRule="auto"/>
        <w:ind w:left="720" w:hanging="720"/>
        <w:rPr>
          <w:rFonts w:ascii="Arial" w:hAnsi="Arial" w:cs="Arial"/>
          <w:sz w:val="20"/>
          <w:szCs w:val="20"/>
        </w:rPr>
      </w:pPr>
      <w:r>
        <w:rPr>
          <w:rFonts w:ascii="Arial" w:hAnsi="Arial" w:cs="Arial"/>
          <w:sz w:val="20"/>
          <w:szCs w:val="20"/>
        </w:rPr>
        <w:t xml:space="preserve">Phillips, B. and </w:t>
      </w:r>
      <w:r w:rsidR="00216E54">
        <w:rPr>
          <w:rFonts w:ascii="Arial" w:hAnsi="Arial" w:cs="Arial"/>
          <w:sz w:val="20"/>
          <w:szCs w:val="20"/>
        </w:rPr>
        <w:t>Narayanan, V.</w:t>
      </w:r>
      <w:r w:rsidRPr="00E64D19">
        <w:rPr>
          <w:rFonts w:ascii="Arial" w:hAnsi="Arial" w:cs="Arial"/>
          <w:sz w:val="20"/>
          <w:szCs w:val="20"/>
        </w:rPr>
        <w:t xml:space="preserve"> (2021). </w:t>
      </w:r>
      <w:r w:rsidR="00216E54">
        <w:rPr>
          <w:rFonts w:ascii="Arial" w:hAnsi="Arial" w:cs="Arial"/>
          <w:sz w:val="20"/>
          <w:szCs w:val="20"/>
        </w:rPr>
        <w:t xml:space="preserve">Financial stress and social security settings in Australia. </w:t>
      </w:r>
      <w:r w:rsidRPr="00E64D19">
        <w:rPr>
          <w:rFonts w:ascii="Arial" w:hAnsi="Arial" w:cs="Arial"/>
          <w:sz w:val="20"/>
          <w:szCs w:val="20"/>
        </w:rPr>
        <w:t xml:space="preserve">Visit </w:t>
      </w:r>
      <w:hyperlink r:id="rId134" w:history="1">
        <w:r w:rsidR="00DE08F2">
          <w:rPr>
            <w:rStyle w:val="Hyperlink"/>
            <w:rFonts w:ascii="Arial" w:hAnsi="Arial" w:cs="Arial"/>
            <w:sz w:val="20"/>
            <w:szCs w:val="20"/>
          </w:rPr>
          <w:t>https://www.socialventures.org.au/wp-content/uploads/2024/08/Making-a-difference-to-financial-stress-and-poverty_full-report-SVA-BSL.pdf</w:t>
        </w:r>
      </w:hyperlink>
      <w:r w:rsidR="00DE08F2">
        <w:rPr>
          <w:rFonts w:ascii="Arial" w:hAnsi="Arial" w:cs="Arial"/>
          <w:sz w:val="20"/>
          <w:szCs w:val="20"/>
        </w:rPr>
        <w:t>.</w:t>
      </w:r>
    </w:p>
    <w:p w14:paraId="3F1F4CCA" w14:textId="09460BF1" w:rsidR="001B2BE4" w:rsidRPr="00E64D19" w:rsidRDefault="001B2BE4" w:rsidP="00E64D19">
      <w:pPr>
        <w:spacing w:line="276" w:lineRule="auto"/>
        <w:ind w:left="720" w:hanging="720"/>
        <w:rPr>
          <w:rFonts w:ascii="Arial" w:hAnsi="Arial" w:cs="Arial"/>
          <w:sz w:val="20"/>
          <w:szCs w:val="20"/>
        </w:rPr>
      </w:pPr>
      <w:r w:rsidRPr="00E64D19">
        <w:rPr>
          <w:rFonts w:ascii="Arial" w:hAnsi="Arial" w:cs="Arial"/>
          <w:sz w:val="20"/>
          <w:szCs w:val="20"/>
        </w:rPr>
        <w:t xml:space="preserve">The Smith Family (2023). The Smith Family pulse survey. Visit </w:t>
      </w:r>
      <w:hyperlink r:id="rId135" w:history="1">
        <w:r w:rsidR="00E64D19" w:rsidRPr="00E64D19">
          <w:rPr>
            <w:rStyle w:val="Hyperlink"/>
            <w:rFonts w:ascii="Arial" w:hAnsi="Arial" w:cs="Arial"/>
            <w:sz w:val="20"/>
            <w:szCs w:val="20"/>
          </w:rPr>
          <w:t>https://www.thesmithfamily.com.au/media/research/reports/pulse-survey-2022-23</w:t>
        </w:r>
      </w:hyperlink>
      <w:r w:rsidR="00E64D19" w:rsidRPr="00E64D19">
        <w:rPr>
          <w:rFonts w:ascii="Arial" w:hAnsi="Arial" w:cs="Arial"/>
          <w:sz w:val="20"/>
          <w:szCs w:val="20"/>
        </w:rPr>
        <w:t>.</w:t>
      </w:r>
    </w:p>
    <w:p w14:paraId="3FA0A486" w14:textId="77777777" w:rsidR="001B2BE4" w:rsidRDefault="001B2BE4">
      <w:pPr>
        <w:rPr>
          <w:rFonts w:ascii="Arial" w:hAnsi="Arial" w:cs="Arial"/>
          <w:b/>
          <w:bCs/>
          <w:noProof/>
          <w:color w:val="C05327"/>
          <w:sz w:val="32"/>
          <w:szCs w:val="32"/>
        </w:rPr>
      </w:pPr>
      <w:r>
        <w:br w:type="page"/>
      </w:r>
    </w:p>
    <w:p w14:paraId="7D07E4F3" w14:textId="5561146C" w:rsidR="00EC6D7A" w:rsidRDefault="00B80ED5" w:rsidP="00E04625">
      <w:pPr>
        <w:pStyle w:val="Heading2"/>
        <w:numPr>
          <w:ilvl w:val="0"/>
          <w:numId w:val="93"/>
        </w:numPr>
      </w:pPr>
      <w:bookmarkStart w:id="193" w:name="_Toc203733171"/>
      <w:bookmarkStart w:id="194" w:name="_Toc215482209"/>
      <w:bookmarkStart w:id="195" w:name="_Toc223423614"/>
      <w:r>
        <w:drawing>
          <wp:anchor distT="0" distB="0" distL="114300" distR="114300" simplePos="0" relativeHeight="251658264" behindDoc="0" locked="0" layoutInCell="1" allowOverlap="1" wp14:anchorId="445D5837" wp14:editId="713E2ECF">
            <wp:simplePos x="0" y="0"/>
            <wp:positionH relativeFrom="margin">
              <wp:align>right</wp:align>
            </wp:positionH>
            <wp:positionV relativeFrom="paragraph">
              <wp:posOffset>-396240</wp:posOffset>
            </wp:positionV>
            <wp:extent cx="676910" cy="670560"/>
            <wp:effectExtent l="0" t="0" r="8890" b="0"/>
            <wp:wrapNone/>
            <wp:docPr id="19898200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76910" cy="670560"/>
                    </a:xfrm>
                    <a:prstGeom prst="rect">
                      <a:avLst/>
                    </a:prstGeom>
                    <a:noFill/>
                  </pic:spPr>
                </pic:pic>
              </a:graphicData>
            </a:graphic>
          </wp:anchor>
        </w:drawing>
      </w:r>
      <w:r w:rsidR="00E813FC">
        <w:t xml:space="preserve"> </w:t>
      </w:r>
      <w:bookmarkStart w:id="196" w:name="_Toc216124323"/>
      <w:bookmarkStart w:id="197" w:name="_Toc216166704"/>
      <w:r w:rsidR="00EC6D7A">
        <w:t>National Disability Insurance S</w:t>
      </w:r>
      <w:bookmarkEnd w:id="193"/>
      <w:r w:rsidR="00EC6D7A">
        <w:t>cheme</w:t>
      </w:r>
      <w:bookmarkEnd w:id="194"/>
      <w:bookmarkEnd w:id="195"/>
      <w:bookmarkEnd w:id="196"/>
      <w:bookmarkEnd w:id="197"/>
    </w:p>
    <w:p w14:paraId="32E73604" w14:textId="77777777" w:rsidR="00EC6D7A" w:rsidRDefault="00EC6D7A" w:rsidP="00EC6D7A">
      <w:pPr>
        <w:pStyle w:val="CYDABodycopy"/>
        <w:spacing w:line="276" w:lineRule="auto"/>
      </w:pPr>
      <w:r w:rsidRPr="00FC6970">
        <w:t xml:space="preserve">This section presents </w:t>
      </w:r>
      <w:r>
        <w:t>information</w:t>
      </w:r>
      <w:r w:rsidRPr="00FC6970">
        <w:t xml:space="preserve"> on NDIS </w:t>
      </w:r>
      <w:r>
        <w:t>participation</w:t>
      </w:r>
      <w:r w:rsidRPr="00FC6970">
        <w:t xml:space="preserve"> and eligibility for children and young people, their use of funded supports, the types of goals they are working toward, and the extent to which their needs are being met</w:t>
      </w:r>
      <w:r>
        <w:t>.</w:t>
      </w:r>
      <w:r w:rsidRPr="00FC6970">
        <w:t xml:space="preserve"> </w:t>
      </w:r>
    </w:p>
    <w:p w14:paraId="6B0FF51E" w14:textId="502D7726" w:rsidR="00EC6D7A" w:rsidRPr="00FC6970" w:rsidRDefault="00EC6D7A" w:rsidP="00EC6D7A">
      <w:pPr>
        <w:pStyle w:val="CYDABodycopy"/>
        <w:spacing w:line="276" w:lineRule="auto"/>
      </w:pPr>
      <w:r w:rsidRPr="00CB36B5">
        <w:rPr>
          <w:b/>
          <w:bCs/>
        </w:rPr>
        <w:t xml:space="preserve">Why </w:t>
      </w:r>
      <w:r>
        <w:rPr>
          <w:b/>
          <w:bCs/>
        </w:rPr>
        <w:t>it</w:t>
      </w:r>
      <w:r w:rsidRPr="00CB36B5">
        <w:rPr>
          <w:b/>
          <w:bCs/>
        </w:rPr>
        <w:t xml:space="preserve"> matters:</w:t>
      </w:r>
      <w:r>
        <w:t xml:space="preserve"> </w:t>
      </w:r>
      <w:r w:rsidRPr="00FC6970">
        <w:t>Children and young people have specific support needs, including around early childhood, health, and education.</w:t>
      </w:r>
      <w:r>
        <w:t xml:space="preserve"> W</w:t>
      </w:r>
      <w:r w:rsidRPr="00FC6970">
        <w:t>hile the majority of NDIS participants are aged 2-17, more than four in five children with disability have unmet support needs (NDIA, 2024). These gaps are greater for families on low incomes or with adults with disability, single parent households, and those in regional or remote areas. Children and young people with disability, their families and caregivers are concerned they will be removed from the NDIS without clear alternative supports.</w:t>
      </w:r>
      <w:r w:rsidR="001C750F">
        <w:t xml:space="preserve"> Extensive </w:t>
      </w:r>
      <w:r w:rsidR="00F2473F">
        <w:t xml:space="preserve">investment </w:t>
      </w:r>
      <w:r w:rsidR="001C750F">
        <w:t xml:space="preserve">in early supports and at key transition points </w:t>
      </w:r>
      <w:r w:rsidR="00AC1869">
        <w:t>is proven to l</w:t>
      </w:r>
      <w:r w:rsidR="00686751">
        <w:t>ead</w:t>
      </w:r>
      <w:r w:rsidR="00AC1869">
        <w:t xml:space="preserve"> </w:t>
      </w:r>
      <w:r w:rsidR="00686751">
        <w:t>to better outcomes, and this approach has the added benefit of saving money into the future.</w:t>
      </w:r>
    </w:p>
    <w:p w14:paraId="5E3B6C8B" w14:textId="0974C35C" w:rsidR="00EC6D7A" w:rsidRPr="00DD171D" w:rsidRDefault="00EC6D7A" w:rsidP="00E813FC">
      <w:pPr>
        <w:pStyle w:val="Heading3"/>
      </w:pPr>
      <w:bookmarkStart w:id="198" w:name="_Toc203733172"/>
      <w:bookmarkStart w:id="199" w:name="_Toc216124324"/>
      <w:bookmarkStart w:id="200" w:name="_Toc216166705"/>
      <w:bookmarkStart w:id="201" w:name="_Toc223423615"/>
      <w:r>
        <w:t>NDIS participants, eligibility</w:t>
      </w:r>
      <w:r w:rsidR="00E813FC">
        <w:t>,</w:t>
      </w:r>
      <w:r>
        <w:t xml:space="preserve"> and use</w:t>
      </w:r>
      <w:bookmarkEnd w:id="198"/>
      <w:bookmarkEnd w:id="199"/>
      <w:bookmarkEnd w:id="200"/>
      <w:bookmarkEnd w:id="201"/>
    </w:p>
    <w:p w14:paraId="67E44FD9" w14:textId="77777777" w:rsidR="0078336C" w:rsidRPr="00675B95" w:rsidRDefault="0078336C" w:rsidP="0078336C">
      <w:pPr>
        <w:spacing w:line="276" w:lineRule="auto"/>
        <w:rPr>
          <w:rFonts w:ascii="Arial" w:hAnsi="Arial" w:cs="Arial"/>
          <w:noProof/>
          <w:color w:val="000000"/>
        </w:rPr>
      </w:pPr>
      <w:r w:rsidRPr="00675B95">
        <w:rPr>
          <w:rFonts w:ascii="Arial" w:hAnsi="Arial" w:cs="Arial"/>
          <w:noProof/>
          <w:color w:val="000000"/>
        </w:rPr>
        <w:t xml:space="preserve">Compared with the broader disability population, </w:t>
      </w:r>
      <w:r w:rsidRPr="00DC1F71">
        <w:rPr>
          <w:rFonts w:ascii="Arial" w:hAnsi="Arial" w:cs="Arial"/>
          <w:b/>
          <w:bCs/>
          <w:noProof/>
          <w:color w:val="000000"/>
        </w:rPr>
        <w:t>NDIS participants are much younger</w:t>
      </w:r>
      <w:r w:rsidRPr="00675B95">
        <w:rPr>
          <w:rFonts w:ascii="Arial" w:hAnsi="Arial" w:cs="Arial"/>
          <w:noProof/>
          <w:color w:val="000000"/>
        </w:rPr>
        <w:t>. As at June 2023, 43% (260,700) were aged 14 or under and one-third (33% or 202,600) were 15</w:t>
      </w:r>
      <w:r>
        <w:rPr>
          <w:rFonts w:ascii="Arial" w:hAnsi="Arial" w:cs="Arial"/>
          <w:noProof/>
          <w:color w:val="000000"/>
        </w:rPr>
        <w:t>-</w:t>
      </w:r>
      <w:r w:rsidRPr="00675B95">
        <w:rPr>
          <w:rFonts w:ascii="Arial" w:hAnsi="Arial" w:cs="Arial"/>
          <w:noProof/>
          <w:color w:val="000000"/>
        </w:rPr>
        <w:t>44. By contrast, in 2018 only 8.2% (356,000) of all people with disability in Australia were aged 14 or under, while nearly half (44% or 1.9 million) were aged 65 or over (AIHW, 2024).</w:t>
      </w:r>
    </w:p>
    <w:p w14:paraId="4A61A7E8" w14:textId="77777777" w:rsidR="0078336C" w:rsidRDefault="0078336C" w:rsidP="0078336C">
      <w:pPr>
        <w:spacing w:line="276" w:lineRule="auto"/>
        <w:rPr>
          <w:rFonts w:ascii="Arial" w:hAnsi="Arial" w:cs="Arial"/>
          <w:noProof/>
          <w:color w:val="000000"/>
        </w:rPr>
      </w:pPr>
    </w:p>
    <w:p w14:paraId="28BFF906" w14:textId="01B9A7A9" w:rsidR="00EC6D7A" w:rsidRPr="00675B95" w:rsidRDefault="00EC6D7A" w:rsidP="0078336C">
      <w:pPr>
        <w:spacing w:line="276" w:lineRule="auto"/>
        <w:rPr>
          <w:rFonts w:ascii="Arial" w:hAnsi="Arial" w:cs="Arial"/>
          <w:noProof/>
          <w:color w:val="000000"/>
        </w:rPr>
      </w:pPr>
      <w:r w:rsidRPr="00675B95">
        <w:rPr>
          <w:rFonts w:ascii="Arial" w:hAnsi="Arial" w:cs="Arial"/>
          <w:noProof/>
          <w:color w:val="000000"/>
        </w:rPr>
        <w:t>A</w:t>
      </w:r>
      <w:r w:rsidR="007555EA">
        <w:rPr>
          <w:rFonts w:ascii="Arial" w:hAnsi="Arial" w:cs="Arial"/>
          <w:noProof/>
          <w:color w:val="000000"/>
        </w:rPr>
        <w:t>t</w:t>
      </w:r>
      <w:r w:rsidRPr="00675B95">
        <w:rPr>
          <w:rFonts w:ascii="Arial" w:hAnsi="Arial" w:cs="Arial"/>
          <w:noProof/>
          <w:color w:val="000000"/>
        </w:rPr>
        <w:t xml:space="preserve"> December 2019, </w:t>
      </w:r>
      <w:r w:rsidRPr="00DC1F71">
        <w:rPr>
          <w:rFonts w:ascii="Arial" w:hAnsi="Arial" w:cs="Arial"/>
          <w:b/>
          <w:bCs/>
          <w:noProof/>
          <w:color w:val="000000"/>
        </w:rPr>
        <w:t>almost two-thirds of NDIS participants were aged under 35</w:t>
      </w:r>
      <w:r w:rsidRPr="00675B95">
        <w:rPr>
          <w:rFonts w:ascii="Arial" w:hAnsi="Arial" w:cs="Arial"/>
          <w:noProof/>
          <w:color w:val="000000"/>
        </w:rPr>
        <w:t xml:space="preserve"> (65.5%), compared with just 41.0% of the rest of the population (ABS, 2021).</w:t>
      </w:r>
    </w:p>
    <w:p w14:paraId="67C11D90" w14:textId="44320B19" w:rsidR="00EC6D7A" w:rsidRPr="00CD32BE" w:rsidRDefault="00EC6D7A" w:rsidP="0078336C">
      <w:pPr>
        <w:spacing w:line="276" w:lineRule="auto"/>
        <w:rPr>
          <w:rFonts w:ascii="Arial" w:hAnsi="Arial" w:cs="Arial"/>
          <w:b/>
          <w:bCs/>
          <w:noProof/>
          <w:color w:val="000000"/>
        </w:rPr>
      </w:pPr>
      <w:r w:rsidRPr="00CD32BE">
        <w:rPr>
          <w:rFonts w:ascii="Arial" w:hAnsi="Arial" w:cs="Arial"/>
          <w:noProof/>
          <w:color w:val="000000"/>
        </w:rPr>
        <w:t xml:space="preserve">Most recent data </w:t>
      </w:r>
      <w:r w:rsidR="007555EA" w:rsidRPr="00CD32BE">
        <w:rPr>
          <w:rFonts w:ascii="Arial" w:hAnsi="Arial" w:cs="Arial"/>
          <w:noProof/>
          <w:color w:val="000000"/>
        </w:rPr>
        <w:t xml:space="preserve">from </w:t>
      </w:r>
      <w:r w:rsidR="00680387" w:rsidRPr="00CD32BE">
        <w:rPr>
          <w:rFonts w:ascii="Arial" w:hAnsi="Arial" w:cs="Arial"/>
          <w:noProof/>
          <w:color w:val="000000"/>
        </w:rPr>
        <w:t>December</w:t>
      </w:r>
      <w:r w:rsidRPr="00CD32BE">
        <w:rPr>
          <w:rFonts w:ascii="Arial" w:hAnsi="Arial" w:cs="Arial"/>
          <w:noProof/>
          <w:color w:val="000000"/>
        </w:rPr>
        <w:t xml:space="preserve"> 2025</w:t>
      </w:r>
      <w:r w:rsidRPr="00CD32BE">
        <w:rPr>
          <w:rStyle w:val="FootnoteReference"/>
          <w:rFonts w:ascii="Arial" w:hAnsi="Arial" w:cs="Arial"/>
          <w:noProof/>
          <w:color w:val="000000"/>
        </w:rPr>
        <w:footnoteReference w:id="20"/>
      </w:r>
      <w:r w:rsidRPr="00CD32BE">
        <w:rPr>
          <w:rFonts w:ascii="Arial" w:hAnsi="Arial" w:cs="Arial"/>
          <w:noProof/>
          <w:color w:val="000000"/>
        </w:rPr>
        <w:t xml:space="preserve"> shows there were </w:t>
      </w:r>
      <w:r w:rsidR="009D17C6" w:rsidRPr="00CD32BE">
        <w:rPr>
          <w:rFonts w:ascii="Arial" w:hAnsi="Arial" w:cs="Arial"/>
          <w:noProof/>
          <w:color w:val="000000"/>
        </w:rPr>
        <w:t>761,442</w:t>
      </w:r>
      <w:r w:rsidRPr="00CD32BE">
        <w:rPr>
          <w:rFonts w:ascii="Arial" w:hAnsi="Arial" w:cs="Arial"/>
          <w:noProof/>
          <w:color w:val="000000"/>
        </w:rPr>
        <w:t xml:space="preserve"> Australians registered with the NDIS, with </w:t>
      </w:r>
      <w:r w:rsidRPr="00CD32BE">
        <w:rPr>
          <w:rFonts w:ascii="Arial" w:hAnsi="Arial" w:cs="Arial"/>
          <w:b/>
          <w:bCs/>
          <w:noProof/>
          <w:color w:val="000000"/>
        </w:rPr>
        <w:t>more than half (5</w:t>
      </w:r>
      <w:r w:rsidR="00CD32BE" w:rsidRPr="00CD32BE">
        <w:rPr>
          <w:rFonts w:ascii="Arial" w:hAnsi="Arial" w:cs="Arial"/>
          <w:b/>
          <w:bCs/>
          <w:noProof/>
          <w:color w:val="000000"/>
        </w:rPr>
        <w:t>2</w:t>
      </w:r>
      <w:r w:rsidRPr="00CD32BE">
        <w:rPr>
          <w:rFonts w:ascii="Arial" w:hAnsi="Arial" w:cs="Arial"/>
          <w:b/>
          <w:bCs/>
          <w:noProof/>
          <w:color w:val="000000"/>
        </w:rPr>
        <w:t xml:space="preserve">% or </w:t>
      </w:r>
      <w:r w:rsidR="00296593" w:rsidRPr="00CD32BE">
        <w:rPr>
          <w:rFonts w:ascii="Arial" w:hAnsi="Arial" w:cs="Arial"/>
          <w:b/>
          <w:bCs/>
          <w:noProof/>
          <w:color w:val="000000"/>
        </w:rPr>
        <w:t>397,955</w:t>
      </w:r>
      <w:r w:rsidRPr="00CD32BE">
        <w:rPr>
          <w:rFonts w:ascii="Arial" w:hAnsi="Arial" w:cs="Arial"/>
          <w:b/>
          <w:bCs/>
          <w:noProof/>
          <w:color w:val="000000"/>
        </w:rPr>
        <w:t>)</w:t>
      </w:r>
      <w:r w:rsidR="00191B14">
        <w:rPr>
          <w:rStyle w:val="FootnoteReference"/>
          <w:rFonts w:ascii="Arial" w:hAnsi="Arial" w:cs="Arial"/>
          <w:b/>
          <w:bCs/>
          <w:noProof/>
          <w:color w:val="000000"/>
        </w:rPr>
        <w:footnoteReference w:id="21"/>
      </w:r>
      <w:r w:rsidRPr="00CD32BE">
        <w:rPr>
          <w:rFonts w:ascii="Arial" w:hAnsi="Arial" w:cs="Arial"/>
          <w:b/>
          <w:bCs/>
          <w:noProof/>
          <w:color w:val="000000"/>
        </w:rPr>
        <w:t xml:space="preserve"> under the age of 18 </w:t>
      </w:r>
      <w:r w:rsidRPr="00CD32BE">
        <w:rPr>
          <w:rFonts w:ascii="Arial" w:hAnsi="Arial" w:cs="Arial"/>
          <w:noProof/>
          <w:color w:val="000000"/>
        </w:rPr>
        <w:t>(NDI</w:t>
      </w:r>
      <w:r w:rsidR="00994C0E">
        <w:rPr>
          <w:rFonts w:ascii="Arial" w:hAnsi="Arial" w:cs="Arial"/>
          <w:noProof/>
          <w:color w:val="000000"/>
        </w:rPr>
        <w:t>A</w:t>
      </w:r>
      <w:r w:rsidRPr="00CD32BE">
        <w:rPr>
          <w:rFonts w:ascii="Arial" w:hAnsi="Arial" w:cs="Arial"/>
          <w:noProof/>
          <w:color w:val="000000"/>
        </w:rPr>
        <w:t>, 2025).</w:t>
      </w:r>
    </w:p>
    <w:p w14:paraId="6B90D683" w14:textId="77777777" w:rsidR="0078336C" w:rsidRDefault="0078336C" w:rsidP="0078336C">
      <w:pPr>
        <w:spacing w:line="276" w:lineRule="auto"/>
        <w:rPr>
          <w:rFonts w:ascii="Arial" w:hAnsi="Arial" w:cs="Arial"/>
          <w:b/>
          <w:bCs/>
          <w:noProof/>
          <w:color w:val="000000"/>
        </w:rPr>
      </w:pPr>
    </w:p>
    <w:p w14:paraId="045A2F1B" w14:textId="394A45B1" w:rsidR="0078336C" w:rsidRDefault="00EC6D7A" w:rsidP="0078336C">
      <w:pPr>
        <w:spacing w:line="276" w:lineRule="auto"/>
        <w:rPr>
          <w:rFonts w:ascii="Arial" w:hAnsi="Arial" w:cs="Arial"/>
          <w:noProof/>
          <w:color w:val="000000"/>
        </w:rPr>
      </w:pPr>
      <w:r w:rsidRPr="00DC1F71">
        <w:rPr>
          <w:rFonts w:ascii="Arial" w:hAnsi="Arial" w:cs="Arial"/>
          <w:b/>
          <w:bCs/>
          <w:noProof/>
          <w:color w:val="000000"/>
        </w:rPr>
        <w:t>Eligibility rates were highest for the youngest applicants</w:t>
      </w:r>
      <w:r w:rsidRPr="00675B95">
        <w:rPr>
          <w:rFonts w:ascii="Arial" w:hAnsi="Arial" w:cs="Arial"/>
          <w:noProof/>
          <w:color w:val="000000"/>
        </w:rPr>
        <w:t>: almost all children aged 6 or under were deemed eligible (98% or 211,700), compared with 90% of applicants aged 15</w:t>
      </w:r>
      <w:r>
        <w:rPr>
          <w:rFonts w:ascii="Arial" w:hAnsi="Arial" w:cs="Arial"/>
          <w:noProof/>
          <w:color w:val="000000"/>
        </w:rPr>
        <w:t>-</w:t>
      </w:r>
      <w:r w:rsidRPr="00675B95">
        <w:rPr>
          <w:rFonts w:ascii="Arial" w:hAnsi="Arial" w:cs="Arial"/>
          <w:noProof/>
          <w:color w:val="000000"/>
        </w:rPr>
        <w:t>18 (42,600), 84% of those aged 25</w:t>
      </w:r>
      <w:r>
        <w:rPr>
          <w:rFonts w:ascii="Arial" w:hAnsi="Arial" w:cs="Arial"/>
          <w:noProof/>
          <w:color w:val="000000"/>
        </w:rPr>
        <w:t>-</w:t>
      </w:r>
      <w:r w:rsidRPr="00675B95">
        <w:rPr>
          <w:rFonts w:ascii="Arial" w:hAnsi="Arial" w:cs="Arial"/>
          <w:noProof/>
          <w:color w:val="000000"/>
        </w:rPr>
        <w:t>34 (49,000), and only 69% of applicants aged 55</w:t>
      </w:r>
      <w:r>
        <w:rPr>
          <w:rFonts w:ascii="Arial" w:hAnsi="Arial" w:cs="Arial"/>
          <w:noProof/>
          <w:color w:val="000000"/>
        </w:rPr>
        <w:t>-</w:t>
      </w:r>
      <w:r w:rsidRPr="00675B95">
        <w:rPr>
          <w:rFonts w:ascii="Arial" w:hAnsi="Arial" w:cs="Arial"/>
          <w:noProof/>
          <w:color w:val="000000"/>
        </w:rPr>
        <w:t>64 (83,200) (AIHW, 2024).</w:t>
      </w:r>
    </w:p>
    <w:p w14:paraId="7F3C72D7" w14:textId="77777777" w:rsidR="0078336C" w:rsidRDefault="0078336C" w:rsidP="0078336C">
      <w:pPr>
        <w:spacing w:line="276" w:lineRule="auto"/>
        <w:rPr>
          <w:rFonts w:ascii="Arial" w:hAnsi="Arial" w:cs="Arial"/>
          <w:b/>
          <w:bCs/>
          <w:noProof/>
          <w:color w:val="000000"/>
        </w:rPr>
      </w:pPr>
    </w:p>
    <w:p w14:paraId="7572C3A2" w14:textId="77777777" w:rsidR="00222251" w:rsidRDefault="00EC6D7A" w:rsidP="0078336C">
      <w:pPr>
        <w:spacing w:line="276" w:lineRule="auto"/>
        <w:rPr>
          <w:rFonts w:ascii="Arial" w:hAnsi="Arial" w:cs="Arial"/>
          <w:noProof/>
          <w:color w:val="000000"/>
        </w:rPr>
      </w:pPr>
      <w:r w:rsidRPr="00DC1F71">
        <w:rPr>
          <w:rFonts w:ascii="Arial" w:hAnsi="Arial" w:cs="Arial"/>
          <w:b/>
          <w:bCs/>
          <w:noProof/>
          <w:color w:val="000000"/>
        </w:rPr>
        <w:t>NDIS participants are also more likely to use health services</w:t>
      </w:r>
      <w:r w:rsidR="00222251">
        <w:rPr>
          <w:rFonts w:ascii="Arial" w:hAnsi="Arial" w:cs="Arial"/>
          <w:noProof/>
          <w:color w:val="000000"/>
        </w:rPr>
        <w:t>:</w:t>
      </w:r>
    </w:p>
    <w:p w14:paraId="0B9CFB3F" w14:textId="46423832" w:rsidR="006D2CF5" w:rsidRPr="00222251" w:rsidRDefault="00EC6D7A" w:rsidP="00222251">
      <w:pPr>
        <w:pStyle w:val="ListParagraph"/>
        <w:numPr>
          <w:ilvl w:val="0"/>
          <w:numId w:val="60"/>
        </w:numPr>
        <w:spacing w:line="276" w:lineRule="auto"/>
        <w:rPr>
          <w:rFonts w:ascii="Arial" w:hAnsi="Arial" w:cs="Arial"/>
          <w:noProof/>
          <w:color w:val="000000"/>
        </w:rPr>
      </w:pPr>
      <w:r w:rsidRPr="00222251">
        <w:rPr>
          <w:rFonts w:ascii="Arial" w:hAnsi="Arial" w:cs="Arial"/>
          <w:noProof/>
          <w:color w:val="000000"/>
        </w:rPr>
        <w:t>Across all ages, they were 1.7 times more likely to attend a specialist at least once (53.2%) compared with the rest of the population (31.7%) (ABS, 2021).</w:t>
      </w:r>
    </w:p>
    <w:p w14:paraId="5BAB7189" w14:textId="22611718" w:rsidR="0070048A" w:rsidRDefault="00EC6D7A" w:rsidP="00222251">
      <w:pPr>
        <w:spacing w:line="276" w:lineRule="auto"/>
        <w:rPr>
          <w:rFonts w:ascii="Arial" w:hAnsi="Arial" w:cs="Arial"/>
          <w:noProof/>
          <w:color w:val="000000"/>
        </w:rPr>
      </w:pPr>
      <w:r w:rsidRPr="006D2CF5">
        <w:rPr>
          <w:rFonts w:ascii="Arial" w:hAnsi="Arial" w:cs="Arial"/>
          <w:noProof/>
          <w:color w:val="000000"/>
        </w:rPr>
        <w:t xml:space="preserve">Among children aged </w:t>
      </w:r>
      <w:r w:rsidRPr="006D2CF5">
        <w:rPr>
          <w:rFonts w:ascii="Arial" w:hAnsi="Arial" w:cs="Arial"/>
          <w:b/>
          <w:bCs/>
          <w:noProof/>
          <w:color w:val="000000"/>
        </w:rPr>
        <w:t>0-6 years</w:t>
      </w:r>
      <w:r w:rsidRPr="006D2CF5">
        <w:rPr>
          <w:rFonts w:ascii="Arial" w:hAnsi="Arial" w:cs="Arial"/>
          <w:noProof/>
          <w:color w:val="000000"/>
        </w:rPr>
        <w:t>, almost two-thirds of NDIS participants had seen a specialist (63.7%), nearly four times the rate of their peers without NDIS (16.7%).</w:t>
      </w:r>
      <w:r w:rsidR="006D2CF5">
        <w:rPr>
          <w:rFonts w:ascii="Arial" w:hAnsi="Arial" w:cs="Arial"/>
          <w:noProof/>
          <w:color w:val="000000"/>
        </w:rPr>
        <w:t xml:space="preserve"> </w:t>
      </w:r>
    </w:p>
    <w:p w14:paraId="53FF5563" w14:textId="5ED7AE92" w:rsidR="00EC6D7A" w:rsidRPr="0070048A" w:rsidRDefault="00EC6D7A" w:rsidP="0070048A">
      <w:pPr>
        <w:numPr>
          <w:ilvl w:val="0"/>
          <w:numId w:val="80"/>
        </w:numPr>
        <w:spacing w:line="276" w:lineRule="auto"/>
        <w:rPr>
          <w:rFonts w:ascii="Arial" w:hAnsi="Arial" w:cs="Arial"/>
          <w:noProof/>
          <w:color w:val="000000"/>
        </w:rPr>
      </w:pPr>
      <w:r w:rsidRPr="006D2CF5">
        <w:rPr>
          <w:rFonts w:ascii="Arial" w:hAnsi="Arial" w:cs="Arial"/>
          <w:noProof/>
          <w:color w:val="000000"/>
        </w:rPr>
        <w:t xml:space="preserve">For those aged </w:t>
      </w:r>
      <w:r w:rsidRPr="006D2CF5">
        <w:rPr>
          <w:rFonts w:ascii="Arial" w:hAnsi="Arial" w:cs="Arial"/>
          <w:b/>
          <w:bCs/>
          <w:noProof/>
          <w:color w:val="000000"/>
        </w:rPr>
        <w:t>7-14 years</w:t>
      </w:r>
      <w:r w:rsidRPr="006D2CF5">
        <w:rPr>
          <w:rFonts w:ascii="Arial" w:hAnsi="Arial" w:cs="Arial"/>
          <w:noProof/>
          <w:color w:val="000000"/>
        </w:rPr>
        <w:t>, over half</w:t>
      </w:r>
      <w:r w:rsidR="001B5F6E">
        <w:rPr>
          <w:rFonts w:ascii="Arial" w:hAnsi="Arial" w:cs="Arial"/>
          <w:noProof/>
          <w:color w:val="000000"/>
        </w:rPr>
        <w:t xml:space="preserve"> of NDIS parti</w:t>
      </w:r>
      <w:r w:rsidR="00F149B8">
        <w:rPr>
          <w:rFonts w:ascii="Arial" w:hAnsi="Arial" w:cs="Arial"/>
          <w:noProof/>
          <w:color w:val="000000"/>
        </w:rPr>
        <w:t>cipants</w:t>
      </w:r>
      <w:r w:rsidRPr="006D2CF5">
        <w:rPr>
          <w:rFonts w:ascii="Arial" w:hAnsi="Arial" w:cs="Arial"/>
          <w:noProof/>
          <w:color w:val="000000"/>
        </w:rPr>
        <w:t xml:space="preserve"> (58.6%) had seen a specialist, nearly four times higher than </w:t>
      </w:r>
      <w:r w:rsidR="00695F27">
        <w:rPr>
          <w:rFonts w:ascii="Arial" w:hAnsi="Arial" w:cs="Arial"/>
          <w:noProof/>
          <w:color w:val="000000"/>
        </w:rPr>
        <w:t>those</w:t>
      </w:r>
      <w:r w:rsidRPr="006D2CF5">
        <w:rPr>
          <w:rFonts w:ascii="Arial" w:hAnsi="Arial" w:cs="Arial"/>
          <w:noProof/>
          <w:color w:val="000000"/>
        </w:rPr>
        <w:t xml:space="preserve"> in the same age group </w:t>
      </w:r>
      <w:r w:rsidR="00695F27">
        <w:rPr>
          <w:rFonts w:ascii="Arial" w:hAnsi="Arial" w:cs="Arial"/>
          <w:noProof/>
          <w:color w:val="000000"/>
        </w:rPr>
        <w:t xml:space="preserve">without NDIS </w:t>
      </w:r>
      <w:r w:rsidRPr="006D2CF5">
        <w:rPr>
          <w:rFonts w:ascii="Arial" w:hAnsi="Arial" w:cs="Arial"/>
          <w:noProof/>
          <w:color w:val="000000"/>
        </w:rPr>
        <w:t>(15.6%).</w:t>
      </w:r>
      <w:r w:rsidR="0070048A">
        <w:rPr>
          <w:rFonts w:ascii="Arial" w:hAnsi="Arial" w:cs="Arial"/>
          <w:noProof/>
          <w:color w:val="000000"/>
        </w:rPr>
        <w:t xml:space="preserve"> </w:t>
      </w:r>
      <w:r w:rsidRPr="0070048A">
        <w:rPr>
          <w:rFonts w:ascii="Arial" w:hAnsi="Arial" w:cs="Arial"/>
          <w:noProof/>
          <w:color w:val="000000"/>
        </w:rPr>
        <w:t>7-14 year</w:t>
      </w:r>
      <w:r w:rsidR="00695F27">
        <w:rPr>
          <w:rFonts w:ascii="Arial" w:hAnsi="Arial" w:cs="Arial"/>
          <w:noProof/>
          <w:color w:val="000000"/>
        </w:rPr>
        <w:t xml:space="preserve"> olds</w:t>
      </w:r>
      <w:r w:rsidRPr="0070048A">
        <w:rPr>
          <w:rFonts w:ascii="Arial" w:hAnsi="Arial" w:cs="Arial"/>
          <w:noProof/>
          <w:color w:val="000000"/>
        </w:rPr>
        <w:t xml:space="preserve"> recorded the lowest average number of specialist visits (2.9 visits per person), slightly below those aged 0-6 (3.1 visits).</w:t>
      </w:r>
    </w:p>
    <w:p w14:paraId="057BA4E3" w14:textId="77777777" w:rsidR="00EC6D7A" w:rsidRPr="005F3CEC" w:rsidRDefault="00EC6D7A" w:rsidP="00E04625">
      <w:pPr>
        <w:numPr>
          <w:ilvl w:val="0"/>
          <w:numId w:val="80"/>
        </w:numPr>
        <w:spacing w:after="240" w:line="276" w:lineRule="auto"/>
        <w:rPr>
          <w:rFonts w:ascii="Arial" w:hAnsi="Arial" w:cs="Arial"/>
          <w:noProof/>
          <w:color w:val="000000"/>
        </w:rPr>
      </w:pPr>
      <w:r w:rsidRPr="00DC1F71">
        <w:rPr>
          <w:rFonts w:ascii="Arial" w:hAnsi="Arial" w:cs="Arial"/>
          <w:b/>
          <w:bCs/>
          <w:noProof/>
          <w:color w:val="000000"/>
        </w:rPr>
        <w:t>Medicine use was also higher among NDIS participants</w:t>
      </w:r>
      <w:r w:rsidRPr="00675B95">
        <w:rPr>
          <w:rFonts w:ascii="Arial" w:hAnsi="Arial" w:cs="Arial"/>
          <w:noProof/>
          <w:color w:val="000000"/>
        </w:rPr>
        <w:t>. In 2019</w:t>
      </w:r>
      <w:r>
        <w:rPr>
          <w:rFonts w:ascii="Arial" w:hAnsi="Arial" w:cs="Arial"/>
          <w:noProof/>
          <w:color w:val="000000"/>
        </w:rPr>
        <w:t>-</w:t>
      </w:r>
      <w:r w:rsidRPr="00675B95">
        <w:rPr>
          <w:rFonts w:ascii="Arial" w:hAnsi="Arial" w:cs="Arial"/>
          <w:noProof/>
          <w:color w:val="000000"/>
        </w:rPr>
        <w:t xml:space="preserve">20, their use of PBS medicines was greater than the rest of the population across all age groups, with the </w:t>
      </w:r>
      <w:r w:rsidRPr="00DC1F71">
        <w:rPr>
          <w:rFonts w:ascii="Arial" w:hAnsi="Arial" w:cs="Arial"/>
          <w:b/>
          <w:bCs/>
          <w:noProof/>
          <w:color w:val="000000"/>
        </w:rPr>
        <w:t xml:space="preserve">largest gap </w:t>
      </w:r>
      <w:r>
        <w:rPr>
          <w:rFonts w:ascii="Arial" w:hAnsi="Arial" w:cs="Arial"/>
          <w:b/>
          <w:bCs/>
          <w:noProof/>
          <w:color w:val="000000"/>
        </w:rPr>
        <w:t>for</w:t>
      </w:r>
      <w:r w:rsidRPr="00DC1F71">
        <w:rPr>
          <w:rFonts w:ascii="Arial" w:hAnsi="Arial" w:cs="Arial"/>
          <w:b/>
          <w:bCs/>
          <w:noProof/>
          <w:color w:val="000000"/>
        </w:rPr>
        <w:t xml:space="preserve"> children aged 7</w:t>
      </w:r>
      <w:r>
        <w:rPr>
          <w:rFonts w:ascii="Arial" w:hAnsi="Arial" w:cs="Arial"/>
          <w:b/>
          <w:bCs/>
          <w:noProof/>
          <w:color w:val="000000"/>
        </w:rPr>
        <w:t>-</w:t>
      </w:r>
      <w:r w:rsidRPr="00DC1F71">
        <w:rPr>
          <w:rFonts w:ascii="Arial" w:hAnsi="Arial" w:cs="Arial"/>
          <w:b/>
          <w:bCs/>
          <w:noProof/>
          <w:color w:val="000000"/>
        </w:rPr>
        <w:t>14</w:t>
      </w:r>
      <w:r w:rsidRPr="00675B95">
        <w:rPr>
          <w:rFonts w:ascii="Arial" w:hAnsi="Arial" w:cs="Arial"/>
          <w:noProof/>
          <w:color w:val="000000"/>
        </w:rPr>
        <w:t xml:space="preserve"> (70.2% compared with 42.1%) (ABS, 2021).</w:t>
      </w:r>
    </w:p>
    <w:p w14:paraId="73715DD8" w14:textId="045919E0" w:rsidR="00EC6D7A" w:rsidRPr="00FD1850" w:rsidRDefault="00EC6D7A" w:rsidP="00EC6D7A">
      <w:pPr>
        <w:spacing w:line="276" w:lineRule="auto"/>
        <w:rPr>
          <w:rFonts w:ascii="Arial" w:hAnsi="Arial" w:cs="Arial"/>
          <w:noProof/>
          <w:color w:val="000000"/>
        </w:rPr>
      </w:pPr>
      <w:r w:rsidRPr="00FD1850">
        <w:rPr>
          <w:rFonts w:ascii="Arial" w:hAnsi="Arial" w:cs="Arial"/>
          <w:noProof/>
          <w:color w:val="000000"/>
        </w:rPr>
        <w:t xml:space="preserve">According to the most recent NDIS Quarterly Report </w:t>
      </w:r>
      <w:r w:rsidR="006D174B" w:rsidRPr="00FD1850">
        <w:rPr>
          <w:rFonts w:ascii="Arial" w:hAnsi="Arial" w:cs="Arial"/>
          <w:noProof/>
          <w:color w:val="000000"/>
        </w:rPr>
        <w:t xml:space="preserve">in December </w:t>
      </w:r>
      <w:r w:rsidRPr="00FD1850">
        <w:rPr>
          <w:rFonts w:ascii="Arial" w:hAnsi="Arial" w:cs="Arial"/>
          <w:noProof/>
          <w:color w:val="000000"/>
        </w:rPr>
        <w:t xml:space="preserve">(NDIA, 2025): </w:t>
      </w:r>
    </w:p>
    <w:p w14:paraId="5F2A2F50" w14:textId="0F817987" w:rsidR="00EC6D7A" w:rsidRPr="00FD1850" w:rsidRDefault="00EC6D7A" w:rsidP="00E04625">
      <w:pPr>
        <w:numPr>
          <w:ilvl w:val="0"/>
          <w:numId w:val="81"/>
        </w:numPr>
        <w:spacing w:line="276" w:lineRule="auto"/>
        <w:rPr>
          <w:rFonts w:ascii="Arial" w:hAnsi="Arial" w:cs="Arial"/>
          <w:noProof/>
          <w:color w:val="000000"/>
        </w:rPr>
      </w:pPr>
      <w:r w:rsidRPr="00FD1850">
        <w:rPr>
          <w:rFonts w:ascii="Arial" w:hAnsi="Arial" w:cs="Arial"/>
          <w:b/>
          <w:bCs/>
          <w:noProof/>
          <w:color w:val="000000"/>
        </w:rPr>
        <w:t>Participation rates differed by gender at younger ages</w:t>
      </w:r>
      <w:r w:rsidRPr="00FD1850">
        <w:rPr>
          <w:rFonts w:ascii="Arial" w:hAnsi="Arial" w:cs="Arial"/>
          <w:noProof/>
          <w:color w:val="000000"/>
        </w:rPr>
        <w:t xml:space="preserve"> (e.g., age </w:t>
      </w:r>
      <w:r w:rsidR="00696DB5" w:rsidRPr="00FD1850">
        <w:rPr>
          <w:rFonts w:ascii="Arial" w:hAnsi="Arial" w:cs="Arial"/>
          <w:noProof/>
          <w:color w:val="000000"/>
        </w:rPr>
        <w:t>5</w:t>
      </w:r>
      <w:r w:rsidRPr="00FD1850">
        <w:rPr>
          <w:rFonts w:ascii="Arial" w:hAnsi="Arial" w:cs="Arial"/>
          <w:noProof/>
          <w:color w:val="000000"/>
        </w:rPr>
        <w:t>: 1</w:t>
      </w:r>
      <w:r w:rsidR="00696DB5" w:rsidRPr="00FD1850">
        <w:rPr>
          <w:rFonts w:ascii="Arial" w:hAnsi="Arial" w:cs="Arial"/>
          <w:noProof/>
          <w:color w:val="000000"/>
        </w:rPr>
        <w:t>4</w:t>
      </w:r>
      <w:r w:rsidRPr="00FD1850">
        <w:rPr>
          <w:rFonts w:ascii="Arial" w:hAnsi="Arial" w:cs="Arial"/>
          <w:noProof/>
          <w:color w:val="000000"/>
        </w:rPr>
        <w:t>% for males compared with 7% for females). This gap may reflect diagnostic patterns (autism and developmental delay</w:t>
      </w:r>
      <w:r w:rsidR="0069040A" w:rsidRPr="00FD1850">
        <w:rPr>
          <w:rFonts w:ascii="Arial" w:hAnsi="Arial" w:cs="Arial"/>
          <w:noProof/>
          <w:color w:val="000000"/>
        </w:rPr>
        <w:t xml:space="preserve"> are</w:t>
      </w:r>
      <w:r w:rsidRPr="00FD1850">
        <w:rPr>
          <w:rFonts w:ascii="Arial" w:hAnsi="Arial" w:cs="Arial"/>
          <w:noProof/>
          <w:color w:val="000000"/>
        </w:rPr>
        <w:t xml:space="preserve"> more common</w:t>
      </w:r>
      <w:r w:rsidR="0069040A" w:rsidRPr="00FD1850">
        <w:rPr>
          <w:rFonts w:ascii="Arial" w:hAnsi="Arial" w:cs="Arial"/>
          <w:noProof/>
          <w:color w:val="000000"/>
        </w:rPr>
        <w:t>ly diagnosed</w:t>
      </w:r>
      <w:r w:rsidRPr="00FD1850">
        <w:rPr>
          <w:rFonts w:ascii="Arial" w:hAnsi="Arial" w:cs="Arial"/>
          <w:noProof/>
          <w:color w:val="000000"/>
        </w:rPr>
        <w:t xml:space="preserve"> in males).</w:t>
      </w:r>
    </w:p>
    <w:p w14:paraId="7065F60A" w14:textId="460C8B7F" w:rsidR="00EC6D7A" w:rsidRPr="00FD1850" w:rsidRDefault="00EC6D7A" w:rsidP="00E04625">
      <w:pPr>
        <w:numPr>
          <w:ilvl w:val="0"/>
          <w:numId w:val="81"/>
        </w:numPr>
        <w:spacing w:line="276" w:lineRule="auto"/>
        <w:rPr>
          <w:rFonts w:ascii="Arial" w:hAnsi="Arial" w:cs="Arial"/>
          <w:noProof/>
          <w:color w:val="000000"/>
        </w:rPr>
      </w:pPr>
      <w:r w:rsidRPr="00FD1850">
        <w:rPr>
          <w:rFonts w:ascii="Arial" w:hAnsi="Arial" w:cs="Arial"/>
          <w:noProof/>
          <w:color w:val="000000"/>
        </w:rPr>
        <w:t xml:space="preserve">As at </w:t>
      </w:r>
      <w:r w:rsidR="00D96041" w:rsidRPr="00FD1850">
        <w:rPr>
          <w:rFonts w:ascii="Arial" w:hAnsi="Arial" w:cs="Arial"/>
          <w:noProof/>
          <w:color w:val="000000"/>
        </w:rPr>
        <w:t>31 December</w:t>
      </w:r>
      <w:r w:rsidRPr="00FD1850">
        <w:rPr>
          <w:rFonts w:ascii="Arial" w:hAnsi="Arial" w:cs="Arial"/>
          <w:noProof/>
          <w:color w:val="000000"/>
        </w:rPr>
        <w:t xml:space="preserve"> 2025, </w:t>
      </w:r>
      <w:r w:rsidR="00D96041" w:rsidRPr="00FD1850">
        <w:rPr>
          <w:rFonts w:ascii="Arial" w:hAnsi="Arial" w:cs="Arial"/>
          <w:b/>
          <w:bCs/>
          <w:noProof/>
          <w:color w:val="000000"/>
        </w:rPr>
        <w:t>166,757</w:t>
      </w:r>
      <w:r w:rsidRPr="00FD1850">
        <w:rPr>
          <w:rFonts w:ascii="Arial" w:hAnsi="Arial" w:cs="Arial"/>
          <w:b/>
          <w:bCs/>
          <w:noProof/>
          <w:color w:val="000000"/>
        </w:rPr>
        <w:t xml:space="preserve"> children under 9 had an NDIS plan</w:t>
      </w:r>
      <w:r w:rsidRPr="00FD1850">
        <w:rPr>
          <w:rFonts w:ascii="Arial" w:hAnsi="Arial" w:cs="Arial"/>
          <w:noProof/>
          <w:color w:val="000000"/>
        </w:rPr>
        <w:t>, with a further 23,</w:t>
      </w:r>
      <w:r w:rsidR="005A77CE" w:rsidRPr="00FD1850">
        <w:rPr>
          <w:rFonts w:ascii="Arial" w:hAnsi="Arial" w:cs="Arial"/>
          <w:noProof/>
          <w:color w:val="000000"/>
        </w:rPr>
        <w:t>185</w:t>
      </w:r>
      <w:r w:rsidRPr="00FD1850">
        <w:rPr>
          <w:rFonts w:ascii="Arial" w:hAnsi="Arial" w:cs="Arial"/>
          <w:noProof/>
          <w:color w:val="000000"/>
        </w:rPr>
        <w:t xml:space="preserve"> accessing early connections.</w:t>
      </w:r>
    </w:p>
    <w:p w14:paraId="129CBFA4" w14:textId="0FF512ED" w:rsidR="00EC6D7A" w:rsidRPr="00FD1850" w:rsidRDefault="00EC6D7A" w:rsidP="00E04625">
      <w:pPr>
        <w:numPr>
          <w:ilvl w:val="0"/>
          <w:numId w:val="81"/>
        </w:numPr>
        <w:spacing w:line="276" w:lineRule="auto"/>
        <w:rPr>
          <w:rFonts w:ascii="Arial" w:hAnsi="Arial" w:cs="Arial"/>
          <w:noProof/>
          <w:color w:val="000000"/>
        </w:rPr>
      </w:pPr>
      <w:r w:rsidRPr="00FD1850">
        <w:rPr>
          <w:rFonts w:ascii="Arial" w:hAnsi="Arial" w:cs="Arial"/>
          <w:noProof/>
          <w:color w:val="000000"/>
        </w:rPr>
        <w:t xml:space="preserve">Of those under 9 with a plan, </w:t>
      </w:r>
      <w:r w:rsidRPr="00FD1850">
        <w:rPr>
          <w:rFonts w:ascii="Arial" w:hAnsi="Arial" w:cs="Arial"/>
          <w:b/>
          <w:bCs/>
          <w:noProof/>
          <w:color w:val="000000"/>
        </w:rPr>
        <w:t>2,</w:t>
      </w:r>
      <w:r w:rsidR="00FD1850" w:rsidRPr="00FD1850">
        <w:rPr>
          <w:rFonts w:ascii="Arial" w:hAnsi="Arial" w:cs="Arial"/>
          <w:b/>
          <w:bCs/>
          <w:noProof/>
          <w:color w:val="000000"/>
        </w:rPr>
        <w:t>657</w:t>
      </w:r>
      <w:r w:rsidRPr="00FD1850">
        <w:rPr>
          <w:rFonts w:ascii="Arial" w:hAnsi="Arial" w:cs="Arial"/>
          <w:b/>
          <w:bCs/>
          <w:noProof/>
          <w:color w:val="000000"/>
        </w:rPr>
        <w:t xml:space="preserve"> lived in remote or very remote areas</w:t>
      </w:r>
      <w:r w:rsidRPr="00FD1850">
        <w:rPr>
          <w:rFonts w:ascii="Arial" w:hAnsi="Arial" w:cs="Arial"/>
          <w:noProof/>
          <w:color w:val="000000"/>
        </w:rPr>
        <w:t>.</w:t>
      </w:r>
    </w:p>
    <w:p w14:paraId="2270C089" w14:textId="7E5B7E11" w:rsidR="00EC6D7A" w:rsidRPr="00FD1850" w:rsidRDefault="00EC6D7A" w:rsidP="00E04625">
      <w:pPr>
        <w:numPr>
          <w:ilvl w:val="0"/>
          <w:numId w:val="81"/>
        </w:numPr>
        <w:spacing w:line="276" w:lineRule="auto"/>
        <w:rPr>
          <w:rFonts w:ascii="Arial" w:hAnsi="Arial" w:cs="Arial"/>
          <w:noProof/>
          <w:color w:val="000000"/>
        </w:rPr>
      </w:pPr>
      <w:r w:rsidRPr="00FD1850">
        <w:rPr>
          <w:rFonts w:ascii="Arial" w:hAnsi="Arial" w:cs="Arial"/>
          <w:noProof/>
          <w:color w:val="000000"/>
        </w:rPr>
        <w:t xml:space="preserve">Children are entering the scheme faster than older participants, with </w:t>
      </w:r>
      <w:r w:rsidRPr="00FD1850">
        <w:rPr>
          <w:rFonts w:ascii="Arial" w:hAnsi="Arial" w:cs="Arial"/>
          <w:b/>
          <w:bCs/>
          <w:noProof/>
          <w:color w:val="000000"/>
        </w:rPr>
        <w:t>6</w:t>
      </w:r>
      <w:r w:rsidR="004933E0" w:rsidRPr="00FD1850">
        <w:rPr>
          <w:rFonts w:ascii="Arial" w:hAnsi="Arial" w:cs="Arial"/>
          <w:b/>
          <w:bCs/>
          <w:noProof/>
          <w:color w:val="000000"/>
        </w:rPr>
        <w:t>6</w:t>
      </w:r>
      <w:r w:rsidRPr="00FD1850">
        <w:rPr>
          <w:rFonts w:ascii="Arial" w:hAnsi="Arial" w:cs="Arial"/>
          <w:b/>
          <w:bCs/>
          <w:noProof/>
          <w:color w:val="000000"/>
        </w:rPr>
        <w:t>% of all new participants in 2024-25 under age 15.</w:t>
      </w:r>
    </w:p>
    <w:p w14:paraId="5A9705F5" w14:textId="77777777" w:rsidR="00EC6D7A" w:rsidRDefault="00EC6D7A" w:rsidP="00E813FC">
      <w:pPr>
        <w:pStyle w:val="Heading3"/>
      </w:pPr>
      <w:bookmarkStart w:id="202" w:name="_Toc203733173"/>
      <w:bookmarkStart w:id="203" w:name="_Toc216124325"/>
      <w:bookmarkStart w:id="204" w:name="_Toc216166706"/>
      <w:bookmarkStart w:id="205" w:name="_Toc223423616"/>
      <w:r>
        <w:t>Plan goals</w:t>
      </w:r>
      <w:bookmarkEnd w:id="202"/>
      <w:bookmarkEnd w:id="203"/>
      <w:bookmarkEnd w:id="204"/>
      <w:bookmarkEnd w:id="205"/>
    </w:p>
    <w:p w14:paraId="570FB726" w14:textId="4E78C195" w:rsidR="002E3462" w:rsidRPr="002E3462" w:rsidRDefault="002E3462" w:rsidP="002E3462">
      <w:pPr>
        <w:pStyle w:val="CYDABodycopy"/>
        <w:spacing w:after="0"/>
      </w:pPr>
      <w:r>
        <w:t>Goals differ based on age:</w:t>
      </w:r>
    </w:p>
    <w:p w14:paraId="6ECC7F10" w14:textId="6EB3EAB4" w:rsidR="00EC6D7A" w:rsidRPr="00551C0E" w:rsidRDefault="00EC6D7A" w:rsidP="002E3462">
      <w:pPr>
        <w:pStyle w:val="CYDABodycopy"/>
        <w:numPr>
          <w:ilvl w:val="0"/>
          <w:numId w:val="60"/>
        </w:numPr>
        <w:spacing w:after="0" w:line="276" w:lineRule="auto"/>
      </w:pPr>
      <w:r w:rsidRPr="00551C0E">
        <w:t xml:space="preserve">For young children (aged under 7), </w:t>
      </w:r>
      <w:r w:rsidRPr="00DC1F71">
        <w:rPr>
          <w:b/>
          <w:bCs/>
        </w:rPr>
        <w:t>goals mostly relate to daily life</w:t>
      </w:r>
      <w:r w:rsidRPr="00551C0E">
        <w:t xml:space="preserve"> (94%), learning (65%), and social and community activities (77%)</w:t>
      </w:r>
      <w:r>
        <w:t xml:space="preserve"> (AIHW, 2024)</w:t>
      </w:r>
      <w:r w:rsidRPr="00551C0E">
        <w:t>.</w:t>
      </w:r>
    </w:p>
    <w:p w14:paraId="36337AB4" w14:textId="77777777" w:rsidR="00EC6D7A" w:rsidRPr="00551C0E" w:rsidRDefault="00EC6D7A" w:rsidP="001E3143">
      <w:pPr>
        <w:pStyle w:val="CYDABodycopy"/>
        <w:numPr>
          <w:ilvl w:val="0"/>
          <w:numId w:val="79"/>
        </w:numPr>
        <w:spacing w:after="0" w:line="276" w:lineRule="auto"/>
      </w:pPr>
      <w:r w:rsidRPr="00DC1F71">
        <w:rPr>
          <w:b/>
          <w:bCs/>
        </w:rPr>
        <w:t>Work is a goal most often identified by participants aged 19</w:t>
      </w:r>
      <w:r>
        <w:rPr>
          <w:b/>
          <w:bCs/>
        </w:rPr>
        <w:t>-</w:t>
      </w:r>
      <w:r w:rsidRPr="00DC1F71">
        <w:rPr>
          <w:b/>
          <w:bCs/>
        </w:rPr>
        <w:t>24</w:t>
      </w:r>
      <w:r w:rsidRPr="00551C0E">
        <w:t xml:space="preserve"> (60%), followed by participants aged 25</w:t>
      </w:r>
      <w:r>
        <w:t>-</w:t>
      </w:r>
      <w:r w:rsidRPr="00551C0E">
        <w:t>34 (50%)</w:t>
      </w:r>
      <w:r>
        <w:t xml:space="preserve"> (AIHW, 2024)</w:t>
      </w:r>
      <w:r w:rsidRPr="00551C0E">
        <w:t>.</w:t>
      </w:r>
    </w:p>
    <w:p w14:paraId="6FF728D3" w14:textId="146DC586" w:rsidR="00EC6D7A" w:rsidRPr="00551C0E" w:rsidRDefault="00EC6D7A" w:rsidP="001E3143">
      <w:pPr>
        <w:pStyle w:val="CYDABodycopy"/>
        <w:numPr>
          <w:ilvl w:val="0"/>
          <w:numId w:val="79"/>
        </w:numPr>
        <w:spacing w:after="0" w:line="276" w:lineRule="auto"/>
      </w:pPr>
      <w:r w:rsidRPr="00DC1F71">
        <w:rPr>
          <w:b/>
          <w:bCs/>
        </w:rPr>
        <w:t>“Where I live” is a goal more often identified by older age</w:t>
      </w:r>
      <w:r w:rsidR="00443928">
        <w:rPr>
          <w:b/>
          <w:bCs/>
        </w:rPr>
        <w:t>s</w:t>
      </w:r>
      <w:r w:rsidR="00DC0433" w:rsidRPr="00DC0433">
        <w:t>—</w:t>
      </w:r>
      <w:r w:rsidRPr="00551C0E">
        <w:t>35% or higher for all age groups over 24, compared with 24% aged 19</w:t>
      </w:r>
      <w:r>
        <w:t>-</w:t>
      </w:r>
      <w:r w:rsidRPr="00551C0E">
        <w:t>24</w:t>
      </w:r>
      <w:r>
        <w:t xml:space="preserve"> (AIHW, 2024)</w:t>
      </w:r>
      <w:r w:rsidRPr="00551C0E">
        <w:t>.</w:t>
      </w:r>
    </w:p>
    <w:p w14:paraId="77E613E5" w14:textId="44E59838" w:rsidR="00EC6D7A" w:rsidRDefault="00EC6D7A" w:rsidP="001E3143">
      <w:pPr>
        <w:pStyle w:val="CYDABodycopy"/>
        <w:numPr>
          <w:ilvl w:val="0"/>
          <w:numId w:val="79"/>
        </w:numPr>
        <w:spacing w:after="0" w:line="276" w:lineRule="auto"/>
      </w:pPr>
      <w:r w:rsidRPr="00DC1F71">
        <w:rPr>
          <w:b/>
          <w:bCs/>
        </w:rPr>
        <w:t>Learning is a goal more often identified by younger age</w:t>
      </w:r>
      <w:r w:rsidR="00443928">
        <w:rPr>
          <w:b/>
          <w:bCs/>
        </w:rPr>
        <w:t>s</w:t>
      </w:r>
      <w:r w:rsidR="00DC0433" w:rsidRPr="00DC0433">
        <w:t>—</w:t>
      </w:r>
      <w:r w:rsidRPr="00551C0E">
        <w:t>65% of participants aged under 7</w:t>
      </w:r>
      <w:r w:rsidR="00443928">
        <w:t>,</w:t>
      </w:r>
      <w:r w:rsidRPr="00551C0E">
        <w:t xml:space="preserve"> and 42% of participants aged 7</w:t>
      </w:r>
      <w:r>
        <w:t>-</w:t>
      </w:r>
      <w:r w:rsidRPr="00551C0E">
        <w:t xml:space="preserve">14 name Learning as </w:t>
      </w:r>
      <w:r w:rsidR="00A4295F">
        <w:t>a Plan</w:t>
      </w:r>
      <w:r w:rsidRPr="00551C0E">
        <w:t xml:space="preserve"> goal, compared with 14% of participants aged 55</w:t>
      </w:r>
      <w:r>
        <w:t>-</w:t>
      </w:r>
      <w:r w:rsidRPr="00551C0E">
        <w:t>64</w:t>
      </w:r>
      <w:r>
        <w:t xml:space="preserve"> (AIHW, 2024). </w:t>
      </w:r>
    </w:p>
    <w:p w14:paraId="50963219" w14:textId="77777777" w:rsidR="00EC6D7A" w:rsidRPr="00FE463D" w:rsidRDefault="00EC6D7A" w:rsidP="00E813FC">
      <w:pPr>
        <w:pStyle w:val="Heading3"/>
      </w:pPr>
      <w:bookmarkStart w:id="206" w:name="_Toc216124326"/>
      <w:bookmarkStart w:id="207" w:name="_Toc216166707"/>
      <w:bookmarkStart w:id="208" w:name="_Toc223423617"/>
      <w:r w:rsidRPr="00FE463D">
        <w:t>Participant outcomes and improvements</w:t>
      </w:r>
      <w:bookmarkEnd w:id="206"/>
      <w:bookmarkEnd w:id="207"/>
      <w:bookmarkEnd w:id="208"/>
      <w:r w:rsidRPr="00FE463D">
        <w:t xml:space="preserve"> </w:t>
      </w:r>
    </w:p>
    <w:p w14:paraId="2D0CD74E" w14:textId="3DCB413D" w:rsidR="00EC6D7A" w:rsidRPr="00053FEE" w:rsidRDefault="00EC6D7A" w:rsidP="00184F2E">
      <w:pPr>
        <w:spacing w:line="276" w:lineRule="auto"/>
        <w:rPr>
          <w:rFonts w:ascii="Arial" w:hAnsi="Arial" w:cs="Arial"/>
          <w:noProof/>
          <w:color w:val="000000"/>
        </w:rPr>
      </w:pPr>
      <w:r w:rsidRPr="00053FEE">
        <w:rPr>
          <w:rFonts w:ascii="Arial" w:hAnsi="Arial" w:cs="Arial"/>
          <w:noProof/>
          <w:color w:val="000000"/>
        </w:rPr>
        <w:t>According to the most recent NDIS Quarterly Report</w:t>
      </w:r>
      <w:r w:rsidR="00FD1850" w:rsidRPr="00053FEE">
        <w:rPr>
          <w:rFonts w:ascii="Arial" w:hAnsi="Arial" w:cs="Arial"/>
          <w:noProof/>
          <w:color w:val="000000"/>
        </w:rPr>
        <w:t xml:space="preserve"> in December 2025</w:t>
      </w:r>
      <w:r w:rsidRPr="00053FEE">
        <w:rPr>
          <w:rFonts w:ascii="Arial" w:hAnsi="Arial" w:cs="Arial"/>
          <w:noProof/>
          <w:color w:val="000000"/>
        </w:rPr>
        <w:t xml:space="preserve"> (NDIA, 2025): </w:t>
      </w:r>
    </w:p>
    <w:p w14:paraId="60AC863A" w14:textId="2AF43468" w:rsidR="00EC6D7A" w:rsidRPr="00053FEE" w:rsidRDefault="00302797" w:rsidP="00DD3475">
      <w:pPr>
        <w:pStyle w:val="CYDABodycopy"/>
        <w:numPr>
          <w:ilvl w:val="0"/>
          <w:numId w:val="82"/>
        </w:numPr>
        <w:spacing w:after="0" w:line="276" w:lineRule="auto"/>
      </w:pPr>
      <w:r w:rsidRPr="00053FEE">
        <w:t>From</w:t>
      </w:r>
      <w:r w:rsidR="00EC6D7A" w:rsidRPr="00053FEE">
        <w:t xml:space="preserve"> birth to when they start school</w:t>
      </w:r>
      <w:r w:rsidRPr="00053FEE">
        <w:t>, children</w:t>
      </w:r>
      <w:r w:rsidR="00EC6D7A" w:rsidRPr="00053FEE">
        <w:t xml:space="preserve"> show </w:t>
      </w:r>
      <w:r w:rsidR="00EC6D7A" w:rsidRPr="00053FEE">
        <w:rPr>
          <w:b/>
          <w:bCs/>
        </w:rPr>
        <w:t>improvements across all areas after receiving NDIS support</w:t>
      </w:r>
      <w:r w:rsidR="00EC6D7A" w:rsidRPr="00053FEE">
        <w:t>, with the largest improvements in fitting into family life, fitting into community life</w:t>
      </w:r>
      <w:r w:rsidR="2F8C92C7">
        <w:t>, and choice and control</w:t>
      </w:r>
      <w:r w:rsidR="00EC6D7A" w:rsidRPr="00053FEE">
        <w:t>.</w:t>
      </w:r>
    </w:p>
    <w:p w14:paraId="55A6566E" w14:textId="01A60142" w:rsidR="00EC6D7A" w:rsidRPr="00053FEE" w:rsidRDefault="00EC6D7A" w:rsidP="00DD3475">
      <w:pPr>
        <w:pStyle w:val="CYDABodycopy"/>
        <w:numPr>
          <w:ilvl w:val="0"/>
          <w:numId w:val="82"/>
        </w:numPr>
        <w:spacing w:after="0" w:line="276" w:lineRule="auto"/>
      </w:pPr>
      <w:r w:rsidRPr="00053FEE">
        <w:t>Between starting school  and turning 14 years old, chil</w:t>
      </w:r>
      <w:r w:rsidR="00DD3475" w:rsidRPr="00053FEE">
        <w:t>d</w:t>
      </w:r>
      <w:r w:rsidRPr="00053FEE">
        <w:t xml:space="preserve">ren </w:t>
      </w:r>
      <w:r w:rsidRPr="00053FEE">
        <w:rPr>
          <w:b/>
          <w:bCs/>
        </w:rPr>
        <w:t>show improvement across all areas</w:t>
      </w:r>
      <w:r w:rsidRPr="00053FEE">
        <w:t>, with daily living the strongest area of improvement</w:t>
      </w:r>
      <w:r w:rsidR="00DD3475" w:rsidRPr="00053FEE">
        <w:t>.</w:t>
      </w:r>
    </w:p>
    <w:p w14:paraId="694EA15C" w14:textId="7403A2D2" w:rsidR="00EC6D7A" w:rsidRPr="00053FEE" w:rsidRDefault="00EC6D7A" w:rsidP="00DD3475">
      <w:pPr>
        <w:pStyle w:val="CYDABodycopy"/>
        <w:numPr>
          <w:ilvl w:val="0"/>
          <w:numId w:val="82"/>
        </w:numPr>
        <w:spacing w:after="0" w:line="276" w:lineRule="auto"/>
      </w:pPr>
      <w:r w:rsidRPr="00053FEE">
        <w:t>Participants aged 15</w:t>
      </w:r>
      <w:r w:rsidR="00933A1A" w:rsidRPr="00053FEE">
        <w:t xml:space="preserve"> and over</w:t>
      </w:r>
      <w:r w:rsidRPr="00053FEE">
        <w:t xml:space="preserve"> also report </w:t>
      </w:r>
      <w:r w:rsidRPr="00053FEE">
        <w:rPr>
          <w:b/>
          <w:bCs/>
        </w:rPr>
        <w:t>improvements across all areas</w:t>
      </w:r>
      <w:r w:rsidRPr="00053FEE">
        <w:t>, with the strongest improvements in choice and control, daily living, health and wellbeing, and social/community/civic participation.</w:t>
      </w:r>
    </w:p>
    <w:p w14:paraId="089139BD" w14:textId="77777777" w:rsidR="00EC6D7A" w:rsidRDefault="00EC6D7A" w:rsidP="00E813FC">
      <w:pPr>
        <w:pStyle w:val="Heading3"/>
      </w:pPr>
      <w:bookmarkStart w:id="209" w:name="_Toc203733174"/>
      <w:bookmarkStart w:id="210" w:name="_Toc216124327"/>
      <w:bookmarkStart w:id="211" w:name="_Toc216166708"/>
      <w:bookmarkStart w:id="212" w:name="_Toc223423618"/>
      <w:r>
        <w:t>Unmet needs</w:t>
      </w:r>
      <w:bookmarkEnd w:id="209"/>
      <w:bookmarkEnd w:id="210"/>
      <w:bookmarkEnd w:id="211"/>
      <w:bookmarkEnd w:id="212"/>
    </w:p>
    <w:p w14:paraId="4660D00A" w14:textId="75216284" w:rsidR="00EC6D7A" w:rsidRDefault="00EC6D7A" w:rsidP="00184F2E">
      <w:pPr>
        <w:pStyle w:val="CYDABodycopy"/>
        <w:spacing w:after="0" w:line="276" w:lineRule="auto"/>
      </w:pPr>
      <w:r>
        <w:t>Among a sample of over 600 parents/caregive</w:t>
      </w:r>
      <w:r w:rsidR="002129C2">
        <w:t>r</w:t>
      </w:r>
      <w:r>
        <w:t>s of children aged 2-17 (</w:t>
      </w:r>
      <w:r w:rsidRPr="0053204B">
        <w:t>O'Flaherty</w:t>
      </w:r>
      <w:r>
        <w:t xml:space="preserve"> et al., </w:t>
      </w:r>
      <w:r w:rsidRPr="0053204B">
        <w:t>2024)</w:t>
      </w:r>
      <w:r>
        <w:t>:</w:t>
      </w:r>
    </w:p>
    <w:p w14:paraId="0B19FB4F" w14:textId="77777777" w:rsidR="00EC6D7A" w:rsidRDefault="00EC6D7A" w:rsidP="00D6580D">
      <w:pPr>
        <w:pStyle w:val="CYDABodycopy"/>
        <w:numPr>
          <w:ilvl w:val="0"/>
          <w:numId w:val="52"/>
        </w:numPr>
        <w:spacing w:after="0" w:line="276" w:lineRule="auto"/>
      </w:pPr>
      <w:r w:rsidRPr="00DC1F71">
        <w:rPr>
          <w:b/>
          <w:bCs/>
        </w:rPr>
        <w:t xml:space="preserve">83% </w:t>
      </w:r>
      <w:r w:rsidRPr="00D6580D">
        <w:t>of children with disability have</w:t>
      </w:r>
      <w:r w:rsidRPr="00DC1F71">
        <w:rPr>
          <w:b/>
          <w:bCs/>
        </w:rPr>
        <w:t xml:space="preserve"> unmet support needs</w:t>
      </w:r>
      <w:r>
        <w:rPr>
          <w:rStyle w:val="FootnoteReference"/>
        </w:rPr>
        <w:footnoteReference w:id="22"/>
      </w:r>
      <w:r>
        <w:t xml:space="preserve">. </w:t>
      </w:r>
    </w:p>
    <w:p w14:paraId="7ECAB9D9" w14:textId="3678B2F9" w:rsidR="00EC6D7A" w:rsidRDefault="00EC6D7A" w:rsidP="00D6580D">
      <w:pPr>
        <w:pStyle w:val="CYDABodycopy"/>
        <w:numPr>
          <w:ilvl w:val="0"/>
          <w:numId w:val="52"/>
        </w:numPr>
        <w:spacing w:after="0" w:line="276" w:lineRule="auto"/>
      </w:pPr>
      <w:r>
        <w:t xml:space="preserve">The </w:t>
      </w:r>
      <w:r w:rsidRPr="00DC1F71">
        <w:rPr>
          <w:b/>
          <w:bCs/>
        </w:rPr>
        <w:t xml:space="preserve">most common unmet need </w:t>
      </w:r>
      <w:r w:rsidRPr="00D6580D">
        <w:t>was for</w:t>
      </w:r>
      <w:r w:rsidRPr="00DC1F71">
        <w:rPr>
          <w:b/>
          <w:bCs/>
        </w:rPr>
        <w:t xml:space="preserve"> therapy</w:t>
      </w:r>
      <w:r w:rsidR="00130D21">
        <w:t xml:space="preserve"> </w:t>
      </w:r>
      <w:r>
        <w:t>(50.6%)</w:t>
      </w:r>
      <w:r w:rsidR="00130D21">
        <w:t xml:space="preserve">, then </w:t>
      </w:r>
      <w:r>
        <w:t>school-based supports (43.9%), support workers (36%), access to community activities (29.4%), and aids or assistive technology (20.2%).</w:t>
      </w:r>
    </w:p>
    <w:p w14:paraId="4248A3DB" w14:textId="77777777" w:rsidR="00EC6D7A" w:rsidRDefault="00EC6D7A" w:rsidP="00D6580D">
      <w:pPr>
        <w:pStyle w:val="CYDABodycopy"/>
        <w:numPr>
          <w:ilvl w:val="0"/>
          <w:numId w:val="52"/>
        </w:numPr>
        <w:spacing w:after="0" w:line="276" w:lineRule="auto"/>
      </w:pPr>
      <w:r w:rsidRPr="00DC1F71">
        <w:rPr>
          <w:b/>
          <w:bCs/>
        </w:rPr>
        <w:t>Exclusion from the child’s NDIS plan</w:t>
      </w:r>
      <w:r>
        <w:t xml:space="preserve"> (45.3%) was the leading reason for unmet needs.</w:t>
      </w:r>
    </w:p>
    <w:p w14:paraId="77C2E34B" w14:textId="77777777" w:rsidR="00EC6D7A" w:rsidRDefault="00EC6D7A" w:rsidP="00D6580D">
      <w:pPr>
        <w:pStyle w:val="CYDABodycopy"/>
        <w:numPr>
          <w:ilvl w:val="0"/>
          <w:numId w:val="52"/>
        </w:numPr>
        <w:spacing w:after="0" w:line="276" w:lineRule="auto"/>
      </w:pPr>
      <w:r>
        <w:t xml:space="preserve">Those </w:t>
      </w:r>
      <w:r w:rsidRPr="00DC1F71">
        <w:rPr>
          <w:b/>
          <w:bCs/>
        </w:rPr>
        <w:t>aged 3-17 have the greatest unmet support needs</w:t>
      </w:r>
      <w:r>
        <w:t xml:space="preserve"> (50% more than pre-school aged children), followed by those aged 9-12 (40% more than pre-school aged children).</w:t>
      </w:r>
    </w:p>
    <w:p w14:paraId="0A96B32E" w14:textId="77777777" w:rsidR="00EC6D7A" w:rsidRDefault="00EC6D7A" w:rsidP="00D6580D">
      <w:pPr>
        <w:pStyle w:val="CYDABodycopy"/>
        <w:numPr>
          <w:ilvl w:val="0"/>
          <w:numId w:val="52"/>
        </w:numPr>
        <w:spacing w:after="0" w:line="276" w:lineRule="auto"/>
      </w:pPr>
      <w:r>
        <w:t xml:space="preserve">There are </w:t>
      </w:r>
      <w:r w:rsidRPr="00DC1F71">
        <w:rPr>
          <w:b/>
          <w:bCs/>
        </w:rPr>
        <w:t>higher levels of unmet need</w:t>
      </w:r>
      <w:r>
        <w:t xml:space="preserve"> (in the order of 26-40%) for children with cognitive, social/behavioural, mental health, or self-care difficulties.</w:t>
      </w:r>
    </w:p>
    <w:p w14:paraId="387B20D1" w14:textId="77777777" w:rsidR="00D6580D" w:rsidRDefault="00D6580D" w:rsidP="00D6580D">
      <w:pPr>
        <w:pStyle w:val="CYDABodycopy"/>
        <w:spacing w:after="0" w:line="276" w:lineRule="auto"/>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70340" w14:paraId="0896ACE0" w14:textId="77777777">
        <w:tc>
          <w:tcPr>
            <w:tcW w:w="9204" w:type="dxa"/>
            <w:shd w:val="clear" w:color="auto" w:fill="F8F9E1" w:themeFill="accent4" w:themeFillTint="33"/>
          </w:tcPr>
          <w:p w14:paraId="5234A879" w14:textId="77777777" w:rsidR="00170340" w:rsidRPr="002346FB" w:rsidRDefault="00170340">
            <w:pPr>
              <w:pStyle w:val="Heading4"/>
              <w:rPr>
                <w:color w:val="004C2E" w:themeColor="accent6" w:themeShade="BF"/>
              </w:rPr>
            </w:pPr>
            <w:r>
              <w:rPr>
                <w:color w:val="004C2E" w:themeColor="accent6" w:themeShade="BF"/>
              </w:rPr>
              <w:t xml:space="preserve">Intersectional experiences </w:t>
            </w:r>
          </w:p>
          <w:p w14:paraId="7430A0D3" w14:textId="02BBF036" w:rsidR="00170340" w:rsidRPr="003F5E9D" w:rsidRDefault="003F5E9D">
            <w:pPr>
              <w:spacing w:before="240" w:line="276" w:lineRule="auto"/>
              <w:rPr>
                <w:rFonts w:ascii="Arial" w:hAnsi="Arial" w:cs="Arial"/>
                <w:color w:val="000000"/>
              </w:rPr>
            </w:pPr>
            <w:r w:rsidRPr="003F5E9D">
              <w:rPr>
                <w:rFonts w:ascii="Arial" w:hAnsi="Arial" w:cs="Arial"/>
                <w:color w:val="000000"/>
              </w:rPr>
              <w:t xml:space="preserve">Barriers to NDIS access </w:t>
            </w:r>
            <w:r w:rsidRPr="003F5E9D">
              <w:rPr>
                <w:rFonts w:ascii="Arial" w:hAnsi="Arial" w:cs="Arial"/>
                <w:b/>
                <w:bCs/>
                <w:color w:val="000000"/>
              </w:rPr>
              <w:t>disproportionately impact</w:t>
            </w:r>
            <w:r w:rsidRPr="003F5E9D">
              <w:rPr>
                <w:rFonts w:ascii="Arial" w:hAnsi="Arial" w:cs="Arial"/>
                <w:color w:val="000000"/>
              </w:rPr>
              <w:t xml:space="preserve"> children and young people from </w:t>
            </w:r>
            <w:r w:rsidRPr="003F5E9D">
              <w:rPr>
                <w:rFonts w:ascii="Arial" w:hAnsi="Arial" w:cs="Arial"/>
                <w:b/>
                <w:bCs/>
                <w:color w:val="000000"/>
              </w:rPr>
              <w:t>lower socioeconomic</w:t>
            </w:r>
            <w:r w:rsidRPr="003F5E9D">
              <w:rPr>
                <w:rFonts w:ascii="Arial" w:hAnsi="Arial" w:cs="Arial"/>
                <w:color w:val="000000"/>
              </w:rPr>
              <w:t xml:space="preserve"> and </w:t>
            </w:r>
            <w:r w:rsidRPr="003F5E9D">
              <w:rPr>
                <w:rFonts w:ascii="Arial" w:hAnsi="Arial" w:cs="Arial"/>
                <w:b/>
                <w:bCs/>
                <w:color w:val="000000"/>
              </w:rPr>
              <w:t>culturally diverse</w:t>
            </w:r>
            <w:r w:rsidRPr="003F5E9D">
              <w:rPr>
                <w:rFonts w:ascii="Arial" w:hAnsi="Arial" w:cs="Arial"/>
                <w:color w:val="000000"/>
              </w:rPr>
              <w:t xml:space="preserve"> backgrounds, as well as </w:t>
            </w:r>
            <w:r w:rsidRPr="003F5E9D">
              <w:rPr>
                <w:rFonts w:ascii="Arial" w:hAnsi="Arial" w:cs="Arial"/>
                <w:b/>
                <w:bCs/>
                <w:color w:val="000000"/>
              </w:rPr>
              <w:t xml:space="preserve">girls </w:t>
            </w:r>
            <w:r w:rsidRPr="003F5E9D">
              <w:rPr>
                <w:rFonts w:ascii="Arial" w:hAnsi="Arial" w:cs="Arial"/>
                <w:color w:val="000000"/>
              </w:rPr>
              <w:t xml:space="preserve">and those with </w:t>
            </w:r>
            <w:r w:rsidRPr="003F5E9D">
              <w:rPr>
                <w:rFonts w:ascii="Arial" w:hAnsi="Arial" w:cs="Arial"/>
                <w:b/>
                <w:bCs/>
                <w:color w:val="000000"/>
              </w:rPr>
              <w:t>Intellectual Disability</w:t>
            </w:r>
            <w:r w:rsidRPr="003F5E9D">
              <w:rPr>
                <w:rFonts w:ascii="Arial" w:hAnsi="Arial" w:cs="Arial"/>
                <w:color w:val="000000"/>
              </w:rPr>
              <w:t xml:space="preserve">. Barriers to access are also greater for families on </w:t>
            </w:r>
            <w:r w:rsidRPr="003F5E9D">
              <w:rPr>
                <w:rFonts w:ascii="Arial" w:hAnsi="Arial" w:cs="Arial"/>
                <w:b/>
                <w:bCs/>
                <w:color w:val="000000"/>
              </w:rPr>
              <w:t>low incomes</w:t>
            </w:r>
            <w:r w:rsidRPr="003F5E9D">
              <w:rPr>
                <w:rFonts w:ascii="Arial" w:hAnsi="Arial" w:cs="Arial"/>
                <w:color w:val="000000"/>
              </w:rPr>
              <w:t xml:space="preserve"> or with </w:t>
            </w:r>
            <w:r w:rsidRPr="003F5E9D">
              <w:rPr>
                <w:rFonts w:ascii="Arial" w:hAnsi="Arial" w:cs="Arial"/>
                <w:b/>
                <w:bCs/>
                <w:color w:val="000000"/>
              </w:rPr>
              <w:t>adults with disability</w:t>
            </w:r>
            <w:r w:rsidRPr="003F5E9D">
              <w:rPr>
                <w:rFonts w:ascii="Arial" w:hAnsi="Arial" w:cs="Arial"/>
                <w:color w:val="000000"/>
              </w:rPr>
              <w:t xml:space="preserve">, </w:t>
            </w:r>
            <w:r w:rsidRPr="003F5E9D">
              <w:rPr>
                <w:rFonts w:ascii="Arial" w:hAnsi="Arial" w:cs="Arial"/>
                <w:b/>
                <w:bCs/>
                <w:color w:val="000000"/>
              </w:rPr>
              <w:t>single parent</w:t>
            </w:r>
            <w:r w:rsidRPr="003F5E9D">
              <w:rPr>
                <w:rFonts w:ascii="Arial" w:hAnsi="Arial" w:cs="Arial"/>
                <w:color w:val="000000"/>
              </w:rPr>
              <w:t xml:space="preserve"> households, and those in </w:t>
            </w:r>
            <w:r w:rsidRPr="003F5E9D">
              <w:rPr>
                <w:rFonts w:ascii="Arial" w:hAnsi="Arial" w:cs="Arial"/>
                <w:b/>
                <w:bCs/>
                <w:color w:val="000000"/>
              </w:rPr>
              <w:t>regional or remote</w:t>
            </w:r>
            <w:r w:rsidRPr="003F5E9D">
              <w:rPr>
                <w:rFonts w:ascii="Arial" w:hAnsi="Arial" w:cs="Arial"/>
                <w:color w:val="000000"/>
              </w:rPr>
              <w:t xml:space="preserve"> areas (O'Flaherty, Hill, and Smith-Merry, 2024).</w:t>
            </w:r>
          </w:p>
        </w:tc>
      </w:tr>
    </w:tbl>
    <w:p w14:paraId="0B5D1A2F" w14:textId="44DECB67" w:rsidR="00EC6D7A" w:rsidRDefault="00EC6D7A" w:rsidP="00EC6D7A">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EC6D7A" w14:paraId="0CD79D24" w14:textId="77777777">
        <w:tc>
          <w:tcPr>
            <w:tcW w:w="9204" w:type="dxa"/>
            <w:shd w:val="clear" w:color="auto" w:fill="E0F2E1" w:themeFill="accent5" w:themeFillTint="33"/>
          </w:tcPr>
          <w:p w14:paraId="0DC238CC" w14:textId="77777777" w:rsidR="00EC6D7A" w:rsidRPr="00586281" w:rsidRDefault="00EC6D7A" w:rsidP="00E813FC">
            <w:pPr>
              <w:pStyle w:val="Heading4"/>
            </w:pPr>
            <w:r w:rsidRPr="00586281">
              <w:t>Data gaps</w:t>
            </w:r>
          </w:p>
          <w:p w14:paraId="6F0994AB" w14:textId="77777777" w:rsidR="00EC6D7A" w:rsidRPr="008859ED" w:rsidRDefault="00EC6D7A" w:rsidP="006479B2">
            <w:pPr>
              <w:pStyle w:val="CYDABodycopy"/>
              <w:numPr>
                <w:ilvl w:val="0"/>
                <w:numId w:val="31"/>
              </w:numPr>
              <w:spacing w:after="0" w:line="276" w:lineRule="auto"/>
            </w:pPr>
            <w:r w:rsidRPr="008859ED">
              <w:rPr>
                <w:rFonts w:eastAsia="Times New Roman"/>
                <w:noProof w:val="0"/>
                <w:color w:val="auto"/>
                <w:lang w:eastAsia="en-GB"/>
              </w:rPr>
              <w:t xml:space="preserve">NDIS reporting focuses on funded supports and participant goals, but there is little national data linking NDIS participation to broader outcomes such as education access, mental health, family wellbeing, community participation or long-term independence. </w:t>
            </w:r>
          </w:p>
          <w:p w14:paraId="5D99448D" w14:textId="77777777" w:rsidR="00EC6D7A" w:rsidRDefault="00EC6D7A" w:rsidP="006479B2">
            <w:pPr>
              <w:pStyle w:val="CYDABodycopy"/>
              <w:numPr>
                <w:ilvl w:val="0"/>
                <w:numId w:val="31"/>
              </w:numPr>
              <w:spacing w:after="0" w:line="276" w:lineRule="auto"/>
            </w:pPr>
            <w:r w:rsidRPr="008C683E">
              <w:t xml:space="preserve">There is no systematic data on the number of children and young people with disability who are ineligible for the NDIS, the reasons for ineligibility, or what supports they can access instead. </w:t>
            </w:r>
          </w:p>
          <w:p w14:paraId="5BE7CCBB" w14:textId="03010447" w:rsidR="00EC6D7A" w:rsidRDefault="00EC6D7A" w:rsidP="00563D14">
            <w:pPr>
              <w:pStyle w:val="CYDABodycopy"/>
              <w:numPr>
                <w:ilvl w:val="0"/>
                <w:numId w:val="31"/>
              </w:numPr>
              <w:spacing w:after="0" w:line="276" w:lineRule="auto"/>
            </w:pPr>
            <w:r w:rsidRPr="008C683E">
              <w:t xml:space="preserve">NDIS data reports on which supports are funded, but does not measure </w:t>
            </w:r>
            <w:r w:rsidR="000133E0">
              <w:t xml:space="preserve">if </w:t>
            </w:r>
            <w:r w:rsidRPr="008C683E">
              <w:t xml:space="preserve">children receive </w:t>
            </w:r>
            <w:r w:rsidR="000133E0">
              <w:t xml:space="preserve">consistent </w:t>
            </w:r>
            <w:r w:rsidRPr="008C683E">
              <w:t xml:space="preserve">supports </w:t>
            </w:r>
            <w:r w:rsidR="000133E0">
              <w:t>that meet their needs,</w:t>
            </w:r>
            <w:r w:rsidRPr="008C683E">
              <w:t xml:space="preserve"> whether wait times are reasonable, </w:t>
            </w:r>
            <w:r w:rsidR="00675596">
              <w:t xml:space="preserve">or </w:t>
            </w:r>
            <w:r w:rsidRPr="008C683E">
              <w:t>services are available in their region</w:t>
            </w:r>
            <w:r w:rsidR="00675596">
              <w:t>.</w:t>
            </w:r>
            <w:r w:rsidRPr="008C683E">
              <w:t xml:space="preserve"> </w:t>
            </w:r>
          </w:p>
          <w:p w14:paraId="66A61745" w14:textId="2F181F2A" w:rsidR="00EC6D7A" w:rsidRDefault="00EC6D7A" w:rsidP="00563D14">
            <w:pPr>
              <w:pStyle w:val="CYDABodycopy"/>
              <w:numPr>
                <w:ilvl w:val="0"/>
                <w:numId w:val="31"/>
              </w:numPr>
              <w:spacing w:after="0" w:line="276" w:lineRule="auto"/>
            </w:pPr>
            <w:r w:rsidRPr="008C683E">
              <w:t xml:space="preserve">There is very limited national information on how young people move between NDIS pathways </w:t>
            </w:r>
            <w:r w:rsidR="00010846">
              <w:t>from early childhood to adulthood,</w:t>
            </w:r>
            <w:r w:rsidRPr="008C683E">
              <w:t xml:space="preserve"> what supports drop off during transition points, or how these changes affect families. Transitions are known to be high-risk, yet </w:t>
            </w:r>
            <w:r w:rsidR="00254352">
              <w:t xml:space="preserve">are </w:t>
            </w:r>
            <w:r w:rsidRPr="008C683E">
              <w:t>not systematically reported.</w:t>
            </w:r>
          </w:p>
        </w:tc>
      </w:tr>
    </w:tbl>
    <w:p w14:paraId="0AB6D0E3" w14:textId="77777777" w:rsidR="00EC6D7A" w:rsidRPr="00712957" w:rsidRDefault="00EC6D7A" w:rsidP="00EC6D7A">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EC6D7A" w14:paraId="4376A227" w14:textId="77777777">
        <w:tc>
          <w:tcPr>
            <w:tcW w:w="9204" w:type="dxa"/>
            <w:shd w:val="clear" w:color="auto" w:fill="FDEBD8" w:themeFill="accent2" w:themeFillTint="33"/>
          </w:tcPr>
          <w:p w14:paraId="227845C5" w14:textId="77777777" w:rsidR="00EC6D7A" w:rsidRPr="0018713E" w:rsidRDefault="00EC6D7A" w:rsidP="00E813FC">
            <w:pPr>
              <w:pStyle w:val="Heading4"/>
            </w:pPr>
            <w:bookmarkStart w:id="213" w:name="_Toc203733176"/>
            <w:r w:rsidRPr="0018713E">
              <w:t xml:space="preserve">Further </w:t>
            </w:r>
            <w:r>
              <w:t>i</w:t>
            </w:r>
            <w:r w:rsidRPr="0018713E">
              <w:t>nformation</w:t>
            </w:r>
            <w:bookmarkEnd w:id="213"/>
          </w:p>
          <w:p w14:paraId="7B195DF8" w14:textId="77777777" w:rsidR="00EC6D7A" w:rsidRPr="00673CFD" w:rsidRDefault="00EC6D7A" w:rsidP="00E04625">
            <w:pPr>
              <w:pStyle w:val="ListParagraph"/>
              <w:numPr>
                <w:ilvl w:val="0"/>
                <w:numId w:val="78"/>
              </w:numPr>
              <w:spacing w:line="276" w:lineRule="auto"/>
              <w:rPr>
                <w:rFonts w:ascii="Arial" w:hAnsi="Arial" w:cs="Arial"/>
              </w:rPr>
            </w:pPr>
            <w:r>
              <w:rPr>
                <w:rFonts w:ascii="Arial" w:hAnsi="Arial" w:cs="Arial"/>
              </w:rPr>
              <w:t xml:space="preserve">Visit </w:t>
            </w:r>
            <w:hyperlink r:id="rId137" w:history="1">
              <w:r w:rsidRPr="00657C53">
                <w:rPr>
                  <w:rStyle w:val="Hyperlink"/>
                  <w:rFonts w:ascii="Arial" w:hAnsi="Arial" w:cs="Arial"/>
                </w:rPr>
                <w:t>Children and Young People with Disability Australia website</w:t>
              </w:r>
            </w:hyperlink>
            <w:r>
              <w:rPr>
                <w:rFonts w:ascii="Arial" w:hAnsi="Arial" w:cs="Arial"/>
              </w:rPr>
              <w:t xml:space="preserve"> for the</w:t>
            </w:r>
            <w:r w:rsidRPr="00673CFD">
              <w:rPr>
                <w:rFonts w:ascii="Arial" w:hAnsi="Arial" w:cs="Arial"/>
              </w:rPr>
              <w:t xml:space="preserve"> </w:t>
            </w:r>
            <w:r w:rsidRPr="00657C53">
              <w:rPr>
                <w:rFonts w:ascii="Arial" w:hAnsi="Arial" w:cs="Arial"/>
              </w:rPr>
              <w:t>Joint submission on NDIS Amendment Bill</w:t>
            </w:r>
          </w:p>
          <w:p w14:paraId="1736F745" w14:textId="77777777" w:rsidR="00EC6D7A" w:rsidRPr="00673CFD" w:rsidRDefault="00EC6D7A" w:rsidP="00E04625">
            <w:pPr>
              <w:pStyle w:val="ListParagraph"/>
              <w:numPr>
                <w:ilvl w:val="0"/>
                <w:numId w:val="78"/>
              </w:numPr>
              <w:spacing w:line="276" w:lineRule="auto"/>
              <w:rPr>
                <w:rFonts w:ascii="Arial" w:hAnsi="Arial" w:cs="Arial"/>
              </w:rPr>
            </w:pPr>
            <w:r>
              <w:rPr>
                <w:rFonts w:ascii="Arial" w:hAnsi="Arial" w:cs="Arial"/>
              </w:rPr>
              <w:t xml:space="preserve">Visit </w:t>
            </w:r>
            <w:hyperlink r:id="rId138" w:history="1">
              <w:r w:rsidRPr="00657C53">
                <w:rPr>
                  <w:rStyle w:val="Hyperlink"/>
                  <w:rFonts w:ascii="Arial" w:hAnsi="Arial" w:cs="Arial"/>
                </w:rPr>
                <w:t>Children and Young People with Disability Australia website</w:t>
              </w:r>
            </w:hyperlink>
            <w:r>
              <w:rPr>
                <w:rFonts w:ascii="Arial" w:hAnsi="Arial" w:cs="Arial"/>
              </w:rPr>
              <w:t xml:space="preserve"> for</w:t>
            </w:r>
            <w:r w:rsidRPr="00673CFD">
              <w:rPr>
                <w:rFonts w:ascii="Arial" w:hAnsi="Arial" w:cs="Arial"/>
              </w:rPr>
              <w:t xml:space="preserve"> </w:t>
            </w:r>
            <w:r w:rsidRPr="00657C53">
              <w:rPr>
                <w:rFonts w:ascii="Arial" w:hAnsi="Arial" w:cs="Arial"/>
              </w:rPr>
              <w:t>CYDA’s submission to the NDIS Provider and Worker Registration Taskforce</w:t>
            </w:r>
          </w:p>
          <w:p w14:paraId="32B8D56E" w14:textId="77777777" w:rsidR="00EC6D7A" w:rsidRPr="00673CFD" w:rsidRDefault="00EC6D7A" w:rsidP="00E04625">
            <w:pPr>
              <w:pStyle w:val="ListParagraph"/>
              <w:numPr>
                <w:ilvl w:val="0"/>
                <w:numId w:val="78"/>
              </w:numPr>
              <w:spacing w:line="276" w:lineRule="auto"/>
              <w:rPr>
                <w:rFonts w:ascii="Arial" w:hAnsi="Arial" w:cs="Arial"/>
              </w:rPr>
            </w:pPr>
            <w:r>
              <w:rPr>
                <w:rFonts w:ascii="Arial" w:hAnsi="Arial" w:cs="Arial"/>
              </w:rPr>
              <w:t xml:space="preserve">Visit </w:t>
            </w:r>
            <w:hyperlink r:id="rId139" w:history="1">
              <w:r w:rsidRPr="00657C53">
                <w:rPr>
                  <w:rStyle w:val="Hyperlink"/>
                  <w:rFonts w:ascii="Arial" w:hAnsi="Arial" w:cs="Arial"/>
                </w:rPr>
                <w:t>Children and Young People with Disability Australia website</w:t>
              </w:r>
            </w:hyperlink>
            <w:r>
              <w:rPr>
                <w:rFonts w:ascii="Arial" w:hAnsi="Arial" w:cs="Arial"/>
              </w:rPr>
              <w:t xml:space="preserve"> for</w:t>
            </w:r>
            <w:r w:rsidRPr="00673CFD">
              <w:rPr>
                <w:rFonts w:ascii="Arial" w:hAnsi="Arial" w:cs="Arial"/>
              </w:rPr>
              <w:t xml:space="preserve"> </w:t>
            </w:r>
            <w:r w:rsidRPr="00657C53">
              <w:rPr>
                <w:rFonts w:ascii="Arial" w:hAnsi="Arial" w:cs="Arial"/>
              </w:rPr>
              <w:t>CYDA's submission to the NDIS Quality and Safeguards Commission's Registration of Platform Providers Consultation Paper</w:t>
            </w:r>
            <w:r w:rsidRPr="00673CFD">
              <w:rPr>
                <w:rFonts w:ascii="Arial" w:hAnsi="Arial" w:cs="Arial"/>
              </w:rPr>
              <w:t xml:space="preserve"> </w:t>
            </w:r>
          </w:p>
          <w:p w14:paraId="77E09BBF" w14:textId="77777777" w:rsidR="00EC6D7A" w:rsidRPr="00673CFD" w:rsidRDefault="00EC6D7A" w:rsidP="00E04625">
            <w:pPr>
              <w:pStyle w:val="ListParagraph"/>
              <w:numPr>
                <w:ilvl w:val="0"/>
                <w:numId w:val="78"/>
              </w:numPr>
              <w:spacing w:line="276" w:lineRule="auto"/>
              <w:rPr>
                <w:rFonts w:ascii="Arial" w:hAnsi="Arial" w:cs="Arial"/>
              </w:rPr>
            </w:pPr>
            <w:r>
              <w:rPr>
                <w:rFonts w:ascii="Arial" w:hAnsi="Arial" w:cs="Arial"/>
              </w:rPr>
              <w:t xml:space="preserve">Visit </w:t>
            </w:r>
            <w:hyperlink r:id="rId140" w:history="1">
              <w:r w:rsidRPr="000866C4">
                <w:rPr>
                  <w:rStyle w:val="Hyperlink"/>
                  <w:rFonts w:ascii="Arial" w:hAnsi="Arial" w:cs="Arial"/>
                </w:rPr>
                <w:t>Children and Young People with Disability Australia website</w:t>
              </w:r>
            </w:hyperlink>
            <w:r>
              <w:rPr>
                <w:rFonts w:ascii="Arial" w:hAnsi="Arial" w:cs="Arial"/>
              </w:rPr>
              <w:t xml:space="preserve"> for CYDA’s</w:t>
            </w:r>
            <w:r w:rsidRPr="00673CFD">
              <w:rPr>
                <w:rFonts w:ascii="Arial" w:hAnsi="Arial" w:cs="Arial"/>
              </w:rPr>
              <w:t xml:space="preserve"> </w:t>
            </w:r>
            <w:r w:rsidRPr="000866C4">
              <w:rPr>
                <w:rFonts w:ascii="Arial" w:hAnsi="Arial" w:cs="Arial"/>
              </w:rPr>
              <w:t>Self-Directed Supports submission</w:t>
            </w:r>
            <w:r w:rsidRPr="00673CFD">
              <w:rPr>
                <w:rFonts w:ascii="Arial" w:hAnsi="Arial" w:cs="Arial"/>
              </w:rPr>
              <w:t xml:space="preserve"> </w:t>
            </w:r>
          </w:p>
          <w:p w14:paraId="7EC3F6D4" w14:textId="403F69A3" w:rsidR="00EC6D7A" w:rsidRPr="00673CFD" w:rsidRDefault="00EC6D7A" w:rsidP="00E04625">
            <w:pPr>
              <w:pStyle w:val="ListParagraph"/>
              <w:numPr>
                <w:ilvl w:val="0"/>
                <w:numId w:val="48"/>
              </w:numPr>
              <w:spacing w:line="276" w:lineRule="auto"/>
              <w:rPr>
                <w:rFonts w:ascii="Arial" w:hAnsi="Arial" w:cs="Arial"/>
              </w:rPr>
            </w:pPr>
            <w:r>
              <w:rPr>
                <w:rFonts w:ascii="Arial" w:hAnsi="Arial" w:cs="Arial"/>
              </w:rPr>
              <w:t xml:space="preserve">Visit </w:t>
            </w:r>
            <w:hyperlink r:id="rId141" w:history="1">
              <w:r w:rsidRPr="000866C4">
                <w:rPr>
                  <w:rStyle w:val="Hyperlink"/>
                  <w:rFonts w:ascii="Arial" w:hAnsi="Arial" w:cs="Arial"/>
                </w:rPr>
                <w:t>Children and Young People with Disability Australia website</w:t>
              </w:r>
            </w:hyperlink>
            <w:r>
              <w:rPr>
                <w:rFonts w:ascii="Arial" w:hAnsi="Arial" w:cs="Arial"/>
              </w:rPr>
              <w:t xml:space="preserve"> for</w:t>
            </w:r>
            <w:r w:rsidRPr="00673CFD">
              <w:rPr>
                <w:rFonts w:ascii="Arial" w:hAnsi="Arial" w:cs="Arial"/>
              </w:rPr>
              <w:t xml:space="preserve"> </w:t>
            </w:r>
            <w:r w:rsidRPr="000866C4">
              <w:rPr>
                <w:rFonts w:ascii="Arial" w:hAnsi="Arial" w:cs="Arial"/>
              </w:rPr>
              <w:t xml:space="preserve">CYDA's submission to the </w:t>
            </w:r>
            <w:r w:rsidR="00371977">
              <w:rPr>
                <w:rFonts w:ascii="Arial" w:hAnsi="Arial" w:cs="Arial"/>
              </w:rPr>
              <w:t>DSS</w:t>
            </w:r>
            <w:r w:rsidRPr="000866C4">
              <w:rPr>
                <w:rFonts w:ascii="Arial" w:hAnsi="Arial" w:cs="Arial"/>
              </w:rPr>
              <w:t xml:space="preserve"> Foundational Supports consultations</w:t>
            </w:r>
          </w:p>
          <w:p w14:paraId="3EE11A60" w14:textId="77777777" w:rsidR="00EC6D7A" w:rsidRPr="00673CFD" w:rsidRDefault="00EC6D7A" w:rsidP="00E04625">
            <w:pPr>
              <w:pStyle w:val="ListParagraph"/>
              <w:numPr>
                <w:ilvl w:val="0"/>
                <w:numId w:val="48"/>
              </w:numPr>
              <w:spacing w:line="276" w:lineRule="auto"/>
              <w:rPr>
                <w:rFonts w:ascii="Arial" w:hAnsi="Arial" w:cs="Arial"/>
              </w:rPr>
            </w:pPr>
            <w:r>
              <w:rPr>
                <w:rFonts w:ascii="Arial" w:hAnsi="Arial" w:cs="Arial"/>
              </w:rPr>
              <w:t xml:space="preserve">Visit </w:t>
            </w:r>
            <w:hyperlink r:id="rId142" w:history="1">
              <w:r w:rsidRPr="000866C4">
                <w:rPr>
                  <w:rStyle w:val="Hyperlink"/>
                  <w:rFonts w:ascii="Arial" w:hAnsi="Arial" w:cs="Arial"/>
                </w:rPr>
                <w:t>Children and Young People with Disability Australia website</w:t>
              </w:r>
            </w:hyperlink>
            <w:r>
              <w:rPr>
                <w:rFonts w:ascii="Arial" w:hAnsi="Arial" w:cs="Arial"/>
              </w:rPr>
              <w:t xml:space="preserve"> for</w:t>
            </w:r>
            <w:r w:rsidRPr="00673CFD">
              <w:rPr>
                <w:rFonts w:ascii="Arial" w:hAnsi="Arial" w:cs="Arial"/>
              </w:rPr>
              <w:t xml:space="preserve"> </w:t>
            </w:r>
            <w:r w:rsidRPr="000866C4">
              <w:rPr>
                <w:rFonts w:ascii="Arial" w:hAnsi="Arial" w:cs="Arial"/>
              </w:rPr>
              <w:t>CYDA’s submission to the draft lists of NDIS Supports</w:t>
            </w:r>
            <w:r w:rsidRPr="00673CFD">
              <w:rPr>
                <w:rFonts w:ascii="Arial" w:hAnsi="Arial" w:cs="Arial"/>
              </w:rPr>
              <w:t xml:space="preserve"> </w:t>
            </w:r>
          </w:p>
          <w:p w14:paraId="5CBDBC59" w14:textId="77777777" w:rsidR="00EC6D7A" w:rsidRPr="00673CFD" w:rsidRDefault="00EC6D7A" w:rsidP="00E04625">
            <w:pPr>
              <w:pStyle w:val="ListParagraph"/>
              <w:numPr>
                <w:ilvl w:val="0"/>
                <w:numId w:val="48"/>
              </w:numPr>
              <w:spacing w:line="276" w:lineRule="auto"/>
              <w:rPr>
                <w:rFonts w:ascii="Arial" w:hAnsi="Arial" w:cs="Arial"/>
              </w:rPr>
            </w:pPr>
            <w:r>
              <w:rPr>
                <w:rFonts w:ascii="Arial" w:hAnsi="Arial" w:cs="Arial"/>
              </w:rPr>
              <w:t xml:space="preserve">Visit </w:t>
            </w:r>
            <w:hyperlink r:id="rId143" w:history="1">
              <w:r w:rsidRPr="000866C4">
                <w:rPr>
                  <w:rStyle w:val="Hyperlink"/>
                  <w:rFonts w:ascii="Arial" w:hAnsi="Arial" w:cs="Arial"/>
                </w:rPr>
                <w:t>Children and Young People with Disability Australia website</w:t>
              </w:r>
            </w:hyperlink>
            <w:r>
              <w:rPr>
                <w:rFonts w:ascii="Arial" w:hAnsi="Arial" w:cs="Arial"/>
              </w:rPr>
              <w:t xml:space="preserve"> for</w:t>
            </w:r>
            <w:r w:rsidRPr="00673CFD">
              <w:rPr>
                <w:rFonts w:ascii="Arial" w:hAnsi="Arial" w:cs="Arial"/>
              </w:rPr>
              <w:t xml:space="preserve"> </w:t>
            </w:r>
            <w:r w:rsidRPr="000866C4">
              <w:rPr>
                <w:rFonts w:ascii="Arial" w:hAnsi="Arial" w:cs="Arial"/>
              </w:rPr>
              <w:t>CYDA's submission to the Independent Review of the NDIS</w:t>
            </w:r>
          </w:p>
          <w:p w14:paraId="75EF9C9D" w14:textId="7E3712FA" w:rsidR="00EC6D7A" w:rsidRPr="00673CFD" w:rsidRDefault="00EC6D7A" w:rsidP="00E04625">
            <w:pPr>
              <w:pStyle w:val="ListParagraph"/>
              <w:numPr>
                <w:ilvl w:val="0"/>
                <w:numId w:val="48"/>
              </w:numPr>
              <w:spacing w:line="276" w:lineRule="auto"/>
              <w:rPr>
                <w:rFonts w:ascii="Arial" w:hAnsi="Arial" w:cs="Arial"/>
              </w:rPr>
            </w:pPr>
            <w:r>
              <w:rPr>
                <w:rFonts w:ascii="Arial" w:hAnsi="Arial" w:cs="Arial"/>
                <w:noProof/>
                <w:color w:val="000000"/>
              </w:rPr>
              <w:t xml:space="preserve">Visit </w:t>
            </w:r>
            <w:hyperlink r:id="rId144" w:history="1">
              <w:r w:rsidRPr="002D7574">
                <w:rPr>
                  <w:rStyle w:val="Hyperlink"/>
                  <w:rFonts w:ascii="Arial" w:hAnsi="Arial" w:cs="Arial"/>
                  <w:noProof/>
                </w:rPr>
                <w:t>Australian Bureau of Statistics website</w:t>
              </w:r>
            </w:hyperlink>
            <w:r>
              <w:rPr>
                <w:rFonts w:ascii="Arial" w:hAnsi="Arial" w:cs="Arial"/>
                <w:noProof/>
                <w:color w:val="000000"/>
              </w:rPr>
              <w:t xml:space="preserve"> for </w:t>
            </w:r>
            <w:r w:rsidRPr="0018713E">
              <w:rPr>
                <w:rFonts w:ascii="Arial" w:hAnsi="Arial" w:cs="Arial"/>
                <w:noProof/>
                <w:color w:val="000000"/>
              </w:rPr>
              <w:t xml:space="preserve">Characteristics of </w:t>
            </w:r>
            <w:r w:rsidR="00E8707B">
              <w:rPr>
                <w:rFonts w:ascii="Arial" w:hAnsi="Arial" w:cs="Arial"/>
                <w:noProof/>
                <w:color w:val="000000"/>
              </w:rPr>
              <w:t>NDIS</w:t>
            </w:r>
            <w:r w:rsidRPr="0018713E">
              <w:rPr>
                <w:rFonts w:ascii="Arial" w:hAnsi="Arial" w:cs="Arial"/>
                <w:noProof/>
                <w:color w:val="000000"/>
              </w:rPr>
              <w:t xml:space="preserve"> participants, 2019: Analysis of linked data</w:t>
            </w:r>
          </w:p>
          <w:p w14:paraId="04581DA9" w14:textId="77777777" w:rsidR="00EC6D7A" w:rsidRDefault="00EC6D7A">
            <w:pPr>
              <w:spacing w:line="276" w:lineRule="auto"/>
              <w:rPr>
                <w:rFonts w:ascii="Arial" w:hAnsi="Arial" w:cs="Arial"/>
              </w:rPr>
            </w:pPr>
          </w:p>
        </w:tc>
      </w:tr>
    </w:tbl>
    <w:p w14:paraId="39379021" w14:textId="77777777" w:rsidR="00EC6D7A" w:rsidRDefault="00EC6D7A" w:rsidP="00EC6D7A">
      <w:pPr>
        <w:spacing w:line="276" w:lineRule="auto"/>
        <w:rPr>
          <w:rFonts w:ascii="Arial" w:hAnsi="Arial" w:cs="Arial"/>
        </w:rPr>
      </w:pPr>
    </w:p>
    <w:p w14:paraId="23A1134A" w14:textId="77777777" w:rsidR="00EC6D7A" w:rsidRPr="00491B41" w:rsidRDefault="00EC6D7A" w:rsidP="00E813FC">
      <w:pPr>
        <w:pStyle w:val="Heading4"/>
      </w:pPr>
      <w:r w:rsidRPr="00491B41">
        <w:t xml:space="preserve">References </w:t>
      </w:r>
      <w:r>
        <w:t>on the NDIS</w:t>
      </w:r>
    </w:p>
    <w:p w14:paraId="756DB46D" w14:textId="441C303A" w:rsidR="00EC6D7A" w:rsidRPr="00673CFD" w:rsidRDefault="00EC6D7A" w:rsidP="00EC6D7A">
      <w:pPr>
        <w:spacing w:line="276" w:lineRule="auto"/>
        <w:ind w:left="720" w:hanging="720"/>
        <w:rPr>
          <w:rFonts w:ascii="Arial" w:hAnsi="Arial" w:cs="Arial"/>
          <w:sz w:val="20"/>
          <w:szCs w:val="20"/>
        </w:rPr>
      </w:pPr>
      <w:r w:rsidRPr="00673CFD">
        <w:rPr>
          <w:rFonts w:ascii="Arial" w:hAnsi="Arial" w:cs="Arial"/>
          <w:sz w:val="20"/>
          <w:szCs w:val="20"/>
        </w:rPr>
        <w:t>O'Flaherty, M.</w:t>
      </w:r>
      <w:r>
        <w:rPr>
          <w:rFonts w:ascii="Arial" w:hAnsi="Arial" w:cs="Arial"/>
          <w:sz w:val="20"/>
          <w:szCs w:val="20"/>
        </w:rPr>
        <w:t xml:space="preserve"> et al.</w:t>
      </w:r>
      <w:r w:rsidRPr="00673CFD">
        <w:rPr>
          <w:rFonts w:ascii="Arial" w:hAnsi="Arial" w:cs="Arial"/>
          <w:sz w:val="20"/>
          <w:szCs w:val="20"/>
        </w:rPr>
        <w:t xml:space="preserve"> (2024)</w:t>
      </w:r>
      <w:r w:rsidR="00C464EC">
        <w:rPr>
          <w:rFonts w:ascii="Arial" w:hAnsi="Arial" w:cs="Arial"/>
          <w:sz w:val="20"/>
          <w:szCs w:val="20"/>
        </w:rPr>
        <w:t xml:space="preserve">. </w:t>
      </w:r>
      <w:r w:rsidRPr="00DC1F71">
        <w:rPr>
          <w:rFonts w:ascii="Arial" w:hAnsi="Arial" w:cs="Arial"/>
          <w:i/>
          <w:iCs/>
          <w:sz w:val="20"/>
          <w:szCs w:val="20"/>
        </w:rPr>
        <w:t>Australian children with disabilities’ unmet support needs: Evidence from the Better Support for Kids with Disabilities survey</w:t>
      </w:r>
      <w:r w:rsidR="00A84BAE">
        <w:rPr>
          <w:rFonts w:ascii="Arial" w:hAnsi="Arial" w:cs="Arial"/>
          <w:i/>
          <w:iCs/>
          <w:sz w:val="20"/>
          <w:szCs w:val="20"/>
        </w:rPr>
        <w:t xml:space="preserve">. </w:t>
      </w:r>
      <w:r w:rsidRPr="00673CFD">
        <w:rPr>
          <w:rFonts w:ascii="Arial" w:hAnsi="Arial" w:cs="Arial"/>
          <w:sz w:val="20"/>
          <w:szCs w:val="20"/>
        </w:rPr>
        <w:t>Life Course Centre Working Paper Series</w:t>
      </w:r>
      <w:r w:rsidR="009F5220">
        <w:rPr>
          <w:rFonts w:ascii="Arial" w:hAnsi="Arial" w:cs="Arial"/>
          <w:sz w:val="20"/>
          <w:szCs w:val="20"/>
        </w:rPr>
        <w:t>.</w:t>
      </w:r>
      <w:r w:rsidRPr="00673CFD">
        <w:rPr>
          <w:rFonts w:ascii="Arial" w:hAnsi="Arial" w:cs="Arial"/>
          <w:sz w:val="20"/>
          <w:szCs w:val="20"/>
        </w:rPr>
        <w:t xml:space="preserve"> </w:t>
      </w:r>
      <w:r w:rsidR="00B70836">
        <w:rPr>
          <w:rFonts w:ascii="Arial" w:hAnsi="Arial" w:cs="Arial"/>
          <w:sz w:val="20"/>
          <w:szCs w:val="20"/>
        </w:rPr>
        <w:t xml:space="preserve">Visit: </w:t>
      </w:r>
      <w:hyperlink r:id="rId145" w:history="1">
        <w:r w:rsidR="009F5220" w:rsidRPr="0056517F">
          <w:rPr>
            <w:rStyle w:val="Hyperlink"/>
            <w:rFonts w:ascii="Arial" w:hAnsi="Arial" w:cs="Arial"/>
            <w:sz w:val="20"/>
            <w:szCs w:val="20"/>
          </w:rPr>
          <w:t>https://lifecoursecentre.org.au/working-papers/australian-children-with-disabilities-unmet-support-needs-evidence-from-the-better-support-for-kids-with-disabilities-survey/</w:t>
        </w:r>
      </w:hyperlink>
      <w:r w:rsidR="00B70836">
        <w:rPr>
          <w:rFonts w:ascii="Arial" w:hAnsi="Arial" w:cs="Arial"/>
          <w:sz w:val="20"/>
          <w:szCs w:val="20"/>
        </w:rPr>
        <w:t>.</w:t>
      </w:r>
    </w:p>
    <w:p w14:paraId="0CAFC2CB" w14:textId="635AF3B6" w:rsidR="00EC6D7A" w:rsidRPr="00673CFD" w:rsidRDefault="00EC6D7A" w:rsidP="00EC6D7A">
      <w:pPr>
        <w:spacing w:line="276" w:lineRule="auto"/>
        <w:ind w:left="720" w:hanging="720"/>
        <w:rPr>
          <w:rFonts w:ascii="Arial" w:hAnsi="Arial" w:cs="Arial"/>
          <w:sz w:val="20"/>
          <w:szCs w:val="20"/>
        </w:rPr>
      </w:pPr>
      <w:r w:rsidRPr="00673CFD">
        <w:rPr>
          <w:rFonts w:ascii="Arial" w:hAnsi="Arial" w:cs="Arial"/>
          <w:sz w:val="20"/>
          <w:szCs w:val="20"/>
        </w:rPr>
        <w:t>Australian Institute of Health and Welfare (AIHW) (2024)</w:t>
      </w:r>
      <w:r>
        <w:rPr>
          <w:rFonts w:ascii="Arial" w:hAnsi="Arial" w:cs="Arial"/>
          <w:sz w:val="20"/>
          <w:szCs w:val="20"/>
        </w:rPr>
        <w:t>.</w:t>
      </w:r>
      <w:r w:rsidRPr="00673CFD">
        <w:rPr>
          <w:rFonts w:ascii="Arial" w:hAnsi="Arial" w:cs="Arial"/>
          <w:sz w:val="20"/>
          <w:szCs w:val="20"/>
        </w:rPr>
        <w:t xml:space="preserve"> </w:t>
      </w:r>
      <w:r w:rsidRPr="00673CFD">
        <w:rPr>
          <w:rFonts w:ascii="Arial" w:hAnsi="Arial" w:cs="Arial"/>
          <w:i/>
          <w:iCs/>
          <w:sz w:val="20"/>
          <w:szCs w:val="20"/>
        </w:rPr>
        <w:t>People with disability in Australia: Specialist disability support services</w:t>
      </w:r>
      <w:r w:rsidRPr="00673CFD">
        <w:rPr>
          <w:rFonts w:ascii="Arial" w:hAnsi="Arial" w:cs="Arial"/>
          <w:sz w:val="20"/>
          <w:szCs w:val="20"/>
        </w:rPr>
        <w:t xml:space="preserve">. </w:t>
      </w:r>
      <w:r>
        <w:rPr>
          <w:rFonts w:ascii="Arial" w:hAnsi="Arial" w:cs="Arial"/>
          <w:sz w:val="20"/>
          <w:szCs w:val="20"/>
        </w:rPr>
        <w:t xml:space="preserve">Visit </w:t>
      </w:r>
      <w:hyperlink r:id="rId146" w:history="1">
        <w:r w:rsidR="00374F90" w:rsidRPr="0056517F">
          <w:rPr>
            <w:rStyle w:val="Hyperlink"/>
            <w:rFonts w:ascii="Arial" w:hAnsi="Arial" w:cs="Arial"/>
            <w:sz w:val="20"/>
            <w:szCs w:val="20"/>
          </w:rPr>
          <w:t>https://www.aihw.gov.au/reports/disability/people-with-disability-in-australia</w:t>
        </w:r>
      </w:hyperlink>
      <w:r w:rsidR="00C464EC">
        <w:rPr>
          <w:rFonts w:ascii="Arial" w:hAnsi="Arial" w:cs="Arial"/>
          <w:sz w:val="20"/>
          <w:szCs w:val="20"/>
        </w:rPr>
        <w:t>.</w:t>
      </w:r>
    </w:p>
    <w:p w14:paraId="4DD0AFB3" w14:textId="3B21ADA2" w:rsidR="00EC6D7A" w:rsidRDefault="00EC6D7A" w:rsidP="00EC6D7A">
      <w:pPr>
        <w:spacing w:line="276" w:lineRule="auto"/>
        <w:ind w:left="720" w:hanging="720"/>
        <w:rPr>
          <w:rFonts w:ascii="Arial" w:hAnsi="Arial" w:cs="Arial"/>
          <w:sz w:val="20"/>
          <w:szCs w:val="20"/>
        </w:rPr>
      </w:pPr>
      <w:r w:rsidRPr="00673CFD">
        <w:rPr>
          <w:rFonts w:ascii="Arial" w:hAnsi="Arial" w:cs="Arial"/>
          <w:sz w:val="20"/>
          <w:szCs w:val="20"/>
        </w:rPr>
        <w:t xml:space="preserve">Australian Bureau of Statistics (ABS) (2021). </w:t>
      </w:r>
      <w:r w:rsidRPr="00DC1F71">
        <w:rPr>
          <w:rFonts w:ascii="Arial" w:hAnsi="Arial" w:cs="Arial"/>
          <w:i/>
          <w:iCs/>
          <w:sz w:val="20"/>
          <w:szCs w:val="20"/>
        </w:rPr>
        <w:t>Characteristics of NDIS participants, 2019: Analysis of linked data</w:t>
      </w:r>
      <w:r w:rsidRPr="00673CFD">
        <w:rPr>
          <w:rFonts w:ascii="Arial" w:hAnsi="Arial" w:cs="Arial"/>
          <w:sz w:val="20"/>
          <w:szCs w:val="20"/>
        </w:rPr>
        <w:t>.</w:t>
      </w:r>
      <w:r w:rsidR="00374F90">
        <w:rPr>
          <w:rFonts w:ascii="Arial" w:hAnsi="Arial" w:cs="Arial"/>
          <w:sz w:val="20"/>
          <w:szCs w:val="20"/>
        </w:rPr>
        <w:t xml:space="preserve"> </w:t>
      </w:r>
      <w:r w:rsidRPr="00673CFD">
        <w:rPr>
          <w:rFonts w:ascii="Arial" w:hAnsi="Arial" w:cs="Arial"/>
          <w:sz w:val="20"/>
          <w:szCs w:val="20"/>
        </w:rPr>
        <w:t xml:space="preserve"> </w:t>
      </w:r>
      <w:r>
        <w:rPr>
          <w:rFonts w:ascii="Arial" w:hAnsi="Arial" w:cs="Arial"/>
          <w:sz w:val="20"/>
          <w:szCs w:val="20"/>
        </w:rPr>
        <w:t xml:space="preserve">Visit </w:t>
      </w:r>
      <w:hyperlink r:id="rId147" w:history="1">
        <w:r w:rsidRPr="006606AD">
          <w:rPr>
            <w:rStyle w:val="Hyperlink"/>
            <w:rFonts w:ascii="Arial" w:hAnsi="Arial" w:cs="Arial"/>
            <w:sz w:val="20"/>
            <w:szCs w:val="20"/>
          </w:rPr>
          <w:t>https://www.abs.gov.au/articles/characteristics-national-disability-insurance-scheme-ndis-participants-2019-analysis-linked-data</w:t>
        </w:r>
      </w:hyperlink>
      <w:r w:rsidRPr="00673CFD">
        <w:rPr>
          <w:rFonts w:ascii="Arial" w:hAnsi="Arial" w:cs="Arial"/>
          <w:sz w:val="20"/>
          <w:szCs w:val="20"/>
        </w:rPr>
        <w:t>.</w:t>
      </w:r>
    </w:p>
    <w:p w14:paraId="59F14A94" w14:textId="21A4C365" w:rsidR="00EC6D7A" w:rsidRDefault="00EC6D7A" w:rsidP="00EC6D7A">
      <w:pPr>
        <w:spacing w:line="276" w:lineRule="auto"/>
        <w:ind w:left="720" w:hanging="720"/>
        <w:rPr>
          <w:rFonts w:ascii="Arial" w:hAnsi="Arial" w:cs="Arial"/>
          <w:sz w:val="20"/>
          <w:szCs w:val="20"/>
        </w:rPr>
      </w:pPr>
      <w:r w:rsidRPr="00673CFD">
        <w:rPr>
          <w:rFonts w:ascii="Arial" w:hAnsi="Arial" w:cs="Arial"/>
          <w:sz w:val="20"/>
          <w:szCs w:val="20"/>
        </w:rPr>
        <w:t xml:space="preserve">National Disability Insurance Agency (NDIA) (2024). </w:t>
      </w:r>
      <w:r w:rsidRPr="00673CFD">
        <w:rPr>
          <w:rFonts w:ascii="Arial" w:hAnsi="Arial" w:cs="Arial"/>
          <w:i/>
          <w:iCs/>
          <w:sz w:val="20"/>
          <w:szCs w:val="20"/>
        </w:rPr>
        <w:t>Quarterly Report: January to March 2024</w:t>
      </w:r>
      <w:r w:rsidRPr="00673CFD">
        <w:rPr>
          <w:rFonts w:ascii="Arial" w:hAnsi="Arial" w:cs="Arial"/>
          <w:sz w:val="20"/>
          <w:szCs w:val="20"/>
        </w:rPr>
        <w:t xml:space="preserve">. </w:t>
      </w:r>
      <w:r>
        <w:rPr>
          <w:rFonts w:ascii="Arial" w:hAnsi="Arial" w:cs="Arial"/>
          <w:sz w:val="20"/>
          <w:szCs w:val="20"/>
        </w:rPr>
        <w:t xml:space="preserve">Visit </w:t>
      </w:r>
      <w:hyperlink r:id="rId148" w:history="1">
        <w:r w:rsidRPr="00673CFD">
          <w:rPr>
            <w:rStyle w:val="Hyperlink"/>
            <w:rFonts w:ascii="Arial" w:hAnsi="Arial" w:cs="Arial"/>
            <w:sz w:val="20"/>
            <w:szCs w:val="20"/>
          </w:rPr>
          <w:t>www.ndis.gov.au/about-us/publications/ quarterly-reports</w:t>
        </w:r>
      </w:hyperlink>
      <w:r w:rsidR="00C464EC">
        <w:rPr>
          <w:rFonts w:ascii="Arial" w:hAnsi="Arial" w:cs="Arial"/>
          <w:sz w:val="20"/>
          <w:szCs w:val="20"/>
        </w:rPr>
        <w:t>.</w:t>
      </w:r>
    </w:p>
    <w:p w14:paraId="2873E9EC" w14:textId="261C8459" w:rsidR="0938C194" w:rsidRDefault="00EC6D7A" w:rsidP="00E56171">
      <w:pPr>
        <w:spacing w:line="276" w:lineRule="auto"/>
        <w:ind w:left="720" w:hanging="720"/>
        <w:rPr>
          <w:rFonts w:ascii="Arial" w:hAnsi="Arial" w:cs="Arial"/>
          <w:sz w:val="20"/>
          <w:szCs w:val="20"/>
        </w:rPr>
      </w:pPr>
      <w:r w:rsidRPr="004826A3">
        <w:rPr>
          <w:rFonts w:ascii="Arial" w:hAnsi="Arial" w:cs="Arial"/>
          <w:sz w:val="20"/>
          <w:szCs w:val="20"/>
        </w:rPr>
        <w:t xml:space="preserve">National Disability Insurance Agency (NDIA) </w:t>
      </w:r>
      <w:r>
        <w:rPr>
          <w:rFonts w:ascii="Arial" w:hAnsi="Arial" w:cs="Arial"/>
          <w:sz w:val="20"/>
          <w:szCs w:val="20"/>
        </w:rPr>
        <w:t>(2025)</w:t>
      </w:r>
      <w:r w:rsidRPr="004826A3">
        <w:rPr>
          <w:rFonts w:ascii="Arial" w:hAnsi="Arial" w:cs="Arial"/>
          <w:sz w:val="20"/>
          <w:szCs w:val="20"/>
        </w:rPr>
        <w:t xml:space="preserve">. </w:t>
      </w:r>
      <w:r w:rsidR="60094C39" w:rsidRPr="0938C194">
        <w:rPr>
          <w:rFonts w:ascii="Arial" w:hAnsi="Arial" w:cs="Arial"/>
          <w:i/>
          <w:iCs/>
          <w:sz w:val="20"/>
          <w:szCs w:val="20"/>
        </w:rPr>
        <w:t xml:space="preserve">Quarterly Report: </w:t>
      </w:r>
      <w:r w:rsidR="05D54500" w:rsidRPr="0938C194">
        <w:rPr>
          <w:rFonts w:ascii="Arial" w:hAnsi="Arial" w:cs="Arial"/>
          <w:i/>
          <w:iCs/>
          <w:sz w:val="20"/>
          <w:szCs w:val="20"/>
        </w:rPr>
        <w:t>October to December 2025</w:t>
      </w:r>
      <w:r w:rsidR="60094C39" w:rsidRPr="0938C194">
        <w:rPr>
          <w:rFonts w:ascii="Arial" w:hAnsi="Arial" w:cs="Arial"/>
          <w:sz w:val="20"/>
          <w:szCs w:val="20"/>
        </w:rPr>
        <w:t xml:space="preserve">. </w:t>
      </w:r>
      <w:r w:rsidRPr="0938C194">
        <w:rPr>
          <w:rFonts w:ascii="Arial" w:hAnsi="Arial" w:cs="Arial"/>
          <w:sz w:val="20"/>
          <w:szCs w:val="20"/>
        </w:rPr>
        <w:t xml:space="preserve">Visit </w:t>
      </w:r>
      <w:hyperlink r:id="rId149">
        <w:r w:rsidR="79078E7C" w:rsidRPr="0938C194">
          <w:rPr>
            <w:rStyle w:val="Hyperlink"/>
            <w:rFonts w:ascii="Arial" w:eastAsia="Arial" w:hAnsi="Arial" w:cs="Arial"/>
            <w:sz w:val="20"/>
            <w:szCs w:val="20"/>
          </w:rPr>
          <w:t>https://www.ndis.gov.au/publications/quarterly-reports.</w:t>
        </w:r>
      </w:hyperlink>
    </w:p>
    <w:p w14:paraId="7DE5588E" w14:textId="69890177" w:rsidR="00B9791C" w:rsidRDefault="00380481" w:rsidP="00E04625">
      <w:pPr>
        <w:pStyle w:val="Heading2"/>
        <w:numPr>
          <w:ilvl w:val="0"/>
          <w:numId w:val="93"/>
        </w:numPr>
      </w:pPr>
      <w:bookmarkStart w:id="214" w:name="_Toc215482210"/>
      <w:bookmarkStart w:id="215" w:name="_Toc223423619"/>
      <w:bookmarkStart w:id="216" w:name="_Toc203733140"/>
      <w:r>
        <w:drawing>
          <wp:anchor distT="0" distB="0" distL="114300" distR="114300" simplePos="0" relativeHeight="251658265" behindDoc="0" locked="0" layoutInCell="1" allowOverlap="1" wp14:anchorId="64A63905" wp14:editId="480A1D9A">
            <wp:simplePos x="0" y="0"/>
            <wp:positionH relativeFrom="margin">
              <wp:align>right</wp:align>
            </wp:positionH>
            <wp:positionV relativeFrom="paragraph">
              <wp:posOffset>-320040</wp:posOffset>
            </wp:positionV>
            <wp:extent cx="731520" cy="670560"/>
            <wp:effectExtent l="0" t="0" r="0" b="0"/>
            <wp:wrapNone/>
            <wp:docPr id="5241839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731520" cy="670560"/>
                    </a:xfrm>
                    <a:prstGeom prst="rect">
                      <a:avLst/>
                    </a:prstGeom>
                    <a:noFill/>
                  </pic:spPr>
                </pic:pic>
              </a:graphicData>
            </a:graphic>
          </wp:anchor>
        </w:drawing>
      </w:r>
      <w:r w:rsidR="00E813FC">
        <w:t xml:space="preserve"> </w:t>
      </w:r>
      <w:bookmarkStart w:id="217" w:name="_Toc216124328"/>
      <w:bookmarkStart w:id="218" w:name="_Toc216166709"/>
      <w:r w:rsidR="00B9791C">
        <w:t>Safety and justice</w:t>
      </w:r>
      <w:bookmarkEnd w:id="214"/>
      <w:bookmarkEnd w:id="215"/>
      <w:bookmarkEnd w:id="217"/>
      <w:bookmarkEnd w:id="218"/>
      <w:r w:rsidR="00B9791C">
        <w:t xml:space="preserve"> </w:t>
      </w:r>
      <w:bookmarkEnd w:id="216"/>
    </w:p>
    <w:p w14:paraId="62833F1D" w14:textId="77777777" w:rsidR="00B9791C" w:rsidRPr="009C6209" w:rsidRDefault="00B9791C" w:rsidP="00B9791C">
      <w:pPr>
        <w:pStyle w:val="CYDABodycopybold"/>
        <w:spacing w:line="276" w:lineRule="auto"/>
        <w:rPr>
          <w:color w:val="DE601F" w:themeColor="accent3"/>
        </w:rPr>
      </w:pPr>
      <w:r w:rsidRPr="009C6209">
        <w:rPr>
          <w:color w:val="DE601F" w:themeColor="accent3"/>
        </w:rPr>
        <w:t>Content note: References to abuse, violence and trauma.</w:t>
      </w:r>
    </w:p>
    <w:p w14:paraId="60191B5E" w14:textId="77777777" w:rsidR="00B9791C" w:rsidRDefault="00B9791C" w:rsidP="00B9791C">
      <w:pPr>
        <w:pStyle w:val="CYDABodycopybold"/>
        <w:spacing w:line="276" w:lineRule="auto"/>
        <w:rPr>
          <w:b w:val="0"/>
          <w:bCs w:val="0"/>
        </w:rPr>
      </w:pPr>
      <w:r w:rsidRPr="00547F4A">
        <w:rPr>
          <w:b w:val="0"/>
          <w:bCs w:val="0"/>
        </w:rPr>
        <w:t xml:space="preserve">This section presents </w:t>
      </w:r>
      <w:r>
        <w:rPr>
          <w:b w:val="0"/>
          <w:bCs w:val="0"/>
        </w:rPr>
        <w:t xml:space="preserve">information </w:t>
      </w:r>
      <w:r w:rsidRPr="00547F4A">
        <w:rPr>
          <w:b w:val="0"/>
          <w:bCs w:val="0"/>
        </w:rPr>
        <w:t>on rates of violence and abuse</w:t>
      </w:r>
      <w:r>
        <w:rPr>
          <w:b w:val="0"/>
          <w:bCs w:val="0"/>
        </w:rPr>
        <w:t xml:space="preserve"> relating to children and young people with disability in Australia</w:t>
      </w:r>
      <w:r w:rsidRPr="00547F4A">
        <w:rPr>
          <w:b w:val="0"/>
          <w:bCs w:val="0"/>
        </w:rPr>
        <w:t xml:space="preserve">, to raise and awareness and highlight the crucial need for better services, support and systems change. </w:t>
      </w:r>
    </w:p>
    <w:p w14:paraId="3E3BCB34" w14:textId="7F0E01CD" w:rsidR="00B9791C" w:rsidRPr="00547F4A" w:rsidRDefault="00B9791C" w:rsidP="00B9791C">
      <w:pPr>
        <w:pStyle w:val="CYDABodycopybold"/>
        <w:spacing w:line="276" w:lineRule="auto"/>
        <w:rPr>
          <w:b w:val="0"/>
          <w:bCs w:val="0"/>
        </w:rPr>
      </w:pPr>
      <w:r w:rsidRPr="00372870">
        <w:t xml:space="preserve">Why </w:t>
      </w:r>
      <w:r>
        <w:t>it</w:t>
      </w:r>
      <w:r w:rsidRPr="00372870">
        <w:t xml:space="preserve"> matters:</w:t>
      </w:r>
      <w:r>
        <w:rPr>
          <w:b w:val="0"/>
          <w:bCs w:val="0"/>
        </w:rPr>
        <w:t xml:space="preserve"> </w:t>
      </w:r>
      <w:r w:rsidRPr="00547F4A">
        <w:rPr>
          <w:b w:val="0"/>
          <w:bCs w:val="0"/>
        </w:rPr>
        <w:t xml:space="preserve">Children and young people with disability experience high rates of abuse, violence and neglect. There are increased safety risks for children and young people with disability who are also First Nations, LGBTIQA+, culturally and linguistically diverse, low socioeconomic status, women/girls, and from regional and remote areas. The key issues and </w:t>
      </w:r>
      <w:r w:rsidR="0084229B">
        <w:rPr>
          <w:b w:val="0"/>
          <w:bCs w:val="0"/>
        </w:rPr>
        <w:t>recommendations</w:t>
      </w:r>
      <w:r w:rsidRPr="00547F4A">
        <w:rPr>
          <w:b w:val="0"/>
          <w:bCs w:val="0"/>
        </w:rPr>
        <w:t xml:space="preserve"> are presented in the Royal Commission into Violence, Abuse, Neglect and Exploitation of People with Disability, and the Royal Commission into Institutional Responses to Child Sexual Abuse</w:t>
      </w:r>
      <w:r w:rsidR="0084229B">
        <w:rPr>
          <w:b w:val="0"/>
          <w:bCs w:val="0"/>
        </w:rPr>
        <w:t>.</w:t>
      </w:r>
    </w:p>
    <w:p w14:paraId="16EF4C81" w14:textId="77777777" w:rsidR="00B9791C" w:rsidRDefault="00B9791C" w:rsidP="00E813FC">
      <w:pPr>
        <w:pStyle w:val="Heading3"/>
      </w:pPr>
      <w:bookmarkStart w:id="219" w:name="_Toc203733141"/>
      <w:bookmarkStart w:id="220" w:name="_Toc216124329"/>
      <w:bookmarkStart w:id="221" w:name="_Toc216166710"/>
      <w:bookmarkStart w:id="222" w:name="_Toc223423620"/>
      <w:r>
        <w:t>Abuse and neglect</w:t>
      </w:r>
      <w:bookmarkEnd w:id="219"/>
      <w:bookmarkEnd w:id="220"/>
      <w:bookmarkEnd w:id="221"/>
      <w:bookmarkEnd w:id="222"/>
    </w:p>
    <w:p w14:paraId="220E3E1D" w14:textId="77777777" w:rsidR="00077EC5" w:rsidRDefault="00B9791C" w:rsidP="00077EC5">
      <w:pPr>
        <w:pStyle w:val="CYDABodycopy"/>
        <w:spacing w:after="0" w:line="276" w:lineRule="auto"/>
      </w:pPr>
      <w:r w:rsidRPr="008C5B05">
        <w:t xml:space="preserve">Children and young people with disability are at </w:t>
      </w:r>
      <w:r w:rsidRPr="00430E41">
        <w:rPr>
          <w:b/>
          <w:bCs/>
        </w:rPr>
        <w:t>far greater risk of violence</w:t>
      </w:r>
      <w:r w:rsidR="00077EC5">
        <w:t xml:space="preserve">: </w:t>
      </w:r>
    </w:p>
    <w:p w14:paraId="7556B6B2" w14:textId="07BF5805" w:rsidR="00B9791C" w:rsidRPr="008C5B05" w:rsidRDefault="00077EC5" w:rsidP="00077EC5">
      <w:pPr>
        <w:pStyle w:val="CYDABodycopy"/>
        <w:numPr>
          <w:ilvl w:val="0"/>
          <w:numId w:val="108"/>
        </w:numPr>
        <w:spacing w:after="0" w:line="276" w:lineRule="auto"/>
      </w:pPr>
      <w:r>
        <w:t>They are</w:t>
      </w:r>
      <w:r w:rsidR="00B9791C" w:rsidRPr="008C5B05">
        <w:t xml:space="preserve"> </w:t>
      </w:r>
      <w:r w:rsidR="00B9791C" w:rsidRPr="00430E41">
        <w:rPr>
          <w:b/>
          <w:bCs/>
        </w:rPr>
        <w:t>three to four times</w:t>
      </w:r>
      <w:r w:rsidR="00B9791C" w:rsidRPr="00430E41">
        <w:t xml:space="preserve"> more likely to experience abuse than their peers without disability</w:t>
      </w:r>
      <w:r w:rsidR="00B9791C" w:rsidRPr="008C5B05">
        <w:t xml:space="preserve"> (Royal Commission, 2017).</w:t>
      </w:r>
    </w:p>
    <w:p w14:paraId="1AABAF98" w14:textId="30D2CCAD" w:rsidR="00B9791C" w:rsidRPr="008C5B05" w:rsidRDefault="00430E41" w:rsidP="00341956">
      <w:pPr>
        <w:pStyle w:val="CYDABodycopy"/>
        <w:numPr>
          <w:ilvl w:val="0"/>
          <w:numId w:val="87"/>
        </w:numPr>
        <w:spacing w:after="0" w:line="276" w:lineRule="auto"/>
      </w:pPr>
      <w:r>
        <w:t>They</w:t>
      </w:r>
      <w:r w:rsidR="00B9791C" w:rsidRPr="008C5B05">
        <w:t xml:space="preserve"> </w:t>
      </w:r>
      <w:r w:rsidR="00B9791C">
        <w:t>are</w:t>
      </w:r>
      <w:r w:rsidR="00B9791C" w:rsidRPr="00430E41">
        <w:t xml:space="preserve"> more than </w:t>
      </w:r>
      <w:r w:rsidR="00B9791C" w:rsidRPr="00430E41">
        <w:rPr>
          <w:b/>
          <w:bCs/>
        </w:rPr>
        <w:t>twice as likely</w:t>
      </w:r>
      <w:r w:rsidR="00B9791C" w:rsidRPr="00430E41">
        <w:t xml:space="preserve"> </w:t>
      </w:r>
      <w:r w:rsidR="0030223B">
        <w:t xml:space="preserve">(25%) </w:t>
      </w:r>
      <w:r w:rsidR="00B9791C" w:rsidRPr="00430E41">
        <w:t>to report experiencing violence in the last year than</w:t>
      </w:r>
      <w:r w:rsidR="00B9791C" w:rsidRPr="008C5B05">
        <w:t xml:space="preserve"> people with disability aged 45</w:t>
      </w:r>
      <w:r w:rsidR="00B9791C">
        <w:t>-</w:t>
      </w:r>
      <w:r w:rsidR="00B9791C" w:rsidRPr="008C5B05">
        <w:t>65 (11%) (Sutherland et al., 2021).</w:t>
      </w:r>
    </w:p>
    <w:p w14:paraId="477C2778" w14:textId="02AC8E14" w:rsidR="00B9791C" w:rsidRPr="00AB09A8" w:rsidRDefault="00B9791C" w:rsidP="00341956">
      <w:pPr>
        <w:pStyle w:val="CYDABodycopy"/>
        <w:numPr>
          <w:ilvl w:val="0"/>
          <w:numId w:val="87"/>
        </w:numPr>
        <w:spacing w:after="0" w:line="276" w:lineRule="auto"/>
      </w:pPr>
      <w:r w:rsidRPr="008C5B05">
        <w:t>Younger people with disability aged 18</w:t>
      </w:r>
      <w:r>
        <w:t>-</w:t>
      </w:r>
      <w:r w:rsidRPr="008C5B05">
        <w:t xml:space="preserve">44 </w:t>
      </w:r>
      <w:r>
        <w:t xml:space="preserve">were </w:t>
      </w:r>
      <w:r w:rsidRPr="00DC1F71">
        <w:rPr>
          <w:b/>
          <w:bCs/>
        </w:rPr>
        <w:t xml:space="preserve">three times as likely </w:t>
      </w:r>
      <w:r w:rsidRPr="00430E41">
        <w:t>to report abuse or neglect</w:t>
      </w:r>
      <w:r w:rsidRPr="008C5B05">
        <w:t xml:space="preserve"> </w:t>
      </w:r>
      <w:r w:rsidR="00B169EE">
        <w:t>as</w:t>
      </w:r>
      <w:r w:rsidRPr="008C5B05">
        <w:t xml:space="preserve"> those aged 65 and over (</w:t>
      </w:r>
      <w:r>
        <w:t xml:space="preserve">17.6% compared with </w:t>
      </w:r>
      <w:r w:rsidRPr="008C5B05">
        <w:t>5.6%).</w:t>
      </w:r>
    </w:p>
    <w:p w14:paraId="7110786B" w14:textId="77777777" w:rsidR="00430E41" w:rsidRDefault="00430E41" w:rsidP="00430E41">
      <w:pPr>
        <w:pStyle w:val="CYDABodycopy"/>
        <w:spacing w:after="0" w:line="276" w:lineRule="auto"/>
      </w:pPr>
    </w:p>
    <w:p w14:paraId="01030ADA" w14:textId="38B12819" w:rsidR="00B9791C" w:rsidRDefault="00B9791C" w:rsidP="00430E41">
      <w:pPr>
        <w:pStyle w:val="CYDABodycopy"/>
        <w:spacing w:after="0" w:line="276" w:lineRule="auto"/>
      </w:pPr>
      <w:r w:rsidRPr="00546F89">
        <w:t xml:space="preserve">Children with disability had </w:t>
      </w:r>
      <w:r w:rsidRPr="00DC1F71">
        <w:rPr>
          <w:b/>
          <w:bCs/>
        </w:rPr>
        <w:t>double the exposure to domestic and family violence</w:t>
      </w:r>
      <w:r w:rsidRPr="00546F89">
        <w:t xml:space="preserve"> (8%) compared to children without disability (4%)</w:t>
      </w:r>
      <w:r>
        <w:t xml:space="preserve"> (</w:t>
      </w:r>
      <w:r w:rsidRPr="00816938">
        <w:t>Robinson</w:t>
      </w:r>
      <w:r>
        <w:t xml:space="preserve"> et al., </w:t>
      </w:r>
      <w:r w:rsidRPr="00816938">
        <w:t>2022)</w:t>
      </w:r>
      <w:r w:rsidR="00F84356">
        <w:t>:</w:t>
      </w:r>
    </w:p>
    <w:p w14:paraId="6CC40204" w14:textId="77777777" w:rsidR="00B9791C" w:rsidRDefault="00B9791C" w:rsidP="00341956">
      <w:pPr>
        <w:pStyle w:val="CYDABodycopy"/>
        <w:numPr>
          <w:ilvl w:val="0"/>
          <w:numId w:val="85"/>
        </w:numPr>
        <w:spacing w:after="0" w:line="276" w:lineRule="auto"/>
      </w:pPr>
      <w:r>
        <w:t xml:space="preserve">According to police and hospitalisation data, </w:t>
      </w:r>
      <w:r w:rsidRPr="006C1DC3">
        <w:t xml:space="preserve">children with disability made up approximately </w:t>
      </w:r>
      <w:r w:rsidRPr="00DC1F71">
        <w:rPr>
          <w:b/>
          <w:bCs/>
        </w:rPr>
        <w:t>30% of children exposed to domestic and family violence</w:t>
      </w:r>
      <w:r>
        <w:t xml:space="preserve"> (</w:t>
      </w:r>
      <w:r w:rsidRPr="00816938">
        <w:t>Robinson</w:t>
      </w:r>
      <w:r>
        <w:t xml:space="preserve"> et al., </w:t>
      </w:r>
      <w:r w:rsidRPr="00816938">
        <w:t>2022)</w:t>
      </w:r>
      <w:r>
        <w:t>.</w:t>
      </w:r>
    </w:p>
    <w:p w14:paraId="46D2008D" w14:textId="6338D3B8" w:rsidR="00F87419" w:rsidRDefault="00B9791C" w:rsidP="00E813FC">
      <w:pPr>
        <w:pStyle w:val="CYDABodycopy"/>
        <w:numPr>
          <w:ilvl w:val="0"/>
          <w:numId w:val="85"/>
        </w:numPr>
        <w:spacing w:after="0" w:line="276" w:lineRule="auto"/>
      </w:pPr>
      <w:r>
        <w:t xml:space="preserve">Children with disability were </w:t>
      </w:r>
      <w:r w:rsidRPr="00DC1F71">
        <w:rPr>
          <w:b/>
          <w:bCs/>
        </w:rPr>
        <w:t>far more likely than children without disability to have child protection involvement and entry into out-of-home care</w:t>
      </w:r>
      <w:r>
        <w:t>, with approximately 32% of children with disability involved in child protection and 36% of children with disability in out-of-home care (</w:t>
      </w:r>
      <w:r w:rsidRPr="00816938">
        <w:t>Robinson</w:t>
      </w:r>
      <w:r>
        <w:t xml:space="preserve"> et al., </w:t>
      </w:r>
      <w:r w:rsidRPr="00816938">
        <w:t>2022)</w:t>
      </w:r>
      <w:r>
        <w:t>.</w:t>
      </w:r>
      <w:r w:rsidR="00851FE1" w:rsidRPr="00851FE1">
        <w:rPr>
          <w:rStyle w:val="FootnoteReference"/>
        </w:rPr>
        <w:t xml:space="preserve"> </w:t>
      </w:r>
      <w:r w:rsidR="00851FE1">
        <w:rPr>
          <w:rStyle w:val="FootnoteReference"/>
        </w:rPr>
        <w:footnoteReference w:id="23"/>
      </w:r>
      <w:bookmarkStart w:id="223" w:name="_Toc203733142"/>
      <w:bookmarkStart w:id="224" w:name="_Toc216124330"/>
      <w:bookmarkStart w:id="225" w:name="_Toc216166711"/>
    </w:p>
    <w:p w14:paraId="0D7F8D7F" w14:textId="6E3D7582" w:rsidR="00B9791C" w:rsidRPr="00E813FC" w:rsidRDefault="00B9791C" w:rsidP="00E813FC">
      <w:pPr>
        <w:pStyle w:val="Heading3"/>
      </w:pPr>
      <w:bookmarkStart w:id="226" w:name="_Toc223423621"/>
      <w:r w:rsidRPr="00E813FC">
        <w:t>Discrimination</w:t>
      </w:r>
      <w:bookmarkEnd w:id="223"/>
      <w:r w:rsidR="00E95E6E">
        <w:rPr>
          <w:rStyle w:val="FootnoteReference"/>
        </w:rPr>
        <w:footnoteReference w:id="24"/>
      </w:r>
      <w:r w:rsidRPr="00E813FC">
        <w:t xml:space="preserve"> and </w:t>
      </w:r>
      <w:bookmarkStart w:id="227" w:name="_Toc203733143"/>
      <w:r w:rsidRPr="00E813FC">
        <w:t>avoiding situations</w:t>
      </w:r>
      <w:bookmarkEnd w:id="224"/>
      <w:bookmarkEnd w:id="225"/>
      <w:bookmarkEnd w:id="226"/>
      <w:bookmarkEnd w:id="227"/>
    </w:p>
    <w:p w14:paraId="7163EEB1" w14:textId="30F2D0B5" w:rsidR="00B9791C" w:rsidRDefault="00B9791C" w:rsidP="008D11C9">
      <w:pPr>
        <w:pStyle w:val="CYDABodycopy"/>
        <w:spacing w:after="160" w:line="276" w:lineRule="auto"/>
      </w:pPr>
      <w:r w:rsidRPr="00491BD3">
        <w:t xml:space="preserve">In 2022, almost </w:t>
      </w:r>
      <w:r w:rsidRPr="00DC1F71">
        <w:rPr>
          <w:b/>
          <w:bCs/>
        </w:rPr>
        <w:t xml:space="preserve">one in five young people </w:t>
      </w:r>
      <w:r w:rsidR="00D01B50">
        <w:rPr>
          <w:b/>
          <w:bCs/>
        </w:rPr>
        <w:t xml:space="preserve">with disability </w:t>
      </w:r>
      <w:r w:rsidRPr="003E55BE">
        <w:t>aged 15-34 years (17.6%)</w:t>
      </w:r>
      <w:r w:rsidRPr="00DC1F71">
        <w:rPr>
          <w:b/>
          <w:bCs/>
        </w:rPr>
        <w:t xml:space="preserve"> experienced discrimination</w:t>
      </w:r>
      <w:r w:rsidRPr="00491BD3">
        <w:t xml:space="preserve">, compared with 3.9% of those </w:t>
      </w:r>
      <w:r w:rsidR="00B25C81">
        <w:t xml:space="preserve">with disability </w:t>
      </w:r>
      <w:r w:rsidRPr="00491BD3">
        <w:t>aged 65 years and over (ABS, 2022).</w:t>
      </w:r>
      <w:r w:rsidR="000C5149">
        <w:rPr>
          <w:rStyle w:val="FootnoteReference"/>
        </w:rPr>
        <w:footnoteReference w:id="25"/>
      </w:r>
      <w:r w:rsidRPr="00491BD3">
        <w:t xml:space="preserve"> </w:t>
      </w:r>
      <w:r w:rsidRPr="00A35FF9">
        <w:t xml:space="preserve">In 2022, </w:t>
      </w:r>
      <w:r w:rsidRPr="00DC1F71">
        <w:rPr>
          <w:b/>
          <w:bCs/>
        </w:rPr>
        <w:t xml:space="preserve">over half </w:t>
      </w:r>
      <w:r w:rsidRPr="003E55BE">
        <w:t>(51.1%)</w:t>
      </w:r>
      <w:r w:rsidRPr="00DC1F71">
        <w:rPr>
          <w:b/>
          <w:bCs/>
        </w:rPr>
        <w:t xml:space="preserve"> of people aged 15-34 years avoided situations</w:t>
      </w:r>
      <w:r>
        <w:rPr>
          <w:b/>
          <w:bCs/>
        </w:rPr>
        <w:t xml:space="preserve"> </w:t>
      </w:r>
      <w:r w:rsidRPr="00A35FF9">
        <w:t>compared with 22.6% 65 years and over</w:t>
      </w:r>
      <w:r>
        <w:t xml:space="preserve"> </w:t>
      </w:r>
      <w:r w:rsidRPr="00491BD3">
        <w:t>(ABS, 2022).</w:t>
      </w:r>
      <w:r w:rsidR="00954453">
        <w:rPr>
          <w:rStyle w:val="FootnoteReference"/>
        </w:rPr>
        <w:footnoteReference w:id="26"/>
      </w:r>
      <w:r w:rsidRPr="00491BD3">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70340" w14:paraId="72B43B7F" w14:textId="77777777">
        <w:tc>
          <w:tcPr>
            <w:tcW w:w="9204" w:type="dxa"/>
            <w:shd w:val="clear" w:color="auto" w:fill="F8F9E1" w:themeFill="accent4" w:themeFillTint="33"/>
          </w:tcPr>
          <w:p w14:paraId="528E9517" w14:textId="77777777" w:rsidR="00170340" w:rsidRPr="002346FB" w:rsidRDefault="00170340">
            <w:pPr>
              <w:pStyle w:val="Heading4"/>
              <w:rPr>
                <w:color w:val="004C2E" w:themeColor="accent6" w:themeShade="BF"/>
              </w:rPr>
            </w:pPr>
            <w:r>
              <w:rPr>
                <w:color w:val="004C2E" w:themeColor="accent6" w:themeShade="BF"/>
              </w:rPr>
              <w:t xml:space="preserve">Intersectional experiences </w:t>
            </w:r>
          </w:p>
          <w:p w14:paraId="4FD813E0" w14:textId="775E3529" w:rsidR="003F5E9D" w:rsidRDefault="003F5E9D" w:rsidP="00341956">
            <w:pPr>
              <w:pStyle w:val="Bodycopyforcasestudies"/>
              <w:spacing w:line="276" w:lineRule="auto"/>
              <w:ind w:left="0"/>
            </w:pPr>
            <w:r w:rsidRPr="003F5E9D">
              <w:rPr>
                <w:b/>
                <w:bCs/>
              </w:rPr>
              <w:t>Gender:</w:t>
            </w:r>
            <w:r w:rsidRPr="003F5E9D">
              <w:t xml:space="preserve"> Females</w:t>
            </w:r>
            <w:r w:rsidRPr="003F5E9D">
              <w:rPr>
                <w:rStyle w:val="FootnoteReference"/>
              </w:rPr>
              <w:footnoteReference w:id="27"/>
            </w:r>
            <w:r w:rsidRPr="003F5E9D">
              <w:t xml:space="preserve"> with disability were more likely than males to report abuse or neglect overall (12.5%, compared with 9.8%), and emotional abuse (10.4%, compared with 7.4%) (ABS, 2022). </w:t>
            </w:r>
            <w:r w:rsidR="00D250D0">
              <w:t>Wo</w:t>
            </w:r>
            <w:r w:rsidRPr="003F5E9D">
              <w:t>men with disability</w:t>
            </w:r>
            <w:r w:rsidR="00D73FA9">
              <w:t xml:space="preserve"> </w:t>
            </w:r>
            <w:r w:rsidRPr="003F5E9D">
              <w:t>18-29 years</w:t>
            </w:r>
            <w:r w:rsidR="00D250D0">
              <w:t xml:space="preserve"> </w:t>
            </w:r>
            <w:r w:rsidRPr="003F5E9D">
              <w:t xml:space="preserve">are twice as likely to report experiencing sexual violence over their lifetime than </w:t>
            </w:r>
            <w:r w:rsidR="00D73FA9">
              <w:t xml:space="preserve">same-aged </w:t>
            </w:r>
            <w:r w:rsidRPr="003F5E9D">
              <w:t xml:space="preserve">women without disability (CRE-DH, 2021). </w:t>
            </w:r>
            <w:r w:rsidR="00916F6D">
              <w:t xml:space="preserve">They </w:t>
            </w:r>
            <w:r w:rsidR="00916F6D" w:rsidRPr="003D0802">
              <w:t xml:space="preserve">are at </w:t>
            </w:r>
            <w:r w:rsidR="0069117B">
              <w:t>greater</w:t>
            </w:r>
            <w:r w:rsidR="00916F6D" w:rsidRPr="003D0802">
              <w:t xml:space="preserve"> risk of sexual violence, particularly ages 15–19. A</w:t>
            </w:r>
            <w:r w:rsidR="0069117B">
              <w:t>round</w:t>
            </w:r>
            <w:r w:rsidR="00916F6D" w:rsidRPr="003D0802">
              <w:t xml:space="preserve"> </w:t>
            </w:r>
            <w:r w:rsidR="00916F6D" w:rsidRPr="00F04603">
              <w:t>68% of women with intellectual disability experience sexual abuse before age 18</w:t>
            </w:r>
            <w:r w:rsidR="00916F6D" w:rsidRPr="003D0802">
              <w:t xml:space="preserve"> (A</w:t>
            </w:r>
            <w:r w:rsidR="00E437BE">
              <w:t>LRC</w:t>
            </w:r>
            <w:r w:rsidR="00916F6D" w:rsidRPr="003D0802">
              <w:t>, 2010).</w:t>
            </w:r>
          </w:p>
          <w:p w14:paraId="76ED07C2" w14:textId="008AB06E" w:rsidR="003F5E9D" w:rsidRDefault="003F5E9D" w:rsidP="00341956">
            <w:pPr>
              <w:pStyle w:val="CYDABodycopy"/>
              <w:spacing w:after="160" w:line="276" w:lineRule="auto"/>
            </w:pPr>
            <w:r w:rsidRPr="003F5E9D">
              <w:rPr>
                <w:b/>
                <w:bCs/>
              </w:rPr>
              <w:t>LGBTIQA+:</w:t>
            </w:r>
            <w:r w:rsidRPr="003F5E9D">
              <w:t xml:space="preserve"> 52.7%</w:t>
            </w:r>
            <w:r w:rsidR="00C06B4C">
              <w:t xml:space="preserve"> </w:t>
            </w:r>
            <w:r w:rsidRPr="003F5E9D">
              <w:t xml:space="preserve">of young people with disability reported experiencing verbal harassment due to their sexuality or gender identity in the past </w:t>
            </w:r>
            <w:r w:rsidR="00E437BE">
              <w:t>year</w:t>
            </w:r>
            <w:r w:rsidR="00C06B4C">
              <w:t xml:space="preserve">, </w:t>
            </w:r>
            <w:r w:rsidRPr="003F5E9D">
              <w:t>compared to 34.7% of young people without disability (Hill et al., 2022).</w:t>
            </w:r>
            <w:r w:rsidR="00E437BE">
              <w:t xml:space="preserve"> </w:t>
            </w:r>
            <w:r w:rsidRPr="003F5E9D">
              <w:t xml:space="preserve">LGBTIQA+ people with disability were almost three times more likely to experience discrimination compared with heterosexual people with disability (27.7 % compared with 8.7%) (ABS, 2022). </w:t>
            </w:r>
          </w:p>
          <w:p w14:paraId="1C14B0AB" w14:textId="5C613A39" w:rsidR="003F5E9D" w:rsidRPr="003F5E9D" w:rsidRDefault="003F5E9D" w:rsidP="00341956">
            <w:pPr>
              <w:pStyle w:val="CYDABodycopy"/>
              <w:spacing w:after="160" w:line="276" w:lineRule="auto"/>
            </w:pPr>
            <w:r w:rsidRPr="003F5E9D">
              <w:rPr>
                <w:b/>
                <w:bCs/>
              </w:rPr>
              <w:t>First Nations:</w:t>
            </w:r>
            <w:r w:rsidRPr="003F5E9D">
              <w:t xml:space="preserve"> </w:t>
            </w:r>
            <w:r w:rsidRPr="003F5E9D">
              <w:rPr>
                <w:color w:val="000000"/>
              </w:rPr>
              <w:t xml:space="preserve">Aboriginal and Torres Strait Islander children with disability were disproportionately exposed to domestic and family violence (36%), compared to 26% of Aboriginal and Torres Strait Islander children without disability and only 3% of </w:t>
            </w:r>
            <w:r w:rsidR="00C50CB7">
              <w:rPr>
                <w:color w:val="000000"/>
              </w:rPr>
              <w:t xml:space="preserve">overall </w:t>
            </w:r>
            <w:r w:rsidRPr="003F5E9D">
              <w:rPr>
                <w:color w:val="000000"/>
              </w:rPr>
              <w:t>children without disability (Octoman et al., 2022).</w:t>
            </w:r>
          </w:p>
          <w:p w14:paraId="4C584DFA" w14:textId="6C6FF731" w:rsidR="00170340" w:rsidRPr="00341956" w:rsidRDefault="003F5E9D" w:rsidP="00341956">
            <w:pPr>
              <w:spacing w:before="240" w:after="240" w:line="276" w:lineRule="auto"/>
              <w:rPr>
                <w:rFonts w:ascii="Arial" w:hAnsi="Arial" w:cs="Arial"/>
                <w:noProof/>
                <w:color w:val="000000"/>
              </w:rPr>
            </w:pPr>
            <w:r w:rsidRPr="00341956">
              <w:rPr>
                <w:rFonts w:ascii="Arial" w:eastAsia="Times New Roman" w:hAnsi="Arial" w:cs="Arial"/>
                <w:b/>
                <w:bCs/>
                <w:lang w:eastAsia="en-GB"/>
              </w:rPr>
              <w:t>Regional and remote areas</w:t>
            </w:r>
            <w:r w:rsidRPr="00341956">
              <w:rPr>
                <w:rFonts w:ascii="Arial" w:hAnsi="Arial" w:cs="Arial"/>
                <w:b/>
                <w:bCs/>
              </w:rPr>
              <w:t>:</w:t>
            </w:r>
            <w:r w:rsidRPr="00341956">
              <w:rPr>
                <w:rFonts w:ascii="Arial" w:hAnsi="Arial" w:cs="Arial"/>
              </w:rPr>
              <w:t xml:space="preserve"> </w:t>
            </w:r>
            <w:r w:rsidR="006E2BA3">
              <w:rPr>
                <w:rFonts w:ascii="Arial" w:hAnsi="Arial" w:cs="Arial"/>
              </w:rPr>
              <w:t>Y</w:t>
            </w:r>
            <w:r w:rsidRPr="00341956">
              <w:rPr>
                <w:rFonts w:ascii="Arial" w:hAnsi="Arial" w:cs="Arial"/>
              </w:rPr>
              <w:t>oung people with disability in rural or remote area</w:t>
            </w:r>
            <w:r w:rsidR="00C07995">
              <w:rPr>
                <w:rFonts w:ascii="Arial" w:hAnsi="Arial" w:cs="Arial"/>
              </w:rPr>
              <w:t>s</w:t>
            </w:r>
            <w:r w:rsidRPr="00341956">
              <w:rPr>
                <w:rFonts w:ascii="Arial" w:hAnsi="Arial" w:cs="Arial"/>
              </w:rPr>
              <w:t xml:space="preserve"> had the highest rates of experiencing verbal or physical abuse in the past 12 months (55.8% for verbal and 18.8% for physical abuse). Participants in an inner suburban area had the highest rates of experiencing sexual assault (41.1%) (Hill et al., 2022).</w:t>
            </w:r>
          </w:p>
        </w:tc>
      </w:tr>
    </w:tbl>
    <w:p w14:paraId="322006BF" w14:textId="14BAD083" w:rsidR="00B9791C" w:rsidRDefault="00B9791C" w:rsidP="003F5E9D">
      <w:pPr>
        <w:pStyle w:val="CYDABodycopy"/>
        <w:spacing w:after="16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B9791C" w14:paraId="621EB2A0" w14:textId="77777777">
        <w:tc>
          <w:tcPr>
            <w:tcW w:w="9204" w:type="dxa"/>
            <w:shd w:val="clear" w:color="auto" w:fill="E0F2E1" w:themeFill="accent5" w:themeFillTint="33"/>
          </w:tcPr>
          <w:p w14:paraId="11AF9745" w14:textId="77777777" w:rsidR="00B9791C" w:rsidRPr="00586281" w:rsidRDefault="00B9791C" w:rsidP="00E95E6E">
            <w:pPr>
              <w:pStyle w:val="Heading4"/>
            </w:pPr>
            <w:r w:rsidRPr="00586281">
              <w:t>Data gaps</w:t>
            </w:r>
          </w:p>
          <w:p w14:paraId="184AE94B" w14:textId="281FB219" w:rsidR="00B9791C" w:rsidRPr="000946E3" w:rsidRDefault="00B9791C" w:rsidP="00C50CB7">
            <w:pPr>
              <w:pStyle w:val="CYDABodycopy"/>
              <w:numPr>
                <w:ilvl w:val="0"/>
                <w:numId w:val="31"/>
              </w:numPr>
              <w:spacing w:after="0" w:line="276" w:lineRule="auto"/>
            </w:pPr>
            <w:r w:rsidRPr="000946E3">
              <w:rPr>
                <w:rFonts w:eastAsia="Times New Roman"/>
                <w:noProof w:val="0"/>
                <w:color w:val="auto"/>
                <w:lang w:eastAsia="en-GB"/>
              </w:rPr>
              <w:t xml:space="preserve">Australia does not have unified national data </w:t>
            </w:r>
            <w:r w:rsidR="003833D4">
              <w:rPr>
                <w:rFonts w:eastAsia="Times New Roman"/>
                <w:noProof w:val="0"/>
                <w:color w:val="auto"/>
                <w:lang w:eastAsia="en-GB"/>
              </w:rPr>
              <w:t xml:space="preserve">on </w:t>
            </w:r>
            <w:r w:rsidRPr="000946E3">
              <w:rPr>
                <w:rFonts w:eastAsia="Times New Roman"/>
                <w:noProof w:val="0"/>
                <w:color w:val="auto"/>
                <w:lang w:eastAsia="en-GB"/>
              </w:rPr>
              <w:t xml:space="preserve">disability status in police records, hospitalisations, child protection data, or family violence services. </w:t>
            </w:r>
          </w:p>
          <w:p w14:paraId="0CE490B5" w14:textId="7AC617C4" w:rsidR="00B9791C" w:rsidRDefault="00B9791C" w:rsidP="00C50CB7">
            <w:pPr>
              <w:pStyle w:val="CYDABodycopy"/>
              <w:numPr>
                <w:ilvl w:val="0"/>
                <w:numId w:val="31"/>
              </w:numPr>
              <w:spacing w:after="0" w:line="276" w:lineRule="auto"/>
            </w:pPr>
            <w:r w:rsidRPr="0009672A">
              <w:t>Existing data</w:t>
            </w:r>
            <w:r w:rsidR="003833D4">
              <w:t xml:space="preserve"> </w:t>
            </w:r>
            <w:r w:rsidRPr="0009672A">
              <w:t>do</w:t>
            </w:r>
            <w:r w:rsidR="003833D4">
              <w:t>es</w:t>
            </w:r>
            <w:r w:rsidRPr="0009672A">
              <w:t xml:space="preserve"> not capture the full range of environments where children and young people experience abuse (e.g., mainstream </w:t>
            </w:r>
            <w:r w:rsidR="00F87419">
              <w:t xml:space="preserve">and </w:t>
            </w:r>
            <w:r w:rsidRPr="0009672A">
              <w:t>special schools, residential settings, disability services, youth justice, online spaces). This leaves gaps in understanding institutional and systemic contributors to harm.</w:t>
            </w:r>
          </w:p>
          <w:p w14:paraId="3790148B" w14:textId="77777777" w:rsidR="00B9791C" w:rsidRDefault="00B9791C" w:rsidP="00C50CB7">
            <w:pPr>
              <w:pStyle w:val="CYDABodycopy"/>
              <w:numPr>
                <w:ilvl w:val="0"/>
                <w:numId w:val="31"/>
              </w:numPr>
              <w:spacing w:after="0" w:line="276" w:lineRule="auto"/>
            </w:pPr>
            <w:r w:rsidRPr="0009672A">
              <w:t xml:space="preserve">There is very little national data capturing how disability intersects with gender, First Nations identity, LGBTIQA+ identity, migration background, or socioeconomic </w:t>
            </w:r>
            <w:r>
              <w:t>(</w:t>
            </w:r>
            <w:r w:rsidRPr="0009672A">
              <w:t>dis</w:t>
            </w:r>
            <w:r>
              <w:t>)</w:t>
            </w:r>
            <w:r w:rsidRPr="0009672A">
              <w:t xml:space="preserve">advantage. </w:t>
            </w:r>
          </w:p>
          <w:p w14:paraId="2D70F974" w14:textId="5C03B5D7" w:rsidR="00B9791C" w:rsidRDefault="00B9791C" w:rsidP="00C50CB7">
            <w:pPr>
              <w:pStyle w:val="CYDABodycopy"/>
              <w:numPr>
                <w:ilvl w:val="0"/>
                <w:numId w:val="31"/>
              </w:numPr>
              <w:spacing w:after="0" w:line="276" w:lineRule="auto"/>
            </w:pPr>
            <w:r w:rsidRPr="008A3B84">
              <w:t>Current data rarely report</w:t>
            </w:r>
            <w:r w:rsidR="00DD451D">
              <w:t>s</w:t>
            </w:r>
            <w:r w:rsidRPr="008A3B84">
              <w:t xml:space="preserve"> whether young people with disability can access police support, legal assistance, trauma-informed care, counselling, safeguarding systems, or protective behaviours education. Without this information, service gaps and barriers to justice remain invisible.</w:t>
            </w:r>
          </w:p>
        </w:tc>
      </w:tr>
    </w:tbl>
    <w:p w14:paraId="74E8EA8A" w14:textId="77777777" w:rsidR="00B9791C" w:rsidRPr="00683AF1" w:rsidRDefault="00B9791C" w:rsidP="00B9791C">
      <w:pPr>
        <w:spacing w:line="276" w:lineRule="auto"/>
        <w:rPr>
          <w:rFonts w:ascii="Arial" w:hAnsi="Arial" w:cs="Arial"/>
          <w:noProof/>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14"/>
      </w:tblGrid>
      <w:tr w:rsidR="00B9791C" w14:paraId="0983A3CA" w14:textId="77777777" w:rsidTr="00E95E6E">
        <w:tc>
          <w:tcPr>
            <w:tcW w:w="9214" w:type="dxa"/>
            <w:shd w:val="clear" w:color="auto" w:fill="FDEBD8" w:themeFill="accent2" w:themeFillTint="33"/>
          </w:tcPr>
          <w:p w14:paraId="267AACF7" w14:textId="77777777" w:rsidR="00B9791C" w:rsidRPr="00AA4BA0" w:rsidRDefault="00B9791C" w:rsidP="00E95E6E">
            <w:pPr>
              <w:pStyle w:val="Heading4"/>
            </w:pPr>
            <w:bookmarkStart w:id="228" w:name="_Toc203733145"/>
            <w:r>
              <w:t>Further information</w:t>
            </w:r>
            <w:bookmarkEnd w:id="228"/>
            <w:r>
              <w:tab/>
            </w:r>
          </w:p>
          <w:p w14:paraId="4B4A4AE2" w14:textId="77777777" w:rsidR="00B9791C" w:rsidRDefault="00B9791C" w:rsidP="00195E4D">
            <w:pPr>
              <w:pStyle w:val="CYDABodycopy"/>
              <w:numPr>
                <w:ilvl w:val="0"/>
                <w:numId w:val="32"/>
              </w:numPr>
              <w:spacing w:after="0" w:line="276" w:lineRule="auto"/>
              <w:rPr>
                <w:color w:val="auto"/>
              </w:rPr>
            </w:pPr>
            <w:r>
              <w:rPr>
                <w:color w:val="auto"/>
              </w:rPr>
              <w:t xml:space="preserve">Visit </w:t>
            </w:r>
            <w:hyperlink r:id="rId151" w:history="1">
              <w:r>
                <w:rPr>
                  <w:rStyle w:val="Hyperlink"/>
                </w:rPr>
                <w:t>Children and Young People with Disability Australia's website</w:t>
              </w:r>
            </w:hyperlink>
            <w:r>
              <w:rPr>
                <w:color w:val="auto"/>
              </w:rPr>
              <w:t xml:space="preserve"> for </w:t>
            </w:r>
            <w:r w:rsidRPr="00543CD4">
              <w:t xml:space="preserve">CYDA's submission on a Child Safety Annual Reporting Framework </w:t>
            </w:r>
          </w:p>
          <w:p w14:paraId="7C27A10E" w14:textId="40B61DE1" w:rsidR="00B9791C" w:rsidRPr="000644CB" w:rsidRDefault="00B9791C" w:rsidP="00195E4D">
            <w:pPr>
              <w:pStyle w:val="CYDABodycopy"/>
              <w:numPr>
                <w:ilvl w:val="0"/>
                <w:numId w:val="32"/>
              </w:numPr>
              <w:spacing w:after="0" w:line="276" w:lineRule="auto"/>
              <w:rPr>
                <w:color w:val="auto"/>
              </w:rPr>
            </w:pPr>
            <w:r>
              <w:rPr>
                <w:color w:val="auto"/>
              </w:rPr>
              <w:t xml:space="preserve">Visit </w:t>
            </w:r>
            <w:hyperlink r:id="rId152" w:history="1">
              <w:r>
                <w:rPr>
                  <w:rStyle w:val="Hyperlink"/>
                </w:rPr>
                <w:t>Children and Young People with Disability Australia's website</w:t>
              </w:r>
            </w:hyperlink>
            <w:r>
              <w:rPr>
                <w:color w:val="auto"/>
              </w:rPr>
              <w:t xml:space="preserve"> for </w:t>
            </w:r>
            <w:r w:rsidRPr="00543CD4">
              <w:t>CYDA’s submission to the Disability Royal Commission</w:t>
            </w:r>
          </w:p>
          <w:p w14:paraId="175A97F1" w14:textId="77777777" w:rsidR="00B9791C" w:rsidRPr="000644CB" w:rsidRDefault="00B9791C" w:rsidP="00195E4D">
            <w:pPr>
              <w:pStyle w:val="CYDABodycopy"/>
              <w:numPr>
                <w:ilvl w:val="0"/>
                <w:numId w:val="32"/>
              </w:numPr>
              <w:spacing w:after="0" w:line="276" w:lineRule="auto"/>
              <w:rPr>
                <w:color w:val="auto"/>
              </w:rPr>
            </w:pPr>
            <w:r>
              <w:rPr>
                <w:color w:val="auto"/>
              </w:rPr>
              <w:t>Visit</w:t>
            </w:r>
            <w:r w:rsidRPr="000644CB">
              <w:rPr>
                <w:color w:val="auto"/>
              </w:rPr>
              <w:t xml:space="preserve"> </w:t>
            </w:r>
            <w:hyperlink r:id="rId153" w:history="1">
              <w:r w:rsidRPr="00C40C1C">
                <w:rPr>
                  <w:rStyle w:val="Hyperlink"/>
                </w:rPr>
                <w:t>Child Safe Organisations Project Report</w:t>
              </w:r>
            </w:hyperlink>
            <w:r>
              <w:t xml:space="preserve"> for more information on Child Safe Organisations.</w:t>
            </w:r>
          </w:p>
        </w:tc>
      </w:tr>
    </w:tbl>
    <w:p w14:paraId="1A2F2871" w14:textId="77777777" w:rsidR="00B9791C" w:rsidRDefault="00B9791C" w:rsidP="00B9791C">
      <w:pPr>
        <w:spacing w:line="276" w:lineRule="auto"/>
        <w:rPr>
          <w:rFonts w:ascii="Arial" w:hAnsi="Arial" w:cs="Arial"/>
          <w:b/>
          <w:bCs/>
          <w:sz w:val="28"/>
          <w:szCs w:val="28"/>
        </w:rPr>
      </w:pPr>
    </w:p>
    <w:p w14:paraId="1E2F4966" w14:textId="77777777" w:rsidR="00B9791C" w:rsidRPr="00F61378" w:rsidRDefault="00B9791C" w:rsidP="00E95E6E">
      <w:pPr>
        <w:pStyle w:val="Heading4"/>
      </w:pPr>
      <w:r w:rsidRPr="00F61378">
        <w:t xml:space="preserve">References </w:t>
      </w:r>
      <w:r>
        <w:t xml:space="preserve">on safety and justice </w:t>
      </w:r>
    </w:p>
    <w:p w14:paraId="171F996F" w14:textId="7AA96E71" w:rsidR="00B9791C" w:rsidRPr="00673CFD" w:rsidRDefault="00B9791C" w:rsidP="00B9791C">
      <w:pPr>
        <w:spacing w:before="240" w:line="276" w:lineRule="auto"/>
        <w:ind w:left="720" w:hanging="720"/>
        <w:rPr>
          <w:rFonts w:ascii="Arial" w:hAnsi="Arial" w:cs="Arial"/>
          <w:sz w:val="20"/>
          <w:szCs w:val="20"/>
        </w:rPr>
      </w:pPr>
      <w:r w:rsidRPr="00673CFD">
        <w:rPr>
          <w:rFonts w:ascii="Arial" w:hAnsi="Arial" w:cs="Arial"/>
          <w:sz w:val="20"/>
          <w:szCs w:val="20"/>
        </w:rPr>
        <w:t>Australian Bureau of Statistics (ABS) (2022)</w:t>
      </w:r>
      <w:r>
        <w:rPr>
          <w:rFonts w:ascii="Arial" w:hAnsi="Arial" w:cs="Arial"/>
          <w:sz w:val="20"/>
          <w:szCs w:val="20"/>
        </w:rPr>
        <w:t xml:space="preserve">. </w:t>
      </w:r>
      <w:r w:rsidRPr="00DC1F71">
        <w:rPr>
          <w:rFonts w:ascii="Arial" w:hAnsi="Arial" w:cs="Arial"/>
          <w:i/>
          <w:iCs/>
          <w:sz w:val="20"/>
          <w:szCs w:val="20"/>
        </w:rPr>
        <w:t>Disability, ageing and carers, Australia: Summary of findings</w:t>
      </w:r>
      <w:r w:rsidRPr="00673CFD">
        <w:rPr>
          <w:rFonts w:ascii="Arial" w:hAnsi="Arial" w:cs="Arial"/>
          <w:sz w:val="20"/>
          <w:szCs w:val="20"/>
        </w:rPr>
        <w:t xml:space="preserve">. </w:t>
      </w:r>
      <w:r>
        <w:rPr>
          <w:rFonts w:ascii="Arial" w:hAnsi="Arial" w:cs="Arial"/>
          <w:sz w:val="20"/>
          <w:szCs w:val="20"/>
        </w:rPr>
        <w:t xml:space="preserve">Visit </w:t>
      </w:r>
      <w:hyperlink r:id="rId154" w:history="1">
        <w:r w:rsidRPr="0065614F">
          <w:rPr>
            <w:rStyle w:val="Hyperlink"/>
            <w:rFonts w:ascii="Arial" w:hAnsi="Arial" w:cs="Arial"/>
            <w:sz w:val="20"/>
            <w:szCs w:val="20"/>
          </w:rPr>
          <w:t>https://www.abs.gov.au/statistics/health/disability/disability-ageing-and-carers-australia-summary-findings/latest-release</w:t>
        </w:r>
      </w:hyperlink>
      <w:r w:rsidRPr="00673CFD">
        <w:rPr>
          <w:rFonts w:ascii="Arial" w:hAnsi="Arial" w:cs="Arial"/>
          <w:sz w:val="20"/>
          <w:szCs w:val="20"/>
        </w:rPr>
        <w:t xml:space="preserve">.   </w:t>
      </w:r>
    </w:p>
    <w:p w14:paraId="253EAD54" w14:textId="5E54AD87" w:rsidR="007410DF" w:rsidRDefault="007410DF" w:rsidP="007410DF">
      <w:pPr>
        <w:spacing w:line="276" w:lineRule="auto"/>
        <w:ind w:left="720" w:hanging="720"/>
        <w:rPr>
          <w:rFonts w:ascii="Arial" w:hAnsi="Arial" w:cs="Arial"/>
          <w:sz w:val="20"/>
          <w:szCs w:val="20"/>
        </w:rPr>
      </w:pPr>
      <w:r w:rsidRPr="005F7145">
        <w:rPr>
          <w:rFonts w:ascii="Arial" w:hAnsi="Arial" w:cs="Arial"/>
          <w:sz w:val="20"/>
          <w:szCs w:val="20"/>
        </w:rPr>
        <w:t>Australian Law Reform Commission (ALRC) (2010)</w:t>
      </w:r>
      <w:r w:rsidR="00F61070">
        <w:rPr>
          <w:rFonts w:ascii="Arial" w:hAnsi="Arial" w:cs="Arial"/>
          <w:sz w:val="20"/>
          <w:szCs w:val="20"/>
        </w:rPr>
        <w:t>.</w:t>
      </w:r>
      <w:r w:rsidRPr="005F7145">
        <w:rPr>
          <w:rFonts w:ascii="Arial" w:hAnsi="Arial" w:cs="Arial"/>
          <w:sz w:val="20"/>
          <w:szCs w:val="20"/>
        </w:rPr>
        <w:t xml:space="preserve"> </w:t>
      </w:r>
      <w:r w:rsidRPr="00F61070">
        <w:rPr>
          <w:rFonts w:ascii="Arial" w:hAnsi="Arial" w:cs="Arial"/>
          <w:i/>
          <w:iCs/>
          <w:sz w:val="20"/>
          <w:szCs w:val="20"/>
        </w:rPr>
        <w:t xml:space="preserve">Family </w:t>
      </w:r>
      <w:r w:rsidR="00812ECA">
        <w:rPr>
          <w:rFonts w:ascii="Arial" w:hAnsi="Arial" w:cs="Arial"/>
          <w:i/>
          <w:iCs/>
          <w:sz w:val="20"/>
          <w:szCs w:val="20"/>
        </w:rPr>
        <w:t>v</w:t>
      </w:r>
      <w:r w:rsidR="00812ECA" w:rsidRPr="00F61070">
        <w:rPr>
          <w:rFonts w:ascii="Arial" w:hAnsi="Arial" w:cs="Arial"/>
          <w:i/>
          <w:iCs/>
          <w:sz w:val="20"/>
          <w:szCs w:val="20"/>
        </w:rPr>
        <w:t>iolence</w:t>
      </w:r>
      <w:r w:rsidR="00F61070" w:rsidRPr="00F61070">
        <w:rPr>
          <w:rFonts w:ascii="Arial" w:hAnsi="Arial" w:cs="Arial"/>
          <w:i/>
          <w:iCs/>
          <w:sz w:val="20"/>
          <w:szCs w:val="20"/>
        </w:rPr>
        <w:t xml:space="preserve"> -</w:t>
      </w:r>
      <w:r w:rsidRPr="00F61070">
        <w:rPr>
          <w:rFonts w:ascii="Arial" w:hAnsi="Arial" w:cs="Arial"/>
          <w:i/>
          <w:iCs/>
          <w:sz w:val="20"/>
          <w:szCs w:val="20"/>
        </w:rPr>
        <w:t xml:space="preserve"> A </w:t>
      </w:r>
      <w:r w:rsidR="00812ECA">
        <w:rPr>
          <w:rFonts w:ascii="Arial" w:hAnsi="Arial" w:cs="Arial"/>
          <w:i/>
          <w:iCs/>
          <w:sz w:val="20"/>
          <w:szCs w:val="20"/>
        </w:rPr>
        <w:t>n</w:t>
      </w:r>
      <w:r w:rsidRPr="00F61070">
        <w:rPr>
          <w:rFonts w:ascii="Arial" w:hAnsi="Arial" w:cs="Arial"/>
          <w:i/>
          <w:iCs/>
          <w:sz w:val="20"/>
          <w:szCs w:val="20"/>
        </w:rPr>
        <w:t xml:space="preserve">ational </w:t>
      </w:r>
      <w:r w:rsidR="00812ECA">
        <w:rPr>
          <w:rFonts w:ascii="Arial" w:hAnsi="Arial" w:cs="Arial"/>
          <w:i/>
          <w:iCs/>
          <w:sz w:val="20"/>
          <w:szCs w:val="20"/>
        </w:rPr>
        <w:t>l</w:t>
      </w:r>
      <w:r w:rsidRPr="00F61070">
        <w:rPr>
          <w:rFonts w:ascii="Arial" w:hAnsi="Arial" w:cs="Arial"/>
          <w:i/>
          <w:iCs/>
          <w:sz w:val="20"/>
          <w:szCs w:val="20"/>
        </w:rPr>
        <w:t xml:space="preserve">egal </w:t>
      </w:r>
      <w:r w:rsidR="00812ECA">
        <w:rPr>
          <w:rFonts w:ascii="Arial" w:hAnsi="Arial" w:cs="Arial"/>
          <w:i/>
          <w:iCs/>
          <w:sz w:val="20"/>
          <w:szCs w:val="20"/>
        </w:rPr>
        <w:t>r</w:t>
      </w:r>
      <w:r w:rsidRPr="00F61070">
        <w:rPr>
          <w:rFonts w:ascii="Arial" w:hAnsi="Arial" w:cs="Arial"/>
          <w:i/>
          <w:iCs/>
          <w:sz w:val="20"/>
          <w:szCs w:val="20"/>
        </w:rPr>
        <w:t>esponse. ALRC Final Report 114</w:t>
      </w:r>
      <w:r>
        <w:rPr>
          <w:rFonts w:ascii="Arial" w:hAnsi="Arial" w:cs="Arial"/>
          <w:sz w:val="20"/>
          <w:szCs w:val="20"/>
        </w:rPr>
        <w:t xml:space="preserve">. Visit </w:t>
      </w:r>
      <w:hyperlink r:id="rId155" w:history="1">
        <w:r w:rsidR="003124A8">
          <w:rPr>
            <w:rStyle w:val="Hyperlink"/>
            <w:rFonts w:ascii="Arial" w:hAnsi="Arial" w:cs="Arial"/>
            <w:sz w:val="20"/>
            <w:szCs w:val="20"/>
          </w:rPr>
          <w:t>https://www.alrc.gov.au/publication/family-violence-a-national-legal-response-alrc-report-114/</w:t>
        </w:r>
      </w:hyperlink>
      <w:r w:rsidR="003124A8">
        <w:rPr>
          <w:rFonts w:ascii="Arial" w:hAnsi="Arial" w:cs="Arial"/>
          <w:sz w:val="20"/>
          <w:szCs w:val="20"/>
        </w:rPr>
        <w:t>.</w:t>
      </w:r>
    </w:p>
    <w:p w14:paraId="324E06D3" w14:textId="6F181AA9" w:rsidR="00B9791C" w:rsidRPr="00E95E6E" w:rsidRDefault="00B9791C" w:rsidP="00E95E6E">
      <w:pPr>
        <w:spacing w:line="276" w:lineRule="auto"/>
        <w:ind w:left="720" w:hanging="720"/>
        <w:rPr>
          <w:rFonts w:ascii="Arial" w:hAnsi="Arial" w:cs="Arial"/>
          <w:i/>
          <w:iCs/>
          <w:sz w:val="20"/>
          <w:szCs w:val="20"/>
        </w:rPr>
      </w:pPr>
      <w:r w:rsidRPr="00673CFD">
        <w:rPr>
          <w:rFonts w:ascii="Arial" w:hAnsi="Arial" w:cs="Arial"/>
          <w:sz w:val="20"/>
          <w:szCs w:val="20"/>
        </w:rPr>
        <w:t>Centre of Research Excellence in Disability and Health (CRE-DH)</w:t>
      </w:r>
      <w:r>
        <w:rPr>
          <w:rFonts w:ascii="Arial" w:hAnsi="Arial" w:cs="Arial"/>
          <w:sz w:val="20"/>
          <w:szCs w:val="20"/>
        </w:rPr>
        <w:t xml:space="preserve"> </w:t>
      </w:r>
      <w:r w:rsidRPr="00673CFD">
        <w:rPr>
          <w:rFonts w:ascii="Arial" w:hAnsi="Arial" w:cs="Arial"/>
          <w:sz w:val="20"/>
          <w:szCs w:val="20"/>
        </w:rPr>
        <w:t>(2021)</w:t>
      </w:r>
      <w:r>
        <w:rPr>
          <w:rFonts w:ascii="Arial" w:hAnsi="Arial" w:cs="Arial"/>
          <w:sz w:val="20"/>
          <w:szCs w:val="20"/>
        </w:rPr>
        <w:t>.</w:t>
      </w:r>
      <w:r w:rsidRPr="00673CFD">
        <w:rPr>
          <w:rFonts w:ascii="Arial" w:hAnsi="Arial" w:cs="Arial"/>
          <w:sz w:val="20"/>
          <w:szCs w:val="20"/>
        </w:rPr>
        <w:t xml:space="preserve"> </w:t>
      </w:r>
      <w:r w:rsidRPr="00673CFD">
        <w:rPr>
          <w:rFonts w:ascii="Arial" w:hAnsi="Arial" w:cs="Arial"/>
          <w:i/>
          <w:iCs/>
          <w:sz w:val="20"/>
          <w:szCs w:val="20"/>
        </w:rPr>
        <w:t xml:space="preserve">Nature and extent of </w:t>
      </w:r>
      <w:r w:rsidRPr="00605BA2">
        <w:rPr>
          <w:rFonts w:ascii="Arial" w:hAnsi="Arial" w:cs="Arial"/>
          <w:i/>
          <w:iCs/>
          <w:sz w:val="20"/>
          <w:szCs w:val="20"/>
        </w:rPr>
        <w:t>violence, abuse, neglect and exploitation against people with disability in Australia.</w:t>
      </w:r>
      <w:r w:rsidRPr="00605BA2">
        <w:rPr>
          <w:rFonts w:ascii="Arial" w:hAnsi="Arial" w:cs="Arial"/>
          <w:sz w:val="20"/>
          <w:szCs w:val="20"/>
        </w:rPr>
        <w:t xml:space="preserve"> Visit </w:t>
      </w:r>
      <w:hyperlink r:id="rId156" w:history="1">
        <w:r w:rsidR="00605BA2" w:rsidRPr="00605BA2">
          <w:rPr>
            <w:rStyle w:val="Hyperlink"/>
            <w:rFonts w:ascii="Arial" w:hAnsi="Arial" w:cs="Arial"/>
            <w:sz w:val="20"/>
            <w:szCs w:val="20"/>
          </w:rPr>
          <w:t>https://disability.royalcommission.gov.au/publications/nature-and-extent-violence-abuse-neglect-and-exploitation-against-people-disability-australia</w:t>
        </w:r>
      </w:hyperlink>
      <w:r w:rsidR="00605BA2">
        <w:rPr>
          <w:rFonts w:ascii="Arial" w:hAnsi="Arial" w:cs="Arial"/>
          <w:sz w:val="20"/>
          <w:szCs w:val="20"/>
        </w:rPr>
        <w:t>.</w:t>
      </w:r>
    </w:p>
    <w:p w14:paraId="76689BC6" w14:textId="01F5757E" w:rsidR="00B9791C" w:rsidRPr="00CB6A7B" w:rsidRDefault="00B9791C" w:rsidP="00E95E6E">
      <w:pPr>
        <w:spacing w:line="276" w:lineRule="auto"/>
        <w:ind w:left="720" w:hanging="720"/>
        <w:rPr>
          <w:rFonts w:ascii="Arial" w:hAnsi="Arial" w:cs="Arial"/>
          <w:sz w:val="20"/>
          <w:szCs w:val="20"/>
        </w:rPr>
      </w:pPr>
      <w:r w:rsidRPr="00E95E6E">
        <w:rPr>
          <w:rFonts w:ascii="Arial" w:hAnsi="Arial" w:cs="Arial"/>
          <w:sz w:val="20"/>
          <w:szCs w:val="20"/>
        </w:rPr>
        <w:t>Octoman, O.</w:t>
      </w:r>
      <w:r w:rsidR="00C0590E">
        <w:rPr>
          <w:rFonts w:ascii="Arial" w:hAnsi="Arial" w:cs="Arial"/>
          <w:sz w:val="20"/>
          <w:szCs w:val="20"/>
        </w:rPr>
        <w:t xml:space="preserve"> </w:t>
      </w:r>
      <w:r w:rsidRPr="00E95E6E">
        <w:rPr>
          <w:rFonts w:ascii="Arial" w:hAnsi="Arial" w:cs="Arial"/>
          <w:sz w:val="20"/>
          <w:szCs w:val="20"/>
        </w:rPr>
        <w:t xml:space="preserve">et al. (2022). </w:t>
      </w:r>
      <w:r w:rsidRPr="00E95E6E">
        <w:rPr>
          <w:rFonts w:ascii="Arial" w:hAnsi="Arial" w:cs="Arial"/>
          <w:i/>
          <w:iCs/>
          <w:sz w:val="20"/>
          <w:szCs w:val="20"/>
        </w:rPr>
        <w:t>The nature and extent of domestic and family violence exposure for children and young people with disability</w:t>
      </w:r>
      <w:r w:rsidRPr="00E95E6E">
        <w:rPr>
          <w:rFonts w:ascii="Arial" w:hAnsi="Arial" w:cs="Arial"/>
          <w:sz w:val="20"/>
          <w:szCs w:val="20"/>
        </w:rPr>
        <w:t>. ANROWS.</w:t>
      </w:r>
      <w:r w:rsidR="00320059">
        <w:rPr>
          <w:rFonts w:ascii="Arial" w:hAnsi="Arial" w:cs="Arial"/>
          <w:sz w:val="20"/>
          <w:szCs w:val="20"/>
        </w:rPr>
        <w:t xml:space="preserve"> Visit </w:t>
      </w:r>
      <w:hyperlink r:id="rId157" w:history="1">
        <w:r w:rsidR="00C0590E" w:rsidRPr="00CB6A7B">
          <w:rPr>
            <w:rStyle w:val="Hyperlink"/>
            <w:rFonts w:ascii="Arial" w:hAnsi="Arial" w:cs="Arial"/>
            <w:sz w:val="20"/>
            <w:szCs w:val="20"/>
          </w:rPr>
          <w:t>https://www.anrows.org.au/publication/the-nature-and-extent-of-domestic-and-family-violence-exposure-for-children-and-young-people-with-disability/read/</w:t>
        </w:r>
      </w:hyperlink>
      <w:r w:rsidR="00C0590E" w:rsidRPr="00CB6A7B">
        <w:rPr>
          <w:rFonts w:ascii="Arial" w:hAnsi="Arial" w:cs="Arial"/>
          <w:sz w:val="20"/>
          <w:szCs w:val="20"/>
        </w:rPr>
        <w:t>.</w:t>
      </w:r>
    </w:p>
    <w:p w14:paraId="7C5A9570" w14:textId="4038C9E0" w:rsidR="00D120F3" w:rsidRPr="00CA4FFF" w:rsidRDefault="00D120F3" w:rsidP="00D120F3">
      <w:pPr>
        <w:spacing w:line="276" w:lineRule="auto"/>
        <w:ind w:left="720" w:hanging="720"/>
        <w:rPr>
          <w:sz w:val="20"/>
          <w:szCs w:val="20"/>
        </w:rPr>
      </w:pPr>
      <w:r w:rsidRPr="00CA4FFF">
        <w:rPr>
          <w:rFonts w:ascii="Arial" w:hAnsi="Arial" w:cs="Arial"/>
          <w:sz w:val="20"/>
          <w:szCs w:val="20"/>
        </w:rPr>
        <w:t>Robinson, S.</w:t>
      </w:r>
      <w:r>
        <w:rPr>
          <w:rFonts w:ascii="Arial" w:hAnsi="Arial" w:cs="Arial"/>
          <w:sz w:val="20"/>
          <w:szCs w:val="20"/>
        </w:rPr>
        <w:t xml:space="preserve"> et al</w:t>
      </w:r>
      <w:r w:rsidR="00904369">
        <w:rPr>
          <w:rFonts w:ascii="Arial" w:hAnsi="Arial" w:cs="Arial"/>
          <w:sz w:val="20"/>
          <w:szCs w:val="20"/>
        </w:rPr>
        <w:t>.</w:t>
      </w:r>
      <w:r>
        <w:rPr>
          <w:rFonts w:ascii="Arial" w:hAnsi="Arial" w:cs="Arial"/>
          <w:sz w:val="20"/>
          <w:szCs w:val="20"/>
        </w:rPr>
        <w:t xml:space="preserve"> (</w:t>
      </w:r>
      <w:r w:rsidRPr="00CA4FFF">
        <w:rPr>
          <w:rFonts w:ascii="Arial" w:hAnsi="Arial" w:cs="Arial"/>
          <w:sz w:val="20"/>
          <w:szCs w:val="20"/>
        </w:rPr>
        <w:t>2022). Connecting the dots: Understanding the domestic and family violence experiences of children and young people with disability within and across sectors: Final report</w:t>
      </w:r>
      <w:r>
        <w:rPr>
          <w:rFonts w:ascii="Arial" w:hAnsi="Arial" w:cs="Arial"/>
          <w:sz w:val="20"/>
          <w:szCs w:val="20"/>
        </w:rPr>
        <w:t xml:space="preserve">. </w:t>
      </w:r>
      <w:r w:rsidRPr="00CA4FFF">
        <w:rPr>
          <w:rFonts w:ascii="Arial" w:hAnsi="Arial" w:cs="Arial"/>
          <w:sz w:val="20"/>
          <w:szCs w:val="20"/>
        </w:rPr>
        <w:t>ANROWS.</w:t>
      </w:r>
      <w:r>
        <w:rPr>
          <w:rFonts w:ascii="Arial" w:hAnsi="Arial" w:cs="Arial"/>
          <w:sz w:val="20"/>
          <w:szCs w:val="20"/>
        </w:rPr>
        <w:t xml:space="preserve"> Visit </w:t>
      </w:r>
      <w:hyperlink r:id="rId158" w:history="1">
        <w:r w:rsidRPr="008B628C">
          <w:rPr>
            <w:rStyle w:val="Hyperlink"/>
            <w:rFonts w:ascii="Arial" w:hAnsi="Arial" w:cs="Arial"/>
            <w:sz w:val="20"/>
            <w:szCs w:val="20"/>
          </w:rPr>
          <w:t>https://www.anrows.org.au/publication/connecting-the-dots-understanding-the-domestic-and-family-violence-experiences-of-children-and-young-people-with-disability-within-and-across-sectors-final-report/read/</w:t>
        </w:r>
      </w:hyperlink>
      <w:r w:rsidR="001941F0">
        <w:rPr>
          <w:rFonts w:ascii="Arial" w:hAnsi="Arial" w:cs="Arial"/>
          <w:sz w:val="20"/>
          <w:szCs w:val="20"/>
        </w:rPr>
        <w:t>.</w:t>
      </w:r>
    </w:p>
    <w:p w14:paraId="1643E2A9" w14:textId="3829CDC1" w:rsidR="00E95E6E" w:rsidRPr="00CB6A7B" w:rsidRDefault="00B9791C" w:rsidP="00E95E6E">
      <w:pPr>
        <w:spacing w:line="276" w:lineRule="auto"/>
        <w:ind w:left="720" w:hanging="720"/>
        <w:rPr>
          <w:rFonts w:ascii="Arial" w:hAnsi="Arial" w:cs="Arial"/>
          <w:sz w:val="20"/>
          <w:szCs w:val="20"/>
        </w:rPr>
      </w:pPr>
      <w:r w:rsidRPr="00CB6A7B">
        <w:rPr>
          <w:rFonts w:ascii="Arial" w:hAnsi="Arial" w:cs="Arial"/>
          <w:sz w:val="20"/>
          <w:szCs w:val="20"/>
        </w:rPr>
        <w:t xml:space="preserve">Royal Commission into Institutional Responses to Child Sexual Abuse (2017). </w:t>
      </w:r>
      <w:r w:rsidRPr="00CB6A7B">
        <w:rPr>
          <w:rFonts w:ascii="Arial" w:hAnsi="Arial" w:cs="Arial"/>
          <w:i/>
          <w:iCs/>
          <w:sz w:val="20"/>
          <w:szCs w:val="20"/>
        </w:rPr>
        <w:t>Final Report</w:t>
      </w:r>
      <w:r w:rsidRPr="00CB6A7B">
        <w:rPr>
          <w:rFonts w:ascii="Arial" w:hAnsi="Arial" w:cs="Arial"/>
          <w:sz w:val="20"/>
          <w:szCs w:val="20"/>
        </w:rPr>
        <w:t xml:space="preserve">. Visit </w:t>
      </w:r>
      <w:hyperlink r:id="rId159" w:history="1">
        <w:r w:rsidRPr="00CB6A7B">
          <w:rPr>
            <w:rStyle w:val="Hyperlink"/>
            <w:rFonts w:ascii="Arial" w:hAnsi="Arial" w:cs="Arial"/>
            <w:sz w:val="20"/>
            <w:szCs w:val="20"/>
          </w:rPr>
          <w:t>https://www.childabuseroyalcommission.gov.au/</w:t>
        </w:r>
      </w:hyperlink>
      <w:r w:rsidR="00F61070" w:rsidRPr="00CB6A7B">
        <w:rPr>
          <w:rFonts w:ascii="Arial" w:hAnsi="Arial" w:cs="Arial"/>
          <w:sz w:val="20"/>
          <w:szCs w:val="20"/>
        </w:rPr>
        <w:t>.</w:t>
      </w:r>
    </w:p>
    <w:p w14:paraId="71CB2448" w14:textId="59EAB720" w:rsidR="00E95E6E" w:rsidRPr="00CB6A7B" w:rsidRDefault="00CB6A7B" w:rsidP="00CB6A7B">
      <w:pPr>
        <w:spacing w:line="276" w:lineRule="auto"/>
        <w:ind w:left="720" w:hanging="720"/>
        <w:rPr>
          <w:rFonts w:ascii="Arial" w:hAnsi="Arial" w:cs="Arial"/>
          <w:sz w:val="20"/>
          <w:szCs w:val="20"/>
        </w:rPr>
      </w:pPr>
      <w:r w:rsidRPr="00CB6A7B">
        <w:rPr>
          <w:rFonts w:ascii="Arial" w:hAnsi="Arial" w:cs="Arial"/>
          <w:sz w:val="20"/>
          <w:szCs w:val="20"/>
        </w:rPr>
        <w:t xml:space="preserve">Hill, A. O. et al. (2022). </w:t>
      </w:r>
      <w:r w:rsidRPr="00CB6A7B">
        <w:rPr>
          <w:rFonts w:ascii="Arial" w:hAnsi="Arial" w:cs="Arial"/>
          <w:i/>
          <w:iCs/>
          <w:sz w:val="20"/>
          <w:szCs w:val="20"/>
        </w:rPr>
        <w:t>Violence, abuse, neglect and exploitation of LGBTIQA+ people with disability</w:t>
      </w:r>
      <w:r w:rsidR="00E274D9">
        <w:rPr>
          <w:rFonts w:ascii="Arial" w:hAnsi="Arial" w:cs="Arial"/>
          <w:i/>
          <w:iCs/>
          <w:sz w:val="20"/>
          <w:szCs w:val="20"/>
        </w:rPr>
        <w:t xml:space="preserve">. </w:t>
      </w:r>
      <w:r w:rsidRPr="00CB6A7B">
        <w:rPr>
          <w:rFonts w:ascii="Arial" w:hAnsi="Arial" w:cs="Arial"/>
          <w:sz w:val="20"/>
          <w:szCs w:val="20"/>
        </w:rPr>
        <w:t xml:space="preserve">Visit: </w:t>
      </w:r>
      <w:hyperlink r:id="rId160" w:history="1">
        <w:r w:rsidRPr="00CB6A7B">
          <w:rPr>
            <w:rStyle w:val="Hyperlink"/>
            <w:rFonts w:ascii="Arial" w:hAnsi="Arial" w:cs="Arial"/>
            <w:sz w:val="20"/>
            <w:szCs w:val="20"/>
          </w:rPr>
          <w:t>https://disability.royalcommission.gov.au/publications/violence-abuse-neglect-and-exploitation-lgbtqa-people-disability</w:t>
        </w:r>
      </w:hyperlink>
      <w:r w:rsidRPr="00CB6A7B">
        <w:rPr>
          <w:rFonts w:ascii="Arial" w:hAnsi="Arial" w:cs="Arial"/>
          <w:sz w:val="20"/>
          <w:szCs w:val="20"/>
        </w:rPr>
        <w:t>.</w:t>
      </w:r>
    </w:p>
    <w:p w14:paraId="2466DDC1" w14:textId="77777777" w:rsidR="00CA4FFF" w:rsidRDefault="00B9791C" w:rsidP="00CA4FFF">
      <w:pPr>
        <w:spacing w:line="276" w:lineRule="auto"/>
        <w:ind w:left="720" w:hanging="720"/>
        <w:rPr>
          <w:sz w:val="20"/>
          <w:szCs w:val="20"/>
        </w:rPr>
      </w:pPr>
      <w:r w:rsidRPr="00CB6A7B">
        <w:rPr>
          <w:rFonts w:ascii="Arial" w:hAnsi="Arial" w:cs="Arial"/>
          <w:sz w:val="20"/>
          <w:szCs w:val="20"/>
        </w:rPr>
        <w:t>Sutherland G, et al. (2021)</w:t>
      </w:r>
      <w:r w:rsidR="00F61070" w:rsidRPr="00CB6A7B">
        <w:rPr>
          <w:rFonts w:ascii="Arial" w:hAnsi="Arial" w:cs="Arial"/>
          <w:sz w:val="20"/>
          <w:szCs w:val="20"/>
        </w:rPr>
        <w:t>.</w:t>
      </w:r>
      <w:r w:rsidRPr="00CB6A7B">
        <w:rPr>
          <w:rFonts w:ascii="Arial" w:hAnsi="Arial" w:cs="Arial"/>
          <w:sz w:val="20"/>
          <w:szCs w:val="20"/>
        </w:rPr>
        <w:t> </w:t>
      </w:r>
      <w:r w:rsidRPr="00CB6A7B">
        <w:rPr>
          <w:rFonts w:ascii="Arial" w:hAnsi="Arial" w:cs="Arial"/>
          <w:i/>
          <w:iCs/>
          <w:sz w:val="20"/>
          <w:szCs w:val="20"/>
        </w:rPr>
        <w:t>Nature and extent of violence, abuse, neglect and exploitation against people with disability in Australia - Research Report</w:t>
      </w:r>
      <w:r w:rsidRPr="00CB6A7B">
        <w:rPr>
          <w:rFonts w:ascii="Arial" w:hAnsi="Arial" w:cs="Arial"/>
          <w:sz w:val="20"/>
          <w:szCs w:val="20"/>
        </w:rPr>
        <w:t xml:space="preserve">. Visit </w:t>
      </w:r>
      <w:hyperlink r:id="rId161" w:tgtFrame="_blank" w:tooltip="Research Report" w:history="1">
        <w:r w:rsidR="00CB6A7B">
          <w:rPr>
            <w:rStyle w:val="Hyperlink"/>
            <w:rFonts w:ascii="Arial" w:hAnsi="Arial" w:cs="Arial"/>
            <w:sz w:val="20"/>
            <w:szCs w:val="20"/>
          </w:rPr>
          <w:t>https://disability.royalcommission.gov.au/publications/research-report-nature-and-extent-violence-abuse-neglect-and-exploitation-against-people-disability-australia</w:t>
        </w:r>
      </w:hyperlink>
      <w:r w:rsidR="00F61070" w:rsidRPr="00CB6A7B">
        <w:rPr>
          <w:sz w:val="20"/>
          <w:szCs w:val="20"/>
        </w:rPr>
        <w:t>.</w:t>
      </w:r>
    </w:p>
    <w:p w14:paraId="660EA574" w14:textId="77777777" w:rsidR="00CA4FFF" w:rsidRPr="00CB6A7B" w:rsidRDefault="00CA4FFF" w:rsidP="00631D06">
      <w:pPr>
        <w:spacing w:line="276" w:lineRule="auto"/>
        <w:ind w:left="720" w:hanging="720"/>
        <w:rPr>
          <w:rFonts w:ascii="Arial" w:hAnsi="Arial" w:cs="Arial"/>
          <w:sz w:val="20"/>
          <w:szCs w:val="20"/>
        </w:rPr>
      </w:pPr>
    </w:p>
    <w:p w14:paraId="6686D4FB" w14:textId="77777777" w:rsidR="00B9570B" w:rsidRDefault="00B9570B" w:rsidP="00E04625">
      <w:pPr>
        <w:pStyle w:val="Heading2"/>
        <w:numPr>
          <w:ilvl w:val="0"/>
          <w:numId w:val="93"/>
        </w:numPr>
        <w:sectPr w:rsidR="00B9570B" w:rsidSect="00CA2BA2">
          <w:headerReference w:type="default" r:id="rId162"/>
          <w:pgSz w:w="11906" w:h="16838"/>
          <w:pgMar w:top="1524" w:right="1252" w:bottom="1440" w:left="1440" w:header="708" w:footer="708" w:gutter="0"/>
          <w:cols w:space="708"/>
          <w:docGrid w:linePitch="360"/>
        </w:sectPr>
      </w:pPr>
      <w:bookmarkStart w:id="229" w:name="_Toc215482211"/>
      <w:bookmarkStart w:id="230" w:name="_Toc216124331"/>
      <w:bookmarkStart w:id="231" w:name="_Toc216166712"/>
    </w:p>
    <w:p w14:paraId="0AE36BB0" w14:textId="72F87B82" w:rsidR="00CA2BA2" w:rsidRDefault="00380481" w:rsidP="00E04625">
      <w:pPr>
        <w:pStyle w:val="Heading2"/>
        <w:numPr>
          <w:ilvl w:val="0"/>
          <w:numId w:val="93"/>
        </w:numPr>
      </w:pPr>
      <w:bookmarkStart w:id="232" w:name="_Toc223423622"/>
      <w:r>
        <w:drawing>
          <wp:anchor distT="0" distB="0" distL="114300" distR="114300" simplePos="0" relativeHeight="251658266" behindDoc="0" locked="0" layoutInCell="1" allowOverlap="1" wp14:anchorId="6A956E00" wp14:editId="68B9D2F1">
            <wp:simplePos x="0" y="0"/>
            <wp:positionH relativeFrom="column">
              <wp:posOffset>5267325</wp:posOffset>
            </wp:positionH>
            <wp:positionV relativeFrom="paragraph">
              <wp:posOffset>-386715</wp:posOffset>
            </wp:positionV>
            <wp:extent cx="701040" cy="701040"/>
            <wp:effectExtent l="0" t="0" r="3810" b="3810"/>
            <wp:wrapNone/>
            <wp:docPr id="20456940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anchor>
        </w:drawing>
      </w:r>
      <w:r w:rsidR="00CA2BA2">
        <w:t>Social and community participation</w:t>
      </w:r>
      <w:bookmarkEnd w:id="229"/>
      <w:bookmarkEnd w:id="230"/>
      <w:bookmarkEnd w:id="231"/>
      <w:bookmarkEnd w:id="232"/>
      <w:r w:rsidR="00CA2BA2">
        <w:t xml:space="preserve"> </w:t>
      </w:r>
    </w:p>
    <w:p w14:paraId="51A6FDBA" w14:textId="77777777" w:rsidR="00CA2BA2" w:rsidRDefault="00CA2BA2" w:rsidP="00CA2BA2">
      <w:pPr>
        <w:pStyle w:val="CYDABodycopybold"/>
        <w:spacing w:line="276" w:lineRule="auto"/>
        <w:rPr>
          <w:rFonts w:eastAsia="Arial"/>
          <w:b w:val="0"/>
          <w:bCs w:val="0"/>
        </w:rPr>
      </w:pPr>
      <w:r w:rsidRPr="00547F4A">
        <w:rPr>
          <w:rFonts w:eastAsia="Arial"/>
          <w:b w:val="0"/>
          <w:bCs w:val="0"/>
        </w:rPr>
        <w:t>This section highlights the higher than average rates of volunteer and caring work undertaken by children and young people with disability, as well as the unique challenges to participating they face.</w:t>
      </w:r>
    </w:p>
    <w:p w14:paraId="0E60AAA8" w14:textId="77777777" w:rsidR="00CA2BA2" w:rsidRPr="00547F4A" w:rsidRDefault="00CA2BA2" w:rsidP="00CA2BA2">
      <w:pPr>
        <w:pStyle w:val="CYDABodycopybold"/>
        <w:spacing w:line="276" w:lineRule="auto"/>
        <w:rPr>
          <w:b w:val="0"/>
          <w:bCs w:val="0"/>
        </w:rPr>
      </w:pPr>
      <w:r w:rsidRPr="00745117">
        <w:rPr>
          <w:rFonts w:eastAsia="Arial"/>
        </w:rPr>
        <w:t xml:space="preserve">Why </w:t>
      </w:r>
      <w:r>
        <w:rPr>
          <w:rFonts w:eastAsia="Arial"/>
        </w:rPr>
        <w:t>it</w:t>
      </w:r>
      <w:r w:rsidRPr="00745117">
        <w:rPr>
          <w:rFonts w:eastAsia="Arial"/>
        </w:rPr>
        <w:t xml:space="preserve"> matters:</w:t>
      </w:r>
      <w:r>
        <w:rPr>
          <w:rFonts w:eastAsia="Arial"/>
          <w:b w:val="0"/>
          <w:bCs w:val="0"/>
        </w:rPr>
        <w:t xml:space="preserve"> </w:t>
      </w:r>
      <w:r w:rsidRPr="00547F4A">
        <w:rPr>
          <w:rFonts w:eastAsia="Arial"/>
          <w:b w:val="0"/>
          <w:bCs w:val="0"/>
        </w:rPr>
        <w:t xml:space="preserve">Children and young people with disability participate actively in Australian society. They contribute through many roles including as students, family members, friends, employees, volunteers, advocates, carers, and community members. Many are strong advocates and leaders for people with disability, drawing on their own lived experiences to try and improve systems and outcomes. Yet they also experience barriers to social and community participation. </w:t>
      </w:r>
    </w:p>
    <w:p w14:paraId="2D7F9998" w14:textId="77777777" w:rsidR="00CA2BA2" w:rsidRPr="00F33750" w:rsidRDefault="00CA2BA2" w:rsidP="00E95E6E">
      <w:pPr>
        <w:pStyle w:val="Heading3"/>
      </w:pPr>
      <w:bookmarkStart w:id="233" w:name="_Toc203733135"/>
      <w:bookmarkStart w:id="234" w:name="_Toc216124332"/>
      <w:bookmarkStart w:id="235" w:name="_Toc216166713"/>
      <w:bookmarkStart w:id="236" w:name="_Toc223423623"/>
      <w:r>
        <w:t>Volunteering</w:t>
      </w:r>
      <w:bookmarkEnd w:id="233"/>
      <w:bookmarkEnd w:id="234"/>
      <w:bookmarkEnd w:id="235"/>
      <w:bookmarkEnd w:id="236"/>
    </w:p>
    <w:p w14:paraId="1334164B" w14:textId="592D6019" w:rsidR="00CA2BA2" w:rsidRPr="00991EC9" w:rsidRDefault="00631D06" w:rsidP="00631D06">
      <w:pPr>
        <w:spacing w:line="276" w:lineRule="auto"/>
        <w:rPr>
          <w:rFonts w:ascii="Arial" w:eastAsia="Arial" w:hAnsi="Arial" w:cs="Arial"/>
        </w:rPr>
      </w:pPr>
      <w:r>
        <w:rPr>
          <w:rFonts w:ascii="Arial" w:eastAsia="Arial" w:hAnsi="Arial" w:cs="Arial"/>
        </w:rPr>
        <w:t>T</w:t>
      </w:r>
      <w:r w:rsidRPr="00991EC9">
        <w:rPr>
          <w:rFonts w:ascii="Arial" w:eastAsia="Arial" w:hAnsi="Arial" w:cs="Arial"/>
        </w:rPr>
        <w:t xml:space="preserve">here </w:t>
      </w:r>
      <w:r>
        <w:rPr>
          <w:rFonts w:ascii="Arial" w:eastAsia="Arial" w:hAnsi="Arial" w:cs="Arial"/>
        </w:rPr>
        <w:t>are</w:t>
      </w:r>
      <w:r w:rsidRPr="00991EC9">
        <w:rPr>
          <w:rFonts w:ascii="Arial" w:eastAsia="Arial" w:hAnsi="Arial" w:cs="Arial"/>
        </w:rPr>
        <w:t xml:space="preserve"> 1.5 million volunteers with disability, making up </w:t>
      </w:r>
      <w:r w:rsidRPr="00DC1F71">
        <w:rPr>
          <w:rFonts w:ascii="Arial" w:eastAsia="Arial" w:hAnsi="Arial" w:cs="Arial"/>
          <w:b/>
          <w:bCs/>
        </w:rPr>
        <w:t xml:space="preserve">almost one in four of all volunteers in Australia </w:t>
      </w:r>
      <w:r w:rsidRPr="00991EC9">
        <w:rPr>
          <w:rFonts w:ascii="Arial" w:eastAsia="Arial" w:hAnsi="Arial" w:cs="Arial"/>
        </w:rPr>
        <w:t>(24%)</w:t>
      </w:r>
      <w:r>
        <w:rPr>
          <w:rFonts w:ascii="Arial" w:eastAsia="Arial" w:hAnsi="Arial" w:cs="Arial"/>
        </w:rPr>
        <w:t xml:space="preserve"> (</w:t>
      </w:r>
      <w:r w:rsidRPr="00F21E74">
        <w:rPr>
          <w:rFonts w:ascii="Arial" w:eastAsia="Arial" w:hAnsi="Arial" w:cs="Arial"/>
        </w:rPr>
        <w:t>The Centre for Volunteering</w:t>
      </w:r>
      <w:r>
        <w:rPr>
          <w:rFonts w:ascii="Arial" w:eastAsia="Arial" w:hAnsi="Arial" w:cs="Arial"/>
        </w:rPr>
        <w:t>, 2024)</w:t>
      </w:r>
      <w:r w:rsidRPr="00991EC9">
        <w:rPr>
          <w:rFonts w:ascii="Arial" w:eastAsia="Arial" w:hAnsi="Arial" w:cs="Arial"/>
        </w:rPr>
        <w:t>.</w:t>
      </w:r>
      <w:r>
        <w:rPr>
          <w:rFonts w:ascii="Arial" w:eastAsia="Arial" w:hAnsi="Arial" w:cs="Arial"/>
        </w:rPr>
        <w:t xml:space="preserve"> </w:t>
      </w:r>
      <w:r w:rsidR="00CA2BA2" w:rsidRPr="00991EC9">
        <w:rPr>
          <w:rFonts w:ascii="Arial" w:eastAsia="Arial" w:hAnsi="Arial" w:cs="Arial"/>
        </w:rPr>
        <w:t xml:space="preserve">People with disability were </w:t>
      </w:r>
      <w:r w:rsidR="00CA2BA2" w:rsidRPr="00DC1F71">
        <w:rPr>
          <w:rFonts w:ascii="Arial" w:eastAsia="Arial" w:hAnsi="Arial" w:cs="Arial"/>
          <w:b/>
          <w:bCs/>
        </w:rPr>
        <w:t>more likely</w:t>
      </w:r>
      <w:r w:rsidR="00CA2BA2">
        <w:rPr>
          <w:rFonts w:ascii="Arial" w:eastAsia="Arial" w:hAnsi="Arial" w:cs="Arial"/>
          <w:b/>
          <w:bCs/>
        </w:rPr>
        <w:t xml:space="preserve"> than people without disability</w:t>
      </w:r>
      <w:r w:rsidR="00CA2BA2" w:rsidRPr="00DC1F71">
        <w:rPr>
          <w:rFonts w:ascii="Arial" w:eastAsia="Arial" w:hAnsi="Arial" w:cs="Arial"/>
          <w:b/>
          <w:bCs/>
        </w:rPr>
        <w:t xml:space="preserve"> to volunteer informally in their communities</w:t>
      </w:r>
      <w:r w:rsidR="00CA2BA2" w:rsidRPr="00991EC9">
        <w:rPr>
          <w:rFonts w:ascii="Arial" w:eastAsia="Arial" w:hAnsi="Arial" w:cs="Arial"/>
        </w:rPr>
        <w:t xml:space="preserve"> </w:t>
      </w:r>
      <w:r w:rsidR="00CA2BA2">
        <w:rPr>
          <w:rFonts w:ascii="Arial" w:eastAsia="Arial" w:hAnsi="Arial" w:cs="Arial"/>
        </w:rPr>
        <w:t xml:space="preserve">at a rate of </w:t>
      </w:r>
      <w:r w:rsidR="00CA2BA2" w:rsidRPr="00991EC9">
        <w:rPr>
          <w:rFonts w:ascii="Arial" w:eastAsia="Arial" w:hAnsi="Arial" w:cs="Arial"/>
        </w:rPr>
        <w:t xml:space="preserve">41% </w:t>
      </w:r>
      <w:r w:rsidR="00CA2BA2" w:rsidRPr="00A44894">
        <w:rPr>
          <w:rFonts w:ascii="Arial" w:eastAsia="Arial" w:hAnsi="Arial" w:cs="Arial"/>
        </w:rPr>
        <w:t>(The Centre for Volunteering, 2024)</w:t>
      </w:r>
      <w:r w:rsidR="00CA2BA2">
        <w:rPr>
          <w:rFonts w:ascii="Arial" w:eastAsia="Arial" w:hAnsi="Arial" w:cs="Arial"/>
        </w:rPr>
        <w:t>, which is higher than</w:t>
      </w:r>
      <w:r w:rsidR="00CA2BA2" w:rsidRPr="00991EC9">
        <w:rPr>
          <w:rFonts w:ascii="Arial" w:eastAsia="Arial" w:hAnsi="Arial" w:cs="Arial"/>
        </w:rPr>
        <w:t xml:space="preserve"> the national average (ABS, 2020).</w:t>
      </w:r>
    </w:p>
    <w:p w14:paraId="0F9A759E" w14:textId="77777777" w:rsidR="00631D06" w:rsidRDefault="00631D06" w:rsidP="00631D06">
      <w:pPr>
        <w:spacing w:line="276" w:lineRule="auto"/>
        <w:rPr>
          <w:rFonts w:ascii="Arial" w:eastAsia="Arial" w:hAnsi="Arial" w:cs="Arial"/>
        </w:rPr>
      </w:pPr>
    </w:p>
    <w:p w14:paraId="714DB002" w14:textId="3CCC95C5" w:rsidR="00CA2BA2" w:rsidRDefault="00CA2BA2" w:rsidP="00631D06">
      <w:pPr>
        <w:spacing w:line="276" w:lineRule="auto"/>
        <w:rPr>
          <w:rFonts w:ascii="Arial" w:eastAsia="Arial" w:hAnsi="Arial" w:cs="Arial"/>
        </w:rPr>
      </w:pPr>
      <w:r w:rsidRPr="00E95E6E">
        <w:rPr>
          <w:rFonts w:ascii="Arial" w:eastAsia="Arial" w:hAnsi="Arial" w:cs="Arial"/>
        </w:rPr>
        <w:t>Children and young people with disability were also</w:t>
      </w:r>
      <w:r w:rsidRPr="00DC1F71">
        <w:rPr>
          <w:rFonts w:ascii="Arial" w:eastAsia="Arial" w:hAnsi="Arial" w:cs="Arial"/>
          <w:b/>
          <w:bCs/>
        </w:rPr>
        <w:t xml:space="preserve"> more likely to take on caring roles</w:t>
      </w:r>
      <w:r w:rsidRPr="00991EC9">
        <w:rPr>
          <w:rFonts w:ascii="Arial" w:eastAsia="Arial" w:hAnsi="Arial" w:cs="Arial"/>
        </w:rPr>
        <w:t>. In 2022, 6.1% of those aged 0</w:t>
      </w:r>
      <w:r>
        <w:rPr>
          <w:rFonts w:ascii="Arial" w:eastAsia="Arial" w:hAnsi="Arial" w:cs="Arial"/>
        </w:rPr>
        <w:t>-</w:t>
      </w:r>
      <w:r w:rsidRPr="00991EC9">
        <w:rPr>
          <w:rFonts w:ascii="Arial" w:eastAsia="Arial" w:hAnsi="Arial" w:cs="Arial"/>
        </w:rPr>
        <w:t>14 were carers</w:t>
      </w:r>
      <w:r>
        <w:rPr>
          <w:rFonts w:ascii="Arial" w:eastAsia="Arial" w:hAnsi="Arial" w:cs="Arial"/>
        </w:rPr>
        <w:t>. This is</w:t>
      </w:r>
      <w:r w:rsidRPr="00991EC9">
        <w:rPr>
          <w:rFonts w:ascii="Arial" w:eastAsia="Arial" w:hAnsi="Arial" w:cs="Arial"/>
        </w:rPr>
        <w:t xml:space="preserve"> more than </w:t>
      </w:r>
      <w:r w:rsidRPr="00DC1F71">
        <w:rPr>
          <w:rFonts w:ascii="Arial" w:eastAsia="Arial" w:hAnsi="Arial" w:cs="Arial"/>
          <w:b/>
          <w:bCs/>
        </w:rPr>
        <w:t>three times the rate of their peers without disability</w:t>
      </w:r>
      <w:r w:rsidRPr="00991EC9">
        <w:rPr>
          <w:rFonts w:ascii="Arial" w:eastAsia="Arial" w:hAnsi="Arial" w:cs="Arial"/>
        </w:rPr>
        <w:t xml:space="preserve"> (1.7%)</w:t>
      </w:r>
      <w:r>
        <w:rPr>
          <w:rFonts w:ascii="Arial" w:eastAsia="Arial" w:hAnsi="Arial" w:cs="Arial"/>
        </w:rPr>
        <w:t xml:space="preserve"> (ABS, 2022)</w:t>
      </w:r>
      <w:r w:rsidRPr="00991EC9">
        <w:rPr>
          <w:rFonts w:ascii="Arial" w:eastAsia="Arial" w:hAnsi="Arial" w:cs="Arial"/>
        </w:rPr>
        <w:t>.</w:t>
      </w:r>
    </w:p>
    <w:p w14:paraId="74EC9646" w14:textId="77777777" w:rsidR="00631D06" w:rsidRDefault="00631D06" w:rsidP="00631D06">
      <w:pPr>
        <w:spacing w:line="276" w:lineRule="auto"/>
        <w:rPr>
          <w:rFonts w:ascii="Arial" w:hAnsi="Arial" w:cs="Arial"/>
          <w:color w:val="000000"/>
        </w:rPr>
      </w:pPr>
    </w:p>
    <w:p w14:paraId="2E76DE03" w14:textId="339EFA14" w:rsidR="006E0684" w:rsidRPr="00F33750" w:rsidRDefault="006E0684" w:rsidP="00631D06">
      <w:pPr>
        <w:spacing w:line="276" w:lineRule="auto"/>
        <w:rPr>
          <w:rFonts w:ascii="Arial" w:eastAsia="Arial" w:hAnsi="Arial" w:cs="Arial"/>
        </w:rPr>
      </w:pPr>
      <w:r w:rsidRPr="00631D06">
        <w:rPr>
          <w:rFonts w:ascii="Arial" w:hAnsi="Arial" w:cs="Arial"/>
          <w:b/>
          <w:bCs/>
          <w:color w:val="000000"/>
        </w:rPr>
        <w:t>Rates of volunteering among young people</w:t>
      </w:r>
      <w:r>
        <w:rPr>
          <w:rFonts w:ascii="Arial" w:hAnsi="Arial" w:cs="Arial"/>
          <w:color w:val="000000"/>
        </w:rPr>
        <w:t xml:space="preserve"> in the general population are also high, with 680,000 or 29.7% of Australians aged 18-24 years volunteering, but rates of volunteering for young people with disability specifically are unknown (Volunteering Australia, 2024).</w:t>
      </w:r>
      <w:r w:rsidR="00477F61">
        <w:rPr>
          <w:rFonts w:ascii="Arial" w:hAnsi="Arial" w:cs="Arial"/>
          <w:color w:val="000000"/>
        </w:rPr>
        <w:t xml:space="preserve"> </w:t>
      </w:r>
    </w:p>
    <w:p w14:paraId="4C662BEB" w14:textId="77777777" w:rsidR="00CA2BA2" w:rsidRPr="00C34593" w:rsidRDefault="00CA2BA2" w:rsidP="00E95E6E">
      <w:pPr>
        <w:pStyle w:val="Heading3"/>
      </w:pPr>
      <w:bookmarkStart w:id="237" w:name="_Toc203733136"/>
      <w:bookmarkStart w:id="238" w:name="_Toc216124333"/>
      <w:bookmarkStart w:id="239" w:name="_Toc216166714"/>
      <w:bookmarkStart w:id="240" w:name="_Toc223423624"/>
      <w:r w:rsidRPr="00F40BB3">
        <w:t>Social and community participation</w:t>
      </w:r>
      <w:bookmarkStart w:id="241" w:name="_Toc203733137"/>
      <w:bookmarkEnd w:id="237"/>
      <w:bookmarkEnd w:id="238"/>
      <w:bookmarkEnd w:id="239"/>
      <w:bookmarkEnd w:id="240"/>
    </w:p>
    <w:p w14:paraId="06AFC57E" w14:textId="77777777" w:rsidR="00CA2BA2" w:rsidRPr="002F7C62" w:rsidRDefault="00CA2BA2" w:rsidP="00CA2BA2">
      <w:pPr>
        <w:spacing w:line="276" w:lineRule="auto"/>
        <w:rPr>
          <w:rFonts w:ascii="Arial" w:eastAsia="Arial" w:hAnsi="Arial" w:cs="Arial"/>
        </w:rPr>
      </w:pPr>
      <w:r w:rsidRPr="002F7C62">
        <w:rPr>
          <w:rFonts w:ascii="Arial" w:eastAsia="Arial" w:hAnsi="Arial" w:cs="Arial"/>
        </w:rPr>
        <w:t>In 2022, among young people aged 15</w:t>
      </w:r>
      <w:r>
        <w:rPr>
          <w:rFonts w:ascii="Arial" w:eastAsia="Arial" w:hAnsi="Arial" w:cs="Arial"/>
        </w:rPr>
        <w:t>-</w:t>
      </w:r>
      <w:r w:rsidRPr="002F7C62">
        <w:rPr>
          <w:rFonts w:ascii="Arial" w:eastAsia="Arial" w:hAnsi="Arial" w:cs="Arial"/>
        </w:rPr>
        <w:t>24 with disability (ABS, 2022):</w:t>
      </w:r>
    </w:p>
    <w:p w14:paraId="20383490" w14:textId="77777777" w:rsidR="00CA2BA2" w:rsidRPr="002F7C62" w:rsidRDefault="00CA2BA2" w:rsidP="00E04625">
      <w:pPr>
        <w:numPr>
          <w:ilvl w:val="0"/>
          <w:numId w:val="90"/>
        </w:numPr>
        <w:spacing w:line="276" w:lineRule="auto"/>
        <w:rPr>
          <w:rFonts w:ascii="Arial" w:eastAsia="Arial" w:hAnsi="Arial" w:cs="Arial"/>
        </w:rPr>
      </w:pPr>
      <w:r w:rsidRPr="002F7C62">
        <w:rPr>
          <w:rFonts w:ascii="Arial" w:eastAsia="Arial" w:hAnsi="Arial" w:cs="Arial"/>
        </w:rPr>
        <w:t xml:space="preserve">Most </w:t>
      </w:r>
      <w:r w:rsidRPr="00DC1F71">
        <w:rPr>
          <w:rFonts w:ascii="Arial" w:eastAsia="Arial" w:hAnsi="Arial" w:cs="Arial"/>
          <w:b/>
          <w:bCs/>
        </w:rPr>
        <w:t>maintained regular in-person contact</w:t>
      </w:r>
      <w:r w:rsidRPr="002F7C62">
        <w:rPr>
          <w:rFonts w:ascii="Arial" w:eastAsia="Arial" w:hAnsi="Arial" w:cs="Arial"/>
        </w:rPr>
        <w:t xml:space="preserve"> with family or friends outside their household, with seven in ten seeing them at least once a week (70.3%).</w:t>
      </w:r>
    </w:p>
    <w:p w14:paraId="27453E39" w14:textId="77777777" w:rsidR="00CA2BA2" w:rsidRPr="002F7C62" w:rsidRDefault="00CA2BA2" w:rsidP="00E04625">
      <w:pPr>
        <w:numPr>
          <w:ilvl w:val="0"/>
          <w:numId w:val="90"/>
        </w:numPr>
        <w:spacing w:line="276" w:lineRule="auto"/>
        <w:rPr>
          <w:rFonts w:ascii="Arial" w:eastAsia="Arial" w:hAnsi="Arial" w:cs="Arial"/>
        </w:rPr>
      </w:pPr>
      <w:r w:rsidRPr="002F7C62">
        <w:rPr>
          <w:rFonts w:ascii="Arial" w:eastAsia="Arial" w:hAnsi="Arial" w:cs="Arial"/>
        </w:rPr>
        <w:t>Around one in four saw them less often</w:t>
      </w:r>
      <w:r>
        <w:rPr>
          <w:rFonts w:ascii="Arial" w:eastAsia="Arial" w:hAnsi="Arial" w:cs="Arial"/>
        </w:rPr>
        <w:t>,</w:t>
      </w:r>
      <w:r w:rsidRPr="002F7C62">
        <w:rPr>
          <w:rFonts w:ascii="Arial" w:eastAsia="Arial" w:hAnsi="Arial" w:cs="Arial"/>
        </w:rPr>
        <w:t xml:space="preserve"> less than weekly but at least once in the last three months (24.5%).</w:t>
      </w:r>
    </w:p>
    <w:p w14:paraId="2670D63E" w14:textId="77777777" w:rsidR="00CA2BA2" w:rsidRPr="002F7C62" w:rsidRDefault="00CA2BA2" w:rsidP="00E04625">
      <w:pPr>
        <w:numPr>
          <w:ilvl w:val="0"/>
          <w:numId w:val="90"/>
        </w:numPr>
        <w:spacing w:line="276" w:lineRule="auto"/>
        <w:rPr>
          <w:rFonts w:ascii="Arial" w:eastAsia="Arial" w:hAnsi="Arial" w:cs="Arial"/>
        </w:rPr>
      </w:pPr>
      <w:r w:rsidRPr="002F7C62">
        <w:rPr>
          <w:rFonts w:ascii="Arial" w:eastAsia="Arial" w:hAnsi="Arial" w:cs="Arial"/>
        </w:rPr>
        <w:t>A small minority had not seen family or friends at all in the past three months (3.2%).</w:t>
      </w:r>
    </w:p>
    <w:p w14:paraId="51D7D194" w14:textId="77777777" w:rsidR="00CA2BA2" w:rsidRPr="002F7C62" w:rsidRDefault="00CA2BA2" w:rsidP="00E04625">
      <w:pPr>
        <w:numPr>
          <w:ilvl w:val="0"/>
          <w:numId w:val="90"/>
        </w:numPr>
        <w:spacing w:line="276" w:lineRule="auto"/>
        <w:rPr>
          <w:rFonts w:ascii="Arial" w:eastAsia="Arial" w:hAnsi="Arial" w:cs="Arial"/>
        </w:rPr>
      </w:pPr>
      <w:r w:rsidRPr="002F7C62">
        <w:rPr>
          <w:rFonts w:ascii="Arial" w:eastAsia="Arial" w:hAnsi="Arial" w:cs="Arial"/>
        </w:rPr>
        <w:t>More than half had frequent non-visit contact (such as phone or online), speaking daily or multiple times a day (57.7%).</w:t>
      </w:r>
    </w:p>
    <w:p w14:paraId="313A4963" w14:textId="3F306EC3" w:rsidR="00CA2BA2" w:rsidRPr="00E32684" w:rsidRDefault="00CA2BA2" w:rsidP="00E04625">
      <w:pPr>
        <w:numPr>
          <w:ilvl w:val="0"/>
          <w:numId w:val="90"/>
        </w:numPr>
        <w:spacing w:line="276" w:lineRule="auto"/>
        <w:rPr>
          <w:rFonts w:ascii="Arial" w:eastAsia="Arial" w:hAnsi="Arial" w:cs="Arial"/>
        </w:rPr>
      </w:pPr>
      <w:r w:rsidRPr="002F7C62">
        <w:rPr>
          <w:rFonts w:ascii="Arial" w:eastAsia="Arial" w:hAnsi="Arial" w:cs="Arial"/>
        </w:rPr>
        <w:t>Daily non-visit contact was more common for young women (64.2%) than young men (51.1%), while 5.3% reported no non-visit contact at all.</w:t>
      </w:r>
    </w:p>
    <w:bookmarkEnd w:id="241"/>
    <w:p w14:paraId="63228181" w14:textId="77777777" w:rsidR="00EA2836" w:rsidRDefault="00EA2836" w:rsidP="00CA2BA2">
      <w:pPr>
        <w:spacing w:line="276" w:lineRule="auto"/>
        <w:rPr>
          <w:rFonts w:ascii="Arial" w:eastAsia="Arial" w:hAnsi="Arial" w:cs="Arial"/>
        </w:rPr>
      </w:pPr>
    </w:p>
    <w:p w14:paraId="330B14F8" w14:textId="4D4ECD30" w:rsidR="00CA2BA2" w:rsidRPr="000B1403" w:rsidRDefault="00CA2BA2" w:rsidP="00CA2BA2">
      <w:pPr>
        <w:spacing w:line="276" w:lineRule="auto"/>
        <w:rPr>
          <w:rFonts w:ascii="Arial" w:eastAsia="Arial" w:hAnsi="Arial" w:cs="Arial"/>
        </w:rPr>
      </w:pPr>
      <w:r w:rsidRPr="000B1403">
        <w:rPr>
          <w:rFonts w:ascii="Arial" w:eastAsia="Arial" w:hAnsi="Arial" w:cs="Arial"/>
        </w:rPr>
        <w:t>In 2022, among children and young people with disability aged 15</w:t>
      </w:r>
      <w:r>
        <w:rPr>
          <w:rFonts w:ascii="Arial" w:eastAsia="Arial" w:hAnsi="Arial" w:cs="Arial"/>
        </w:rPr>
        <w:t>-</w:t>
      </w:r>
      <w:r w:rsidRPr="000B1403">
        <w:rPr>
          <w:rFonts w:ascii="Arial" w:eastAsia="Arial" w:hAnsi="Arial" w:cs="Arial"/>
        </w:rPr>
        <w:t>24 years (ABS, 2022):</w:t>
      </w:r>
    </w:p>
    <w:p w14:paraId="4B30460F" w14:textId="2AAAF015" w:rsidR="00CA2BA2" w:rsidRPr="000B1403" w:rsidRDefault="00CA2BA2" w:rsidP="00E04625">
      <w:pPr>
        <w:numPr>
          <w:ilvl w:val="0"/>
          <w:numId w:val="91"/>
        </w:numPr>
        <w:spacing w:line="276" w:lineRule="auto"/>
        <w:rPr>
          <w:rFonts w:ascii="Arial" w:eastAsia="Arial" w:hAnsi="Arial" w:cs="Arial"/>
        </w:rPr>
      </w:pPr>
      <w:r w:rsidRPr="00DC1F71">
        <w:rPr>
          <w:rFonts w:ascii="Arial" w:eastAsia="Arial" w:hAnsi="Arial" w:cs="Arial"/>
          <w:b/>
          <w:bCs/>
        </w:rPr>
        <w:t>Most were satisfied with their level of social and community participation</w:t>
      </w:r>
      <w:r w:rsidRPr="000B1403">
        <w:rPr>
          <w:rFonts w:ascii="Arial" w:eastAsia="Arial" w:hAnsi="Arial" w:cs="Arial"/>
        </w:rPr>
        <w:t xml:space="preserve">, with six in ten feeling satisfied most or </w:t>
      </w:r>
      <w:r w:rsidR="00577863" w:rsidRPr="000B1403">
        <w:rPr>
          <w:rFonts w:ascii="Arial" w:eastAsia="Arial" w:hAnsi="Arial" w:cs="Arial"/>
        </w:rPr>
        <w:t>all</w:t>
      </w:r>
      <w:r w:rsidRPr="000B1403">
        <w:rPr>
          <w:rFonts w:ascii="Arial" w:eastAsia="Arial" w:hAnsi="Arial" w:cs="Arial"/>
        </w:rPr>
        <w:t xml:space="preserve"> the time (60.2%).</w:t>
      </w:r>
    </w:p>
    <w:p w14:paraId="15FC90BB" w14:textId="77777777" w:rsidR="00CA2BA2" w:rsidRPr="000B1403" w:rsidRDefault="00CA2BA2" w:rsidP="00E04625">
      <w:pPr>
        <w:numPr>
          <w:ilvl w:val="0"/>
          <w:numId w:val="91"/>
        </w:numPr>
        <w:spacing w:line="276" w:lineRule="auto"/>
        <w:rPr>
          <w:rFonts w:ascii="Arial" w:eastAsia="Arial" w:hAnsi="Arial" w:cs="Arial"/>
        </w:rPr>
      </w:pPr>
      <w:r w:rsidRPr="000B1403">
        <w:rPr>
          <w:rFonts w:ascii="Arial" w:eastAsia="Arial" w:hAnsi="Arial" w:cs="Arial"/>
        </w:rPr>
        <w:t>A small minority reported being dissatisfied (5.0%).</w:t>
      </w:r>
    </w:p>
    <w:p w14:paraId="15492343" w14:textId="77777777" w:rsidR="00CA2BA2" w:rsidRPr="000B1403" w:rsidRDefault="00CA2BA2" w:rsidP="00E04625">
      <w:pPr>
        <w:numPr>
          <w:ilvl w:val="0"/>
          <w:numId w:val="91"/>
        </w:numPr>
        <w:spacing w:line="276" w:lineRule="auto"/>
        <w:rPr>
          <w:rFonts w:ascii="Arial" w:eastAsia="Arial" w:hAnsi="Arial" w:cs="Arial"/>
        </w:rPr>
      </w:pPr>
      <w:r w:rsidRPr="000B1403">
        <w:rPr>
          <w:rFonts w:ascii="Arial" w:eastAsia="Arial" w:hAnsi="Arial" w:cs="Arial"/>
        </w:rPr>
        <w:t>Three-quarters said they were able to leave home as often as they wanted (75.4%).</w:t>
      </w:r>
    </w:p>
    <w:p w14:paraId="31DA8633" w14:textId="77777777" w:rsidR="00CA2BA2" w:rsidRDefault="00CA2BA2" w:rsidP="00E04625">
      <w:pPr>
        <w:numPr>
          <w:ilvl w:val="0"/>
          <w:numId w:val="91"/>
        </w:numPr>
        <w:spacing w:line="276" w:lineRule="auto"/>
        <w:rPr>
          <w:rFonts w:ascii="Arial" w:eastAsia="Arial" w:hAnsi="Arial" w:cs="Arial"/>
        </w:rPr>
      </w:pPr>
      <w:r w:rsidRPr="000B1403">
        <w:rPr>
          <w:rFonts w:ascii="Arial" w:eastAsia="Arial" w:hAnsi="Arial" w:cs="Arial"/>
        </w:rPr>
        <w:t xml:space="preserve">However, </w:t>
      </w:r>
      <w:r w:rsidRPr="00DC1F71">
        <w:rPr>
          <w:rFonts w:ascii="Arial" w:eastAsia="Arial" w:hAnsi="Arial" w:cs="Arial"/>
          <w:b/>
          <w:bCs/>
        </w:rPr>
        <w:t>many still desired greater social connection</w:t>
      </w:r>
      <w:r w:rsidRPr="000B1403">
        <w:rPr>
          <w:rFonts w:ascii="Arial" w:eastAsia="Arial" w:hAnsi="Arial" w:cs="Arial"/>
        </w:rPr>
        <w:t>, with almost half wanting more contact with friends or family outside their household (43.5%).</w:t>
      </w:r>
    </w:p>
    <w:p w14:paraId="7C488924" w14:textId="77777777" w:rsidR="00FF5421" w:rsidRDefault="00FF5421" w:rsidP="00FF5421">
      <w:pPr>
        <w:spacing w:line="276" w:lineRule="auto"/>
        <w:ind w:left="720"/>
        <w:rPr>
          <w:rFonts w:ascii="Arial" w:eastAsia="Arial" w:hAnsi="Arial" w:cs="Arial"/>
        </w:rPr>
      </w:pPr>
    </w:p>
    <w:p w14:paraId="716C8AC9" w14:textId="1D0F2380" w:rsidR="00FF5421" w:rsidRDefault="003728A6" w:rsidP="00FF5421">
      <w:pPr>
        <w:spacing w:line="276" w:lineRule="auto"/>
        <w:rPr>
          <w:rFonts w:ascii="Arial" w:eastAsia="Arial" w:hAnsi="Arial" w:cs="Arial"/>
        </w:rPr>
      </w:pPr>
      <w:r>
        <w:rPr>
          <w:rFonts w:ascii="Arial" w:eastAsia="Arial" w:hAnsi="Arial" w:cs="Arial"/>
        </w:rPr>
        <w:t>A</w:t>
      </w:r>
      <w:r w:rsidR="00FF5421">
        <w:rPr>
          <w:rFonts w:ascii="Arial" w:eastAsia="Arial" w:hAnsi="Arial" w:cs="Arial"/>
        </w:rPr>
        <w:t>mong</w:t>
      </w:r>
      <w:r w:rsidR="002927CB">
        <w:rPr>
          <w:rFonts w:ascii="Arial" w:eastAsia="Arial" w:hAnsi="Arial" w:cs="Arial"/>
        </w:rPr>
        <w:t xml:space="preserve"> NDIS participants </w:t>
      </w:r>
      <w:r w:rsidR="00B83882">
        <w:rPr>
          <w:rFonts w:ascii="Arial" w:eastAsia="Arial" w:hAnsi="Arial" w:cs="Arial"/>
        </w:rPr>
        <w:t>aged 15-64</w:t>
      </w:r>
      <w:r w:rsidR="00854048">
        <w:rPr>
          <w:rFonts w:ascii="Arial" w:eastAsia="Arial" w:hAnsi="Arial" w:cs="Arial"/>
        </w:rPr>
        <w:t xml:space="preserve"> (AIHW, 2024)</w:t>
      </w:r>
      <w:r w:rsidR="00B83882">
        <w:rPr>
          <w:rFonts w:ascii="Arial" w:eastAsia="Arial" w:hAnsi="Arial" w:cs="Arial"/>
        </w:rPr>
        <w:t>:</w:t>
      </w:r>
      <w:r w:rsidR="0074053A">
        <w:rPr>
          <w:rStyle w:val="FootnoteReference"/>
          <w:rFonts w:ascii="Arial" w:eastAsia="Arial" w:hAnsi="Arial" w:cs="Arial"/>
        </w:rPr>
        <w:footnoteReference w:id="28"/>
      </w:r>
    </w:p>
    <w:p w14:paraId="21EF07B7" w14:textId="1C6A3AF2" w:rsidR="00B83882" w:rsidRDefault="003728A6" w:rsidP="00B83882">
      <w:pPr>
        <w:pStyle w:val="ListParagraph"/>
        <w:numPr>
          <w:ilvl w:val="0"/>
          <w:numId w:val="101"/>
        </w:numPr>
        <w:spacing w:line="276" w:lineRule="auto"/>
        <w:rPr>
          <w:rFonts w:ascii="Arial" w:eastAsia="Arial" w:hAnsi="Arial" w:cs="Arial"/>
        </w:rPr>
      </w:pPr>
      <w:r>
        <w:rPr>
          <w:rFonts w:ascii="Arial" w:eastAsia="Arial" w:hAnsi="Arial" w:cs="Arial"/>
        </w:rPr>
        <w:t xml:space="preserve">In 2024, </w:t>
      </w:r>
      <w:r w:rsidR="00B83882" w:rsidRPr="00854048">
        <w:rPr>
          <w:rFonts w:ascii="Arial" w:eastAsia="Arial" w:hAnsi="Arial" w:cs="Arial"/>
        </w:rPr>
        <w:t>64% said</w:t>
      </w:r>
      <w:r w:rsidR="00B83882" w:rsidRPr="00B83882">
        <w:rPr>
          <w:rFonts w:ascii="Arial" w:eastAsia="Arial" w:hAnsi="Arial" w:cs="Arial"/>
        </w:rPr>
        <w:t xml:space="preserve"> they spend their free time doing </w:t>
      </w:r>
      <w:r w:rsidR="00B83882" w:rsidRPr="00013370">
        <w:rPr>
          <w:rFonts w:ascii="Arial" w:eastAsia="Arial" w:hAnsi="Arial" w:cs="Arial"/>
          <w:b/>
          <w:bCs/>
        </w:rPr>
        <w:t>activities that interest them</w:t>
      </w:r>
      <w:r w:rsidR="005D2CA5">
        <w:rPr>
          <w:rFonts w:ascii="Arial" w:eastAsia="Arial" w:hAnsi="Arial" w:cs="Arial"/>
          <w:b/>
          <w:bCs/>
        </w:rPr>
        <w:t>.</w:t>
      </w:r>
    </w:p>
    <w:p w14:paraId="7ACFE796" w14:textId="26D9D422" w:rsidR="00B83882" w:rsidRPr="00B83882" w:rsidRDefault="003728A6" w:rsidP="00B83882">
      <w:pPr>
        <w:pStyle w:val="ListParagraph"/>
        <w:numPr>
          <w:ilvl w:val="0"/>
          <w:numId w:val="101"/>
        </w:numPr>
        <w:spacing w:line="276" w:lineRule="auto"/>
        <w:rPr>
          <w:rFonts w:ascii="Arial" w:eastAsia="Arial" w:hAnsi="Arial" w:cs="Arial"/>
        </w:rPr>
      </w:pPr>
      <w:r>
        <w:rPr>
          <w:rFonts w:ascii="Arial" w:eastAsia="Arial" w:hAnsi="Arial" w:cs="Arial"/>
        </w:rPr>
        <w:t>In 2021, a</w:t>
      </w:r>
      <w:r w:rsidR="004E56B7" w:rsidRPr="004E56B7">
        <w:rPr>
          <w:rFonts w:ascii="Arial" w:eastAsia="Arial" w:hAnsi="Arial" w:cs="Arial"/>
        </w:rPr>
        <w:t xml:space="preserve">round one-quarter (24%) </w:t>
      </w:r>
      <w:r>
        <w:rPr>
          <w:rFonts w:ascii="Arial" w:eastAsia="Arial" w:hAnsi="Arial" w:cs="Arial"/>
        </w:rPr>
        <w:t>we</w:t>
      </w:r>
      <w:r w:rsidR="004E56B7" w:rsidRPr="004E56B7">
        <w:rPr>
          <w:rFonts w:ascii="Arial" w:eastAsia="Arial" w:hAnsi="Arial" w:cs="Arial"/>
        </w:rPr>
        <w:t xml:space="preserve">re </w:t>
      </w:r>
      <w:r w:rsidR="004E56B7" w:rsidRPr="00013370">
        <w:rPr>
          <w:rFonts w:ascii="Arial" w:eastAsia="Arial" w:hAnsi="Arial" w:cs="Arial"/>
          <w:b/>
          <w:bCs/>
        </w:rPr>
        <w:t>active members of a sporting, hobby, or community-based club or association</w:t>
      </w:r>
      <w:r w:rsidR="004E56B7" w:rsidRPr="004E56B7">
        <w:rPr>
          <w:rFonts w:ascii="Arial" w:eastAsia="Arial" w:hAnsi="Arial" w:cs="Arial"/>
        </w:rPr>
        <w:t xml:space="preserve">, compared with 30% of those without disability. People aged 65 and over are more likely to participate in clubs or associations; however, </w:t>
      </w:r>
      <w:r w:rsidR="00130103">
        <w:rPr>
          <w:rFonts w:ascii="Arial" w:eastAsia="Arial" w:hAnsi="Arial" w:cs="Arial"/>
        </w:rPr>
        <w:t xml:space="preserve">rates </w:t>
      </w:r>
      <w:r w:rsidR="005D2CA5">
        <w:rPr>
          <w:rFonts w:ascii="Arial" w:eastAsia="Arial" w:hAnsi="Arial" w:cs="Arial"/>
        </w:rPr>
        <w:t>we</w:t>
      </w:r>
      <w:r w:rsidR="004E56B7" w:rsidRPr="004E56B7">
        <w:rPr>
          <w:rFonts w:ascii="Arial" w:eastAsia="Arial" w:hAnsi="Arial" w:cs="Arial"/>
        </w:rPr>
        <w:t>re still lower for people with disability in this age group (35%) than for those without disability (44%)</w:t>
      </w:r>
      <w:r w:rsidR="00AD700A">
        <w:rPr>
          <w:rFonts w:ascii="Arial" w:eastAsia="Arial" w:hAnsi="Arial" w:cs="Arial"/>
        </w:rPr>
        <w:t>.</w:t>
      </w:r>
    </w:p>
    <w:p w14:paraId="275B2999" w14:textId="77777777" w:rsidR="00CA2BA2" w:rsidRPr="00F40BB3" w:rsidRDefault="00CA2BA2" w:rsidP="00E32684">
      <w:pPr>
        <w:pStyle w:val="Heading3"/>
      </w:pPr>
      <w:bookmarkStart w:id="242" w:name="_Toc203733138"/>
      <w:bookmarkStart w:id="243" w:name="_Toc216124334"/>
      <w:bookmarkStart w:id="244" w:name="_Toc216166715"/>
      <w:bookmarkStart w:id="245" w:name="_Toc223423625"/>
      <w:r w:rsidRPr="00F40BB3">
        <w:t>Barriers to participation</w:t>
      </w:r>
      <w:bookmarkEnd w:id="242"/>
      <w:bookmarkEnd w:id="243"/>
      <w:bookmarkEnd w:id="244"/>
      <w:bookmarkEnd w:id="245"/>
    </w:p>
    <w:p w14:paraId="6F57889A" w14:textId="77777777" w:rsidR="00CA2BA2" w:rsidRPr="0022695A" w:rsidRDefault="00CA2BA2" w:rsidP="00CA2BA2">
      <w:pPr>
        <w:spacing w:line="276" w:lineRule="auto"/>
        <w:rPr>
          <w:rFonts w:ascii="Arial" w:eastAsia="Arial" w:hAnsi="Arial" w:cs="Arial"/>
        </w:rPr>
      </w:pPr>
      <w:r w:rsidRPr="0022695A">
        <w:rPr>
          <w:rFonts w:ascii="Arial" w:eastAsia="Arial" w:hAnsi="Arial" w:cs="Arial"/>
        </w:rPr>
        <w:t>In 2022, among young people with disability aged 15</w:t>
      </w:r>
      <w:r>
        <w:rPr>
          <w:rFonts w:ascii="Arial" w:eastAsia="Arial" w:hAnsi="Arial" w:cs="Arial"/>
        </w:rPr>
        <w:t>-</w:t>
      </w:r>
      <w:r w:rsidRPr="0022695A">
        <w:rPr>
          <w:rFonts w:ascii="Arial" w:eastAsia="Arial" w:hAnsi="Arial" w:cs="Arial"/>
        </w:rPr>
        <w:t>24 years (ABS, 2022):</w:t>
      </w:r>
    </w:p>
    <w:p w14:paraId="0C207ABA" w14:textId="77777777" w:rsidR="00CA2BA2" w:rsidRPr="0022695A" w:rsidRDefault="00CA2BA2" w:rsidP="00E04625">
      <w:pPr>
        <w:numPr>
          <w:ilvl w:val="0"/>
          <w:numId w:val="92"/>
        </w:numPr>
        <w:spacing w:line="276" w:lineRule="auto"/>
        <w:rPr>
          <w:rFonts w:ascii="Arial" w:eastAsia="Arial" w:hAnsi="Arial" w:cs="Arial"/>
        </w:rPr>
      </w:pPr>
      <w:r w:rsidRPr="00DC1F71">
        <w:rPr>
          <w:rFonts w:ascii="Arial" w:eastAsia="Arial" w:hAnsi="Arial" w:cs="Arial"/>
          <w:b/>
          <w:bCs/>
        </w:rPr>
        <w:t>Barriers to participation were widespread,</w:t>
      </w:r>
      <w:r w:rsidRPr="0022695A">
        <w:rPr>
          <w:rFonts w:ascii="Arial" w:eastAsia="Arial" w:hAnsi="Arial" w:cs="Arial"/>
        </w:rPr>
        <w:t xml:space="preserve"> with more than two-thirds reporting difficulties </w:t>
      </w:r>
      <w:r>
        <w:rPr>
          <w:rFonts w:ascii="Arial" w:eastAsia="Arial" w:hAnsi="Arial" w:cs="Arial"/>
        </w:rPr>
        <w:t>participating in</w:t>
      </w:r>
      <w:r w:rsidRPr="0022695A">
        <w:rPr>
          <w:rFonts w:ascii="Arial" w:eastAsia="Arial" w:hAnsi="Arial" w:cs="Arial"/>
        </w:rPr>
        <w:t xml:space="preserve"> social or community activities in the past three months (68.2%).</w:t>
      </w:r>
    </w:p>
    <w:p w14:paraId="5510F1EF" w14:textId="77777777" w:rsidR="00CA2BA2" w:rsidRPr="0022695A" w:rsidRDefault="00CA2BA2" w:rsidP="00E04625">
      <w:pPr>
        <w:numPr>
          <w:ilvl w:val="0"/>
          <w:numId w:val="92"/>
        </w:numPr>
        <w:spacing w:line="276" w:lineRule="auto"/>
        <w:rPr>
          <w:rFonts w:ascii="Arial" w:eastAsia="Arial" w:hAnsi="Arial" w:cs="Arial"/>
        </w:rPr>
      </w:pPr>
      <w:r w:rsidRPr="0022695A">
        <w:rPr>
          <w:rFonts w:ascii="Arial" w:eastAsia="Arial" w:hAnsi="Arial" w:cs="Arial"/>
        </w:rPr>
        <w:t>Rates were similar for young men and women (67.0% and 72.0% respectively).</w:t>
      </w:r>
    </w:p>
    <w:p w14:paraId="061E38CB" w14:textId="77777777" w:rsidR="00CA2BA2" w:rsidRPr="0022695A" w:rsidRDefault="00CA2BA2" w:rsidP="00E04625">
      <w:pPr>
        <w:numPr>
          <w:ilvl w:val="0"/>
          <w:numId w:val="92"/>
        </w:numPr>
        <w:spacing w:line="276" w:lineRule="auto"/>
        <w:rPr>
          <w:rFonts w:ascii="Arial" w:eastAsia="Arial" w:hAnsi="Arial" w:cs="Arial"/>
        </w:rPr>
      </w:pPr>
      <w:r w:rsidRPr="0022695A">
        <w:rPr>
          <w:rFonts w:ascii="Arial" w:eastAsia="Arial" w:hAnsi="Arial" w:cs="Arial"/>
        </w:rPr>
        <w:t xml:space="preserve">The </w:t>
      </w:r>
      <w:r w:rsidRPr="00DC1F71">
        <w:rPr>
          <w:rFonts w:ascii="Arial" w:eastAsia="Arial" w:hAnsi="Arial" w:cs="Arial"/>
          <w:b/>
          <w:bCs/>
        </w:rPr>
        <w:t>most common barriers were financial</w:t>
      </w:r>
      <w:r w:rsidRPr="0022695A">
        <w:rPr>
          <w:rFonts w:ascii="Arial" w:eastAsia="Arial" w:hAnsi="Arial" w:cs="Arial"/>
        </w:rPr>
        <w:t>, with two in three citing cost (66.2%).</w:t>
      </w:r>
    </w:p>
    <w:p w14:paraId="5075647D" w14:textId="77777777" w:rsidR="00CA2BA2" w:rsidRDefault="00CA2BA2" w:rsidP="00E04625">
      <w:pPr>
        <w:numPr>
          <w:ilvl w:val="0"/>
          <w:numId w:val="92"/>
        </w:numPr>
        <w:spacing w:line="276" w:lineRule="auto"/>
        <w:rPr>
          <w:rFonts w:ascii="Arial" w:eastAsia="Arial" w:hAnsi="Arial" w:cs="Arial"/>
        </w:rPr>
      </w:pPr>
      <w:r w:rsidRPr="00DC1F71">
        <w:rPr>
          <w:rFonts w:ascii="Arial" w:eastAsia="Arial" w:hAnsi="Arial" w:cs="Arial"/>
          <w:b/>
          <w:bCs/>
        </w:rPr>
        <w:t>More than half pointed to fear or anxiety as a barrier</w:t>
      </w:r>
      <w:r w:rsidRPr="0022695A">
        <w:rPr>
          <w:rFonts w:ascii="Arial" w:eastAsia="Arial" w:hAnsi="Arial" w:cs="Arial"/>
        </w:rPr>
        <w:t xml:space="preserve"> (56.8%), while just over one in three said their own disability or condition limited participation (38.5%).</w:t>
      </w:r>
    </w:p>
    <w:p w14:paraId="5FEFA3B4" w14:textId="77777777" w:rsidR="00F9460D" w:rsidRDefault="00F9460D" w:rsidP="00F9460D">
      <w:pPr>
        <w:spacing w:line="276" w:lineRule="auto"/>
        <w:rPr>
          <w:rFonts w:ascii="Arial" w:eastAsia="Arial" w:hAnsi="Arial" w:cs="Arial"/>
          <w:b/>
          <w:bCs/>
        </w:rPr>
      </w:pPr>
    </w:p>
    <w:p w14:paraId="3C8A626B" w14:textId="3CD3730C" w:rsidR="008E779C" w:rsidRPr="00A01642" w:rsidRDefault="003C3283" w:rsidP="00F9460D">
      <w:pPr>
        <w:spacing w:line="276" w:lineRule="auto"/>
        <w:rPr>
          <w:rFonts w:ascii="Arial" w:eastAsia="Arial" w:hAnsi="Arial" w:cs="Arial"/>
        </w:rPr>
      </w:pPr>
      <w:r w:rsidRPr="00A01642">
        <w:rPr>
          <w:rFonts w:ascii="Arial" w:eastAsia="Arial" w:hAnsi="Arial" w:cs="Arial"/>
        </w:rPr>
        <w:t>In 2021, a</w:t>
      </w:r>
      <w:r w:rsidR="008E779C" w:rsidRPr="00A01642">
        <w:rPr>
          <w:rFonts w:ascii="Arial" w:eastAsia="Arial" w:hAnsi="Arial" w:cs="Arial"/>
        </w:rPr>
        <w:t>mong people with disability</w:t>
      </w:r>
      <w:r w:rsidR="002D763A" w:rsidRPr="00A01642">
        <w:rPr>
          <w:rFonts w:ascii="Arial" w:eastAsia="Arial" w:hAnsi="Arial" w:cs="Arial"/>
        </w:rPr>
        <w:t xml:space="preserve"> rates of</w:t>
      </w:r>
      <w:r w:rsidR="00CF2B4E">
        <w:rPr>
          <w:rFonts w:ascii="Arial" w:eastAsia="Arial" w:hAnsi="Arial" w:cs="Arial"/>
        </w:rPr>
        <w:t xml:space="preserve"> </w:t>
      </w:r>
      <w:r w:rsidR="00CF2B4E" w:rsidRPr="00A01642">
        <w:rPr>
          <w:rFonts w:ascii="Arial" w:eastAsia="Arial" w:hAnsi="Arial" w:cs="Arial"/>
          <w:b/>
          <w:bCs/>
        </w:rPr>
        <w:t>satisfaction with community</w:t>
      </w:r>
      <w:r w:rsidR="00CF2B4E">
        <w:rPr>
          <w:rFonts w:ascii="Arial" w:eastAsia="Arial" w:hAnsi="Arial" w:cs="Arial"/>
        </w:rPr>
        <w:t xml:space="preserve"> were lower</w:t>
      </w:r>
      <w:r w:rsidR="00E16973">
        <w:rPr>
          <w:rFonts w:ascii="Arial" w:eastAsia="Arial" w:hAnsi="Arial" w:cs="Arial"/>
        </w:rPr>
        <w:t xml:space="preserve">, and </w:t>
      </w:r>
      <w:r w:rsidR="002D763A" w:rsidRPr="00A01642">
        <w:rPr>
          <w:rFonts w:ascii="Arial" w:eastAsia="Arial" w:hAnsi="Arial" w:cs="Arial"/>
          <w:b/>
          <w:bCs/>
        </w:rPr>
        <w:t>loneliness</w:t>
      </w:r>
      <w:r w:rsidR="00591A18">
        <w:rPr>
          <w:rFonts w:ascii="Arial" w:eastAsia="Arial" w:hAnsi="Arial" w:cs="Arial"/>
          <w:b/>
          <w:bCs/>
        </w:rPr>
        <w:t xml:space="preserve"> and</w:t>
      </w:r>
      <w:r w:rsidR="002D763A" w:rsidRPr="00A01642">
        <w:rPr>
          <w:rFonts w:ascii="Arial" w:eastAsia="Arial" w:hAnsi="Arial" w:cs="Arial"/>
          <w:b/>
          <w:bCs/>
        </w:rPr>
        <w:t xml:space="preserve"> social isolation</w:t>
      </w:r>
      <w:r w:rsidR="00591A18">
        <w:rPr>
          <w:rFonts w:ascii="Arial" w:eastAsia="Arial" w:hAnsi="Arial" w:cs="Arial"/>
          <w:b/>
          <w:bCs/>
        </w:rPr>
        <w:t xml:space="preserve"> </w:t>
      </w:r>
      <w:r w:rsidR="00913367" w:rsidRPr="00A01642">
        <w:rPr>
          <w:rFonts w:ascii="Arial" w:eastAsia="Arial" w:hAnsi="Arial" w:cs="Arial"/>
        </w:rPr>
        <w:t xml:space="preserve">were </w:t>
      </w:r>
      <w:r w:rsidR="008C3DDC">
        <w:rPr>
          <w:rFonts w:ascii="Arial" w:eastAsia="Arial" w:hAnsi="Arial" w:cs="Arial"/>
        </w:rPr>
        <w:t xml:space="preserve">higher </w:t>
      </w:r>
      <w:r w:rsidR="00913367" w:rsidRPr="00A01642">
        <w:rPr>
          <w:rFonts w:ascii="Arial" w:eastAsia="Arial" w:hAnsi="Arial" w:cs="Arial"/>
        </w:rPr>
        <w:t>than for people without disability</w:t>
      </w:r>
      <w:r w:rsidR="00E16973">
        <w:rPr>
          <w:rFonts w:ascii="Arial" w:eastAsia="Arial" w:hAnsi="Arial" w:cs="Arial"/>
        </w:rPr>
        <w:t xml:space="preserve"> (</w:t>
      </w:r>
      <w:r w:rsidR="00AA7FBF">
        <w:rPr>
          <w:rFonts w:ascii="Arial" w:eastAsia="Arial" w:hAnsi="Arial" w:cs="Arial"/>
        </w:rPr>
        <w:t>DSS and MIAESR, 2022)</w:t>
      </w:r>
      <w:r w:rsidR="00591A18">
        <w:rPr>
          <w:rFonts w:ascii="Arial" w:eastAsia="Arial" w:hAnsi="Arial" w:cs="Arial"/>
        </w:rPr>
        <w:t>.</w:t>
      </w:r>
      <w:r w:rsidR="00913367" w:rsidRPr="00A01642">
        <w:rPr>
          <w:rFonts w:ascii="Arial" w:eastAsia="Arial" w:hAnsi="Arial" w:cs="Arial"/>
        </w:rPr>
        <w:t xml:space="preserve"> </w:t>
      </w:r>
      <w:r w:rsidR="00A01642" w:rsidRPr="00A01642">
        <w:rPr>
          <w:rFonts w:ascii="Arial" w:eastAsia="Arial" w:hAnsi="Arial" w:cs="Arial"/>
        </w:rPr>
        <w:t>Y</w:t>
      </w:r>
      <w:r w:rsidR="008E779C" w:rsidRPr="00A01642">
        <w:rPr>
          <w:rFonts w:ascii="Arial" w:eastAsia="Arial" w:hAnsi="Arial" w:cs="Arial"/>
        </w:rPr>
        <w:t xml:space="preserve">ounger age groups </w:t>
      </w:r>
      <w:r w:rsidR="00A01642" w:rsidRPr="00A01642">
        <w:rPr>
          <w:rFonts w:ascii="Arial" w:eastAsia="Arial" w:hAnsi="Arial" w:cs="Arial"/>
        </w:rPr>
        <w:t xml:space="preserve">with disability </w:t>
      </w:r>
      <w:r w:rsidR="008E779C" w:rsidRPr="00A01642">
        <w:rPr>
          <w:rFonts w:ascii="Arial" w:eastAsia="Arial" w:hAnsi="Arial" w:cs="Arial"/>
        </w:rPr>
        <w:t>h</w:t>
      </w:r>
      <w:r w:rsidR="00936328">
        <w:rPr>
          <w:rFonts w:ascii="Arial" w:eastAsia="Arial" w:hAnsi="Arial" w:cs="Arial"/>
        </w:rPr>
        <w:t>ad</w:t>
      </w:r>
      <w:r w:rsidR="008E779C" w:rsidRPr="00A01642">
        <w:rPr>
          <w:rFonts w:ascii="Arial" w:eastAsia="Arial" w:hAnsi="Arial" w:cs="Arial"/>
        </w:rPr>
        <w:t xml:space="preserve"> </w:t>
      </w:r>
      <w:r w:rsidR="00E16973">
        <w:rPr>
          <w:rFonts w:ascii="Arial" w:eastAsia="Arial" w:hAnsi="Arial" w:cs="Arial"/>
        </w:rPr>
        <w:t>lower s</w:t>
      </w:r>
      <w:r w:rsidR="00E16973" w:rsidRPr="00A01642">
        <w:rPr>
          <w:rFonts w:ascii="Arial" w:eastAsia="Arial" w:hAnsi="Arial" w:cs="Arial"/>
        </w:rPr>
        <w:t xml:space="preserve">atisfaction with their local </w:t>
      </w:r>
      <w:r w:rsidR="00E16973">
        <w:rPr>
          <w:rFonts w:ascii="Arial" w:eastAsia="Arial" w:hAnsi="Arial" w:cs="Arial"/>
        </w:rPr>
        <w:t xml:space="preserve">community, and </w:t>
      </w:r>
      <w:r w:rsidR="008E779C" w:rsidRPr="00A01642">
        <w:rPr>
          <w:rFonts w:ascii="Arial" w:eastAsia="Arial" w:hAnsi="Arial" w:cs="Arial"/>
        </w:rPr>
        <w:t>higher rates of loneliness</w:t>
      </w:r>
      <w:r w:rsidR="00E95C21">
        <w:rPr>
          <w:rFonts w:ascii="Arial" w:eastAsia="Arial" w:hAnsi="Arial" w:cs="Arial"/>
        </w:rPr>
        <w:t xml:space="preserve"> and </w:t>
      </w:r>
      <w:r w:rsidRPr="00A01642">
        <w:rPr>
          <w:rFonts w:ascii="Arial" w:eastAsia="Arial" w:hAnsi="Arial" w:cs="Arial"/>
        </w:rPr>
        <w:t>social isolation</w:t>
      </w:r>
      <w:r w:rsidR="00F22DAA">
        <w:rPr>
          <w:rFonts w:ascii="Arial" w:eastAsia="Arial" w:hAnsi="Arial" w:cs="Arial"/>
        </w:rPr>
        <w:t>,</w:t>
      </w:r>
      <w:r w:rsidR="008E779C" w:rsidRPr="00A01642">
        <w:rPr>
          <w:rFonts w:ascii="Arial" w:eastAsia="Arial" w:hAnsi="Arial" w:cs="Arial"/>
        </w:rPr>
        <w:t xml:space="preserve"> than older age groups</w:t>
      </w:r>
      <w:r w:rsidR="00E95C21">
        <w:rPr>
          <w:rFonts w:ascii="Arial" w:eastAsia="Arial" w:hAnsi="Arial" w:cs="Arial"/>
        </w:rPr>
        <w:t xml:space="preserve"> with disability</w:t>
      </w:r>
      <w:r w:rsidRPr="00A01642">
        <w:rPr>
          <w:rFonts w:ascii="Arial" w:eastAsia="Arial" w:hAnsi="Arial" w:cs="Arial"/>
        </w:rPr>
        <w:t>:</w:t>
      </w:r>
    </w:p>
    <w:p w14:paraId="44D72773" w14:textId="77777777" w:rsidR="00E16973" w:rsidRPr="00BC65C8" w:rsidRDefault="00E16973" w:rsidP="00E16973">
      <w:pPr>
        <w:numPr>
          <w:ilvl w:val="0"/>
          <w:numId w:val="92"/>
        </w:numPr>
        <w:spacing w:line="276" w:lineRule="auto"/>
        <w:rPr>
          <w:rFonts w:ascii="Arial" w:eastAsia="Arial" w:hAnsi="Arial" w:cs="Arial"/>
        </w:rPr>
      </w:pPr>
      <w:r w:rsidRPr="00A044FA">
        <w:rPr>
          <w:rFonts w:ascii="Arial" w:eastAsia="Arial" w:hAnsi="Arial" w:cs="Arial"/>
        </w:rPr>
        <w:t xml:space="preserve">44% aged 15–24 were </w:t>
      </w:r>
      <w:r w:rsidRPr="00BC65C8">
        <w:rPr>
          <w:rFonts w:ascii="Arial" w:eastAsia="Arial" w:hAnsi="Arial" w:cs="Arial"/>
          <w:b/>
          <w:bCs/>
        </w:rPr>
        <w:t>not satisfied with their community</w:t>
      </w:r>
      <w:r w:rsidRPr="00A044FA">
        <w:rPr>
          <w:rFonts w:ascii="Arial" w:eastAsia="Arial" w:hAnsi="Arial" w:cs="Arial"/>
        </w:rPr>
        <w:t xml:space="preserve"> (compared with 27% in the same age group without disability, and 37% aged 25-44 with disability, 33% aged 45-64 with disability</w:t>
      </w:r>
      <w:r>
        <w:rPr>
          <w:rFonts w:ascii="Arial" w:eastAsia="Arial" w:hAnsi="Arial" w:cs="Arial"/>
        </w:rPr>
        <w:t>,</w:t>
      </w:r>
      <w:r w:rsidRPr="00A044FA">
        <w:rPr>
          <w:rFonts w:ascii="Arial" w:eastAsia="Arial" w:hAnsi="Arial" w:cs="Arial"/>
        </w:rPr>
        <w:t xml:space="preserve"> and 25% aged 65 and over with disability)</w:t>
      </w:r>
      <w:r>
        <w:rPr>
          <w:rFonts w:ascii="Arial" w:eastAsia="Arial" w:hAnsi="Arial" w:cs="Arial"/>
        </w:rPr>
        <w:t>.</w:t>
      </w:r>
    </w:p>
    <w:p w14:paraId="6F195293" w14:textId="2ECAA2FA" w:rsidR="003C5E6E" w:rsidRDefault="00267D8D" w:rsidP="0057682A">
      <w:pPr>
        <w:numPr>
          <w:ilvl w:val="0"/>
          <w:numId w:val="92"/>
        </w:numPr>
        <w:spacing w:line="276" w:lineRule="auto"/>
        <w:rPr>
          <w:rFonts w:ascii="Arial" w:eastAsia="Arial" w:hAnsi="Arial" w:cs="Arial"/>
        </w:rPr>
      </w:pPr>
      <w:r w:rsidRPr="00267D8D">
        <w:rPr>
          <w:rFonts w:ascii="Arial" w:eastAsia="Arial" w:hAnsi="Arial" w:cs="Arial"/>
        </w:rPr>
        <w:t>29%</w:t>
      </w:r>
      <w:r w:rsidR="00FF088C">
        <w:rPr>
          <w:rFonts w:ascii="Arial" w:eastAsia="Arial" w:hAnsi="Arial" w:cs="Arial"/>
        </w:rPr>
        <w:t xml:space="preserve"> of </w:t>
      </w:r>
      <w:r w:rsidRPr="00267D8D">
        <w:rPr>
          <w:rFonts w:ascii="Arial" w:eastAsia="Arial" w:hAnsi="Arial" w:cs="Arial"/>
        </w:rPr>
        <w:t>people with disability aged 15–64 experience</w:t>
      </w:r>
      <w:r w:rsidR="001E7F72">
        <w:rPr>
          <w:rFonts w:ascii="Arial" w:eastAsia="Arial" w:hAnsi="Arial" w:cs="Arial"/>
        </w:rPr>
        <w:t>d</w:t>
      </w:r>
      <w:r w:rsidRPr="00267D8D">
        <w:rPr>
          <w:rFonts w:ascii="Arial" w:eastAsia="Arial" w:hAnsi="Arial" w:cs="Arial"/>
        </w:rPr>
        <w:t xml:space="preserve"> loneliness </w:t>
      </w:r>
      <w:r w:rsidR="001E7F72">
        <w:rPr>
          <w:rFonts w:ascii="Arial" w:eastAsia="Arial" w:hAnsi="Arial" w:cs="Arial"/>
        </w:rPr>
        <w:t>(</w:t>
      </w:r>
      <w:r w:rsidRPr="00267D8D">
        <w:rPr>
          <w:rFonts w:ascii="Arial" w:eastAsia="Arial" w:hAnsi="Arial" w:cs="Arial"/>
        </w:rPr>
        <w:t>compared with 17% without disability</w:t>
      </w:r>
      <w:r w:rsidR="001E7F72">
        <w:rPr>
          <w:rFonts w:ascii="Arial" w:eastAsia="Arial" w:hAnsi="Arial" w:cs="Arial"/>
        </w:rPr>
        <w:t>)</w:t>
      </w:r>
      <w:r w:rsidRPr="00267D8D">
        <w:rPr>
          <w:rFonts w:ascii="Arial" w:eastAsia="Arial" w:hAnsi="Arial" w:cs="Arial"/>
        </w:rPr>
        <w:t xml:space="preserve">. This </w:t>
      </w:r>
      <w:r w:rsidR="00FF088C">
        <w:rPr>
          <w:rFonts w:ascii="Arial" w:eastAsia="Arial" w:hAnsi="Arial" w:cs="Arial"/>
        </w:rPr>
        <w:t>wa</w:t>
      </w:r>
      <w:r w:rsidRPr="00267D8D">
        <w:rPr>
          <w:rFonts w:ascii="Arial" w:eastAsia="Arial" w:hAnsi="Arial" w:cs="Arial"/>
        </w:rPr>
        <w:t>s higher among people with severe or profound disability, at 38</w:t>
      </w:r>
      <w:r w:rsidR="00073B11">
        <w:rPr>
          <w:rFonts w:ascii="Arial" w:eastAsia="Arial" w:hAnsi="Arial" w:cs="Arial"/>
        </w:rPr>
        <w:t>%.</w:t>
      </w:r>
      <w:r w:rsidRPr="00267D8D">
        <w:rPr>
          <w:rFonts w:ascii="Arial" w:eastAsia="Arial" w:hAnsi="Arial" w:cs="Arial"/>
        </w:rPr>
        <w:t xml:space="preserve"> </w:t>
      </w:r>
      <w:r w:rsidR="008E779C" w:rsidRPr="008E779C">
        <w:rPr>
          <w:rFonts w:ascii="Arial" w:eastAsia="Arial" w:hAnsi="Arial" w:cs="Arial"/>
        </w:rPr>
        <w:t>34% aged 15–24</w:t>
      </w:r>
      <w:r w:rsidR="0057682A" w:rsidRPr="00A01642">
        <w:rPr>
          <w:rFonts w:ascii="Arial" w:eastAsia="Arial" w:hAnsi="Arial" w:cs="Arial"/>
        </w:rPr>
        <w:t xml:space="preserve"> experienced </w:t>
      </w:r>
      <w:r w:rsidR="0057682A" w:rsidRPr="00BC65C8">
        <w:rPr>
          <w:rFonts w:ascii="Arial" w:eastAsia="Arial" w:hAnsi="Arial" w:cs="Arial"/>
          <w:b/>
          <w:bCs/>
        </w:rPr>
        <w:t>loneliness</w:t>
      </w:r>
      <w:r w:rsidR="0057682A" w:rsidRPr="00A01642">
        <w:rPr>
          <w:rFonts w:ascii="Arial" w:eastAsia="Arial" w:hAnsi="Arial" w:cs="Arial"/>
        </w:rPr>
        <w:t xml:space="preserve"> (compared with </w:t>
      </w:r>
      <w:r w:rsidR="008E779C" w:rsidRPr="008E779C">
        <w:rPr>
          <w:rFonts w:ascii="Arial" w:eastAsia="Arial" w:hAnsi="Arial" w:cs="Arial"/>
        </w:rPr>
        <w:t>31% aged 25–44</w:t>
      </w:r>
      <w:r w:rsidR="0057682A" w:rsidRPr="00A01642">
        <w:rPr>
          <w:rFonts w:ascii="Arial" w:eastAsia="Arial" w:hAnsi="Arial" w:cs="Arial"/>
        </w:rPr>
        <w:t xml:space="preserve">, </w:t>
      </w:r>
      <w:r w:rsidR="008E779C" w:rsidRPr="008E779C">
        <w:rPr>
          <w:rFonts w:ascii="Arial" w:eastAsia="Arial" w:hAnsi="Arial" w:cs="Arial"/>
        </w:rPr>
        <w:t>27% aged 45–64</w:t>
      </w:r>
      <w:r w:rsidR="0057682A" w:rsidRPr="00A01642">
        <w:rPr>
          <w:rFonts w:ascii="Arial" w:eastAsia="Arial" w:hAnsi="Arial" w:cs="Arial"/>
        </w:rPr>
        <w:t xml:space="preserve">, and </w:t>
      </w:r>
      <w:r w:rsidR="008E779C" w:rsidRPr="008E779C">
        <w:rPr>
          <w:rFonts w:ascii="Arial" w:eastAsia="Arial" w:hAnsi="Arial" w:cs="Arial"/>
        </w:rPr>
        <w:t>19% aged 65</w:t>
      </w:r>
      <w:r w:rsidR="00DE3B02">
        <w:rPr>
          <w:rFonts w:ascii="Arial" w:eastAsia="Arial" w:hAnsi="Arial" w:cs="Arial"/>
        </w:rPr>
        <w:t>+</w:t>
      </w:r>
      <w:r w:rsidR="0057682A" w:rsidRPr="00A01642">
        <w:rPr>
          <w:rFonts w:ascii="Arial" w:eastAsia="Arial" w:hAnsi="Arial" w:cs="Arial"/>
        </w:rPr>
        <w:t>)</w:t>
      </w:r>
      <w:r w:rsidR="001E7F72">
        <w:rPr>
          <w:rFonts w:ascii="Arial" w:eastAsia="Arial" w:hAnsi="Arial" w:cs="Arial"/>
        </w:rPr>
        <w:t>.</w:t>
      </w:r>
    </w:p>
    <w:p w14:paraId="538B664A" w14:textId="21EA6B71" w:rsidR="00A6642B" w:rsidRPr="00BA6947" w:rsidRDefault="00FB1D9F" w:rsidP="00BA6947">
      <w:pPr>
        <w:numPr>
          <w:ilvl w:val="0"/>
          <w:numId w:val="92"/>
        </w:numPr>
        <w:spacing w:line="276" w:lineRule="auto"/>
        <w:rPr>
          <w:rFonts w:ascii="Arial" w:eastAsia="Arial" w:hAnsi="Arial" w:cs="Arial"/>
        </w:rPr>
      </w:pPr>
      <w:r w:rsidRPr="00FB1D9F">
        <w:rPr>
          <w:rFonts w:ascii="Arial" w:eastAsia="Arial" w:hAnsi="Arial" w:cs="Arial"/>
        </w:rPr>
        <w:t xml:space="preserve">People with disability aged 15–64 </w:t>
      </w:r>
      <w:r w:rsidR="002429FC">
        <w:rPr>
          <w:rFonts w:ascii="Arial" w:eastAsia="Arial" w:hAnsi="Arial" w:cs="Arial"/>
        </w:rPr>
        <w:t>we</w:t>
      </w:r>
      <w:r w:rsidRPr="00FB1D9F">
        <w:rPr>
          <w:rFonts w:ascii="Arial" w:eastAsia="Arial" w:hAnsi="Arial" w:cs="Arial"/>
        </w:rPr>
        <w:t xml:space="preserve">re twice as likely (19%) to experience </w:t>
      </w:r>
      <w:r w:rsidRPr="00BC65C8">
        <w:rPr>
          <w:rFonts w:ascii="Arial" w:eastAsia="Arial" w:hAnsi="Arial" w:cs="Arial"/>
          <w:b/>
          <w:bCs/>
        </w:rPr>
        <w:t>social isolation</w:t>
      </w:r>
      <w:r w:rsidRPr="00FB1D9F">
        <w:rPr>
          <w:rFonts w:ascii="Arial" w:eastAsia="Arial" w:hAnsi="Arial" w:cs="Arial"/>
        </w:rPr>
        <w:t xml:space="preserve"> as those without disability (9.5%)</w:t>
      </w:r>
      <w:r w:rsidR="002429FC">
        <w:rPr>
          <w:rFonts w:ascii="Arial" w:eastAsia="Arial" w:hAnsi="Arial" w:cs="Arial"/>
        </w:rPr>
        <w:t xml:space="preserve">, across all age groups:  </w:t>
      </w:r>
      <w:r w:rsidRPr="002429FC">
        <w:rPr>
          <w:rFonts w:ascii="Arial" w:eastAsia="Arial" w:hAnsi="Arial" w:cs="Arial"/>
        </w:rPr>
        <w:t>21% aged 15–24, 21% aged 25–44, 18% aged 45–64</w:t>
      </w:r>
      <w:r w:rsidR="00BA6947">
        <w:rPr>
          <w:rFonts w:ascii="Arial" w:eastAsia="Arial" w:hAnsi="Arial" w:cs="Arial"/>
        </w:rPr>
        <w:t xml:space="preserve">, and 9% </w:t>
      </w:r>
      <w:r w:rsidRPr="00BA6947">
        <w:rPr>
          <w:rFonts w:ascii="Arial" w:eastAsia="Arial" w:hAnsi="Arial" w:cs="Arial"/>
        </w:rPr>
        <w:t xml:space="preserve">aged 65 and over </w:t>
      </w:r>
      <w:r w:rsidR="00BA6947">
        <w:rPr>
          <w:rFonts w:ascii="Arial" w:eastAsia="Arial" w:hAnsi="Arial" w:cs="Arial"/>
        </w:rPr>
        <w:t>(</w:t>
      </w:r>
      <w:r w:rsidRPr="00BA6947">
        <w:rPr>
          <w:rFonts w:ascii="Arial" w:eastAsia="Arial" w:hAnsi="Arial" w:cs="Arial"/>
        </w:rPr>
        <w:t xml:space="preserve">compared with 5.7% </w:t>
      </w:r>
      <w:r w:rsidR="00BA6947">
        <w:rPr>
          <w:rFonts w:ascii="Arial" w:eastAsia="Arial" w:hAnsi="Arial" w:cs="Arial"/>
        </w:rPr>
        <w:t xml:space="preserve">in the same age group </w:t>
      </w:r>
      <w:r w:rsidRPr="00BA6947">
        <w:rPr>
          <w:rFonts w:ascii="Arial" w:eastAsia="Arial" w:hAnsi="Arial" w:cs="Arial"/>
        </w:rPr>
        <w:t>without disability</w:t>
      </w:r>
      <w:r w:rsidR="00BA6947">
        <w:rPr>
          <w:rFonts w:ascii="Arial" w:eastAsia="Arial" w:hAnsi="Arial" w:cs="Arial"/>
        </w:rPr>
        <w:t>)</w:t>
      </w:r>
    </w:p>
    <w:p w14:paraId="429CF7B6" w14:textId="77777777" w:rsidR="00CA2BA2" w:rsidRPr="00F40BB3" w:rsidRDefault="00CA2BA2" w:rsidP="00E32684">
      <w:pPr>
        <w:pStyle w:val="Heading3"/>
      </w:pPr>
      <w:bookmarkStart w:id="246" w:name="_Toc216124335"/>
      <w:bookmarkStart w:id="247" w:name="_Toc216166716"/>
      <w:bookmarkStart w:id="248" w:name="_Toc223423626"/>
      <w:r>
        <w:t>Peer support and lived experience expertise</w:t>
      </w:r>
      <w:bookmarkEnd w:id="246"/>
      <w:bookmarkEnd w:id="247"/>
      <w:bookmarkEnd w:id="248"/>
    </w:p>
    <w:p w14:paraId="1AD7D4F7" w14:textId="77777777" w:rsidR="00CA2BA2" w:rsidRPr="004B2660" w:rsidRDefault="00CA2BA2" w:rsidP="00E04625">
      <w:pPr>
        <w:pStyle w:val="ListParagraph"/>
        <w:numPr>
          <w:ilvl w:val="0"/>
          <w:numId w:val="88"/>
        </w:numPr>
        <w:spacing w:line="276" w:lineRule="auto"/>
        <w:rPr>
          <w:rFonts w:ascii="Arial" w:hAnsi="Arial" w:cs="Arial"/>
        </w:rPr>
      </w:pPr>
      <w:r w:rsidRPr="004B2660">
        <w:rPr>
          <w:rFonts w:ascii="Arial" w:hAnsi="Arial" w:cs="Arial"/>
        </w:rPr>
        <w:t>There are no readily available statistics on how many children and young people with disabilit</w:t>
      </w:r>
      <w:r>
        <w:rPr>
          <w:rFonts w:ascii="Arial" w:hAnsi="Arial" w:cs="Arial"/>
        </w:rPr>
        <w:t xml:space="preserve">y </w:t>
      </w:r>
      <w:r w:rsidRPr="004B2660">
        <w:rPr>
          <w:rFonts w:ascii="Arial" w:hAnsi="Arial" w:cs="Arial"/>
        </w:rPr>
        <w:t xml:space="preserve">are peer support workers, as the data is not collected or reported in a unified way. </w:t>
      </w:r>
    </w:p>
    <w:p w14:paraId="6511C505" w14:textId="77777777" w:rsidR="00CA2BA2" w:rsidRDefault="00CA2BA2" w:rsidP="00E04625">
      <w:pPr>
        <w:pStyle w:val="ListParagraph"/>
        <w:numPr>
          <w:ilvl w:val="0"/>
          <w:numId w:val="88"/>
        </w:numPr>
        <w:spacing w:line="276" w:lineRule="auto"/>
        <w:rPr>
          <w:rFonts w:ascii="Arial" w:hAnsi="Arial" w:cs="Arial"/>
        </w:rPr>
      </w:pPr>
      <w:r w:rsidRPr="004B2660">
        <w:rPr>
          <w:rFonts w:ascii="Arial" w:hAnsi="Arial" w:cs="Arial"/>
        </w:rPr>
        <w:t xml:space="preserve">Similarly, there are no readily available statistics on the number of young people with a disability who work as lived experience workers. </w:t>
      </w:r>
    </w:p>
    <w:p w14:paraId="75C040FB" w14:textId="77777777" w:rsidR="00CA2BA2" w:rsidRDefault="00CA2BA2" w:rsidP="00E04625">
      <w:pPr>
        <w:pStyle w:val="ListParagraph"/>
        <w:numPr>
          <w:ilvl w:val="0"/>
          <w:numId w:val="88"/>
        </w:numPr>
        <w:spacing w:line="276" w:lineRule="auto"/>
      </w:pPr>
      <w:r w:rsidRPr="00496D87">
        <w:rPr>
          <w:rFonts w:ascii="Arial" w:hAnsi="Arial" w:cs="Arial"/>
        </w:rPr>
        <w:t xml:space="preserve">Although there is a gap in the available statistics on peer support and lived experience expertise held by children and young people with disability, </w:t>
      </w:r>
      <w:r>
        <w:rPr>
          <w:rFonts w:ascii="Arial" w:hAnsi="Arial" w:cs="Arial"/>
        </w:rPr>
        <w:t xml:space="preserve">we recognise that </w:t>
      </w:r>
      <w:r w:rsidRPr="00496D87">
        <w:rPr>
          <w:rFonts w:ascii="Arial" w:hAnsi="Arial" w:cs="Arial"/>
        </w:rPr>
        <w:t xml:space="preserve">these are growing areas, and </w:t>
      </w:r>
      <w:r w:rsidRPr="00DC1F71">
        <w:rPr>
          <w:rFonts w:ascii="Arial" w:hAnsi="Arial" w:cs="Arial"/>
          <w:b/>
          <w:bCs/>
        </w:rPr>
        <w:t xml:space="preserve">many young people with disability contribute greatly to advocacy and peer-led initiatives. </w:t>
      </w:r>
    </w:p>
    <w:p w14:paraId="6B89DA29" w14:textId="77777777" w:rsidR="00CA2BA2" w:rsidRDefault="00CA2BA2" w:rsidP="00CA2BA2">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CA2BA2" w14:paraId="698D4A4F" w14:textId="77777777">
        <w:tc>
          <w:tcPr>
            <w:tcW w:w="9204" w:type="dxa"/>
            <w:shd w:val="clear" w:color="auto" w:fill="E0F2E1" w:themeFill="accent5" w:themeFillTint="33"/>
          </w:tcPr>
          <w:p w14:paraId="22835633" w14:textId="77777777" w:rsidR="00CA2BA2" w:rsidRPr="00586281" w:rsidRDefault="00CA2BA2" w:rsidP="00E32684">
            <w:pPr>
              <w:pStyle w:val="Heading4"/>
            </w:pPr>
            <w:r w:rsidRPr="00586281">
              <w:t>Data gaps</w:t>
            </w:r>
          </w:p>
          <w:p w14:paraId="238EAD62" w14:textId="13082838" w:rsidR="00CA2BA2" w:rsidRPr="00FD004D" w:rsidRDefault="00CA2BA2" w:rsidP="00FB2898">
            <w:pPr>
              <w:pStyle w:val="CYDABodycopy"/>
              <w:numPr>
                <w:ilvl w:val="0"/>
                <w:numId w:val="31"/>
              </w:numPr>
              <w:spacing w:after="0" w:line="276" w:lineRule="auto"/>
              <w:rPr>
                <w:rFonts w:eastAsia="Times New Roman"/>
              </w:rPr>
            </w:pPr>
            <w:r w:rsidRPr="006D1CB3">
              <w:rPr>
                <w:rFonts w:eastAsia="Times New Roman"/>
              </w:rPr>
              <w:t>Most national data (e.g., SDAC) report</w:t>
            </w:r>
            <w:r w:rsidR="00C374F3">
              <w:rPr>
                <w:rFonts w:eastAsia="Times New Roman"/>
              </w:rPr>
              <w:t xml:space="preserve">s </w:t>
            </w:r>
            <w:r w:rsidRPr="006D1CB3">
              <w:rPr>
                <w:rFonts w:eastAsia="Times New Roman"/>
              </w:rPr>
              <w:t>on adults or combine</w:t>
            </w:r>
            <w:r w:rsidR="00C374F3">
              <w:rPr>
                <w:rFonts w:eastAsia="Times New Roman"/>
              </w:rPr>
              <w:t>s</w:t>
            </w:r>
            <w:r w:rsidRPr="006D1CB3">
              <w:rPr>
                <w:rFonts w:eastAsia="Times New Roman"/>
              </w:rPr>
              <w:t xml:space="preserve"> broad age groups. There is little information about how children and young people </w:t>
            </w:r>
            <w:r w:rsidR="006B771C">
              <w:rPr>
                <w:rFonts w:eastAsia="Times New Roman"/>
              </w:rPr>
              <w:t xml:space="preserve">with disability </w:t>
            </w:r>
            <w:r w:rsidRPr="006D1CB3">
              <w:rPr>
                <w:rFonts w:eastAsia="Times New Roman"/>
              </w:rPr>
              <w:t>participate (e.g., clubs, sports, cultural activities, recreation), how often they engage, and what supports they need to do so.</w:t>
            </w:r>
          </w:p>
          <w:p w14:paraId="339E4DB0" w14:textId="179C1929" w:rsidR="00CA2BA2" w:rsidRDefault="00CA2BA2" w:rsidP="00FB2898">
            <w:pPr>
              <w:pStyle w:val="CYDABodycopy"/>
              <w:numPr>
                <w:ilvl w:val="0"/>
                <w:numId w:val="31"/>
              </w:numPr>
              <w:spacing w:after="0" w:line="276" w:lineRule="auto"/>
            </w:pPr>
            <w:r w:rsidRPr="00FD004D">
              <w:t>There is no systematic reporting on accessibility, inclusion or participation for young people with disability in schools, youth centres, organised sport, after-school programs, arts programs, online communities, or community events</w:t>
            </w:r>
            <w:r w:rsidR="00D715D6">
              <w:t>.</w:t>
            </w:r>
          </w:p>
          <w:p w14:paraId="5B171E8B" w14:textId="77777777" w:rsidR="00CA2BA2" w:rsidRDefault="00CA2BA2" w:rsidP="00FB2898">
            <w:pPr>
              <w:pStyle w:val="CYDABodycopy"/>
              <w:numPr>
                <w:ilvl w:val="0"/>
                <w:numId w:val="31"/>
              </w:numPr>
              <w:spacing w:after="0" w:line="276" w:lineRule="auto"/>
            </w:pPr>
            <w:r w:rsidRPr="00FD004D">
              <w:t xml:space="preserve">While SDAC captures high-level barriers, it does not collect youth-specific information on transport barriers, lack of accessible programs, social exclusion, experiences of discrimination, sensory environments, or the availability of support </w:t>
            </w:r>
            <w:r>
              <w:t>workers</w:t>
            </w:r>
            <w:r w:rsidRPr="00FD004D">
              <w:t>.</w:t>
            </w:r>
          </w:p>
          <w:p w14:paraId="20FBB0E3" w14:textId="2D8087CC" w:rsidR="00CA2BA2" w:rsidRDefault="00CA2BA2" w:rsidP="00FB2898">
            <w:pPr>
              <w:pStyle w:val="CYDABodycopy"/>
              <w:numPr>
                <w:ilvl w:val="0"/>
                <w:numId w:val="31"/>
              </w:numPr>
              <w:spacing w:after="0" w:line="276" w:lineRule="auto"/>
            </w:pPr>
            <w:r w:rsidRPr="00FD004D">
              <w:t>Existing data do</w:t>
            </w:r>
            <w:r w:rsidR="007D2E0A">
              <w:t xml:space="preserve">es </w:t>
            </w:r>
            <w:r w:rsidRPr="00FD004D">
              <w:t>not capture the extent of informal volunteering, leadership roles, advocacy involvement, advisory positions, or peer-led initiatives undertaken by young people with disability, despite evidence they contribute significantly to community life.</w:t>
            </w:r>
          </w:p>
          <w:p w14:paraId="72BDA7A3" w14:textId="77777777" w:rsidR="00CA2BA2" w:rsidRDefault="00CA2BA2" w:rsidP="00FB2898">
            <w:pPr>
              <w:pStyle w:val="CYDABodycopy"/>
              <w:numPr>
                <w:ilvl w:val="0"/>
                <w:numId w:val="31"/>
              </w:numPr>
              <w:spacing w:after="0" w:line="276" w:lineRule="auto"/>
            </w:pPr>
            <w:r w:rsidRPr="008457D1">
              <w:t>There is no system-level reporting on the number, roles, training, or impact of young peer support workers or lived experience workers with disability. This obscures a rapidly growing area of youth workforce participation and leadership.</w:t>
            </w:r>
          </w:p>
          <w:p w14:paraId="3A6FAEAF" w14:textId="275FC762" w:rsidR="00CA2BA2" w:rsidRPr="00E32684" w:rsidRDefault="00CA2BA2" w:rsidP="00FB2898">
            <w:pPr>
              <w:pStyle w:val="ListParagraph"/>
              <w:numPr>
                <w:ilvl w:val="0"/>
                <w:numId w:val="31"/>
              </w:numPr>
              <w:spacing w:line="276" w:lineRule="auto"/>
              <w:rPr>
                <w:rFonts w:ascii="Arial" w:eastAsia="Arial" w:hAnsi="Arial" w:cs="Arial"/>
              </w:rPr>
            </w:pPr>
            <w:r w:rsidRPr="001C6C44">
              <w:rPr>
                <w:rFonts w:ascii="Arial" w:hAnsi="Arial" w:cs="Arial"/>
              </w:rPr>
              <w:t>W</w:t>
            </w:r>
            <w:r w:rsidRPr="0041633B">
              <w:rPr>
                <w:rFonts w:ascii="Arial" w:hAnsi="Arial" w:cs="Arial"/>
              </w:rPr>
              <w:t xml:space="preserve">hile the ABS </w:t>
            </w:r>
            <w:r>
              <w:rPr>
                <w:rFonts w:ascii="Arial" w:hAnsi="Arial" w:cs="Arial"/>
              </w:rPr>
              <w:t>Survey on Ageing, Disability and Carers</w:t>
            </w:r>
            <w:r w:rsidRPr="0041633B">
              <w:rPr>
                <w:rFonts w:ascii="Arial" w:hAnsi="Arial" w:cs="Arial"/>
              </w:rPr>
              <w:t xml:space="preserve"> </w:t>
            </w:r>
            <w:r w:rsidR="00B97727">
              <w:rPr>
                <w:rFonts w:ascii="Arial" w:hAnsi="Arial" w:cs="Arial"/>
              </w:rPr>
              <w:t xml:space="preserve">(SDAC) </w:t>
            </w:r>
            <w:r w:rsidRPr="0041633B">
              <w:rPr>
                <w:rFonts w:ascii="Arial" w:hAnsi="Arial" w:cs="Arial"/>
              </w:rPr>
              <w:t>captures data on carers, it does not include detailed measures of other volunteering or community participation for children and young people with disability</w:t>
            </w:r>
            <w:r w:rsidR="007F619D">
              <w:rPr>
                <w:rFonts w:ascii="Arial" w:hAnsi="Arial" w:cs="Arial"/>
              </w:rPr>
              <w:t>.</w:t>
            </w:r>
          </w:p>
        </w:tc>
      </w:tr>
    </w:tbl>
    <w:p w14:paraId="085969CB" w14:textId="77777777" w:rsidR="00CA2BA2" w:rsidRDefault="00CA2BA2" w:rsidP="00CA2BA2">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CA2BA2" w14:paraId="2A9CA5A8" w14:textId="77777777">
        <w:tc>
          <w:tcPr>
            <w:tcW w:w="9204" w:type="dxa"/>
            <w:shd w:val="clear" w:color="auto" w:fill="FDEBD8" w:themeFill="accent2" w:themeFillTint="33"/>
          </w:tcPr>
          <w:p w14:paraId="693C3D2D" w14:textId="77777777" w:rsidR="00CA2BA2" w:rsidRPr="00AA4BA0" w:rsidRDefault="00CA2BA2" w:rsidP="00E32684">
            <w:pPr>
              <w:pStyle w:val="Heading4"/>
            </w:pPr>
            <w:bookmarkStart w:id="249" w:name="_Toc203733139"/>
            <w:r>
              <w:t>Further information</w:t>
            </w:r>
            <w:bookmarkEnd w:id="249"/>
          </w:p>
          <w:p w14:paraId="4703DC89" w14:textId="77777777" w:rsidR="00CA2BA2" w:rsidRDefault="00CA2BA2" w:rsidP="007F619D">
            <w:pPr>
              <w:pStyle w:val="CYDABodycopy"/>
              <w:numPr>
                <w:ilvl w:val="0"/>
                <w:numId w:val="48"/>
              </w:numPr>
              <w:spacing w:after="0" w:line="276" w:lineRule="auto"/>
              <w:rPr>
                <w:color w:val="auto"/>
              </w:rPr>
            </w:pPr>
            <w:r w:rsidRPr="00445A25">
              <w:rPr>
                <w:color w:val="auto"/>
                <w:lang w:val="en-GB"/>
              </w:rPr>
              <w:t xml:space="preserve">Visit </w:t>
            </w:r>
            <w:hyperlink r:id="rId164" w:history="1">
              <w:r w:rsidRPr="00445A25">
                <w:rPr>
                  <w:rStyle w:val="Hyperlink"/>
                  <w:lang w:val="en-GB"/>
                </w:rPr>
                <w:t>The Centre for Volunteering</w:t>
              </w:r>
            </w:hyperlink>
            <w:r w:rsidRPr="00445A25">
              <w:rPr>
                <w:color w:val="auto"/>
                <w:lang w:val="en-GB"/>
              </w:rPr>
              <w:t xml:space="preserve"> for further information about Youth Volunteering statistics</w:t>
            </w:r>
          </w:p>
          <w:p w14:paraId="099682DD" w14:textId="77777777" w:rsidR="00CA2BA2" w:rsidRDefault="00CA2BA2" w:rsidP="007F619D">
            <w:pPr>
              <w:pStyle w:val="CYDABodycopy"/>
              <w:numPr>
                <w:ilvl w:val="0"/>
                <w:numId w:val="48"/>
              </w:numPr>
              <w:spacing w:after="0" w:line="276" w:lineRule="auto"/>
              <w:rPr>
                <w:color w:val="auto"/>
              </w:rPr>
            </w:pPr>
            <w:r>
              <w:rPr>
                <w:color w:val="auto"/>
              </w:rPr>
              <w:t xml:space="preserve">Visit </w:t>
            </w:r>
            <w:hyperlink r:id="rId165" w:history="1">
              <w:r w:rsidRPr="00A41F42">
                <w:rPr>
                  <w:rStyle w:val="Hyperlink"/>
                </w:rPr>
                <w:t>Strengthening participation of children and young people with disability in advocacy</w:t>
              </w:r>
            </w:hyperlink>
            <w:r>
              <w:rPr>
                <w:color w:val="auto"/>
              </w:rPr>
              <w:t xml:space="preserve"> for more information about disabled youth participation in advocacy. </w:t>
            </w:r>
          </w:p>
          <w:p w14:paraId="7A3050E7" w14:textId="7D076C1A" w:rsidR="0097437A" w:rsidRPr="00B764CD" w:rsidRDefault="0097437A" w:rsidP="007F619D">
            <w:pPr>
              <w:pStyle w:val="CYDABodycopy"/>
              <w:numPr>
                <w:ilvl w:val="0"/>
                <w:numId w:val="48"/>
              </w:numPr>
              <w:spacing w:after="0" w:line="276" w:lineRule="auto"/>
              <w:rPr>
                <w:color w:val="auto"/>
              </w:rPr>
            </w:pPr>
            <w:r>
              <w:rPr>
                <w:color w:val="auto"/>
              </w:rPr>
              <w:t xml:space="preserve">Visit </w:t>
            </w:r>
            <w:hyperlink r:id="rId166" w:history="1">
              <w:r w:rsidR="002C015B" w:rsidRPr="00C40AE6">
                <w:rPr>
                  <w:rStyle w:val="Hyperlink"/>
                </w:rPr>
                <w:t>Mission Australia</w:t>
              </w:r>
            </w:hyperlink>
            <w:r w:rsidR="002C015B">
              <w:rPr>
                <w:color w:val="auto"/>
              </w:rPr>
              <w:t xml:space="preserve"> for Youth Survey reports.</w:t>
            </w:r>
          </w:p>
        </w:tc>
      </w:tr>
    </w:tbl>
    <w:p w14:paraId="568BDBB2" w14:textId="77777777" w:rsidR="00CA2BA2" w:rsidRDefault="00CA2BA2" w:rsidP="00CA2BA2">
      <w:pPr>
        <w:spacing w:line="276" w:lineRule="auto"/>
      </w:pPr>
    </w:p>
    <w:p w14:paraId="4E78284F" w14:textId="77777777" w:rsidR="00CA2BA2" w:rsidRPr="00F61378" w:rsidRDefault="00CA2BA2" w:rsidP="00E32684">
      <w:pPr>
        <w:pStyle w:val="Heading4"/>
      </w:pPr>
      <w:r w:rsidRPr="00F61378">
        <w:t xml:space="preserve">References </w:t>
      </w:r>
      <w:r>
        <w:t>on social and community participation</w:t>
      </w:r>
    </w:p>
    <w:p w14:paraId="72AF4712" w14:textId="58A4F1A4" w:rsidR="00CA2BA2" w:rsidRDefault="00CA2BA2" w:rsidP="00CA2BA2">
      <w:pPr>
        <w:spacing w:before="240" w:line="276" w:lineRule="auto"/>
        <w:ind w:left="720" w:hanging="720"/>
        <w:rPr>
          <w:rFonts w:ascii="Arial" w:hAnsi="Arial" w:cs="Arial"/>
          <w:sz w:val="20"/>
          <w:szCs w:val="20"/>
        </w:rPr>
      </w:pPr>
      <w:r w:rsidRPr="00823D4E">
        <w:rPr>
          <w:rFonts w:ascii="Arial" w:hAnsi="Arial" w:cs="Arial"/>
          <w:sz w:val="20"/>
          <w:szCs w:val="20"/>
        </w:rPr>
        <w:t xml:space="preserve">Australian Bureau of Statistics </w:t>
      </w:r>
      <w:r w:rsidR="00A420D2">
        <w:rPr>
          <w:rFonts w:ascii="Arial" w:hAnsi="Arial" w:cs="Arial"/>
          <w:sz w:val="20"/>
          <w:szCs w:val="20"/>
        </w:rPr>
        <w:t xml:space="preserve">(ABS) </w:t>
      </w:r>
      <w:r w:rsidRPr="00823D4E">
        <w:rPr>
          <w:rFonts w:ascii="Arial" w:hAnsi="Arial" w:cs="Arial"/>
          <w:sz w:val="20"/>
          <w:szCs w:val="20"/>
        </w:rPr>
        <w:t>(2020)</w:t>
      </w:r>
      <w:r>
        <w:rPr>
          <w:rFonts w:ascii="Arial" w:hAnsi="Arial" w:cs="Arial"/>
          <w:sz w:val="20"/>
          <w:szCs w:val="20"/>
        </w:rPr>
        <w:t>.</w:t>
      </w:r>
      <w:r w:rsidRPr="00823D4E">
        <w:rPr>
          <w:rFonts w:ascii="Arial" w:hAnsi="Arial" w:cs="Arial"/>
          <w:sz w:val="20"/>
          <w:szCs w:val="20"/>
        </w:rPr>
        <w:t xml:space="preserve"> </w:t>
      </w:r>
      <w:r w:rsidRPr="00823D4E">
        <w:rPr>
          <w:rFonts w:ascii="Arial" w:hAnsi="Arial" w:cs="Arial"/>
          <w:i/>
          <w:iCs/>
          <w:sz w:val="20"/>
          <w:szCs w:val="20"/>
        </w:rPr>
        <w:t xml:space="preserve">General Social Survey: Summary </w:t>
      </w:r>
      <w:r>
        <w:rPr>
          <w:rFonts w:ascii="Arial" w:hAnsi="Arial" w:cs="Arial"/>
          <w:i/>
          <w:iCs/>
          <w:sz w:val="20"/>
          <w:szCs w:val="20"/>
        </w:rPr>
        <w:t>r</w:t>
      </w:r>
      <w:r w:rsidRPr="00823D4E">
        <w:rPr>
          <w:rFonts w:ascii="Arial" w:hAnsi="Arial" w:cs="Arial"/>
          <w:i/>
          <w:iCs/>
          <w:sz w:val="20"/>
          <w:szCs w:val="20"/>
        </w:rPr>
        <w:t>esults, Australia</w:t>
      </w:r>
      <w:r w:rsidRPr="00823D4E">
        <w:rPr>
          <w:rFonts w:ascii="Arial" w:hAnsi="Arial" w:cs="Arial"/>
          <w:sz w:val="20"/>
          <w:szCs w:val="20"/>
        </w:rPr>
        <w:t xml:space="preserve">. </w:t>
      </w:r>
      <w:r>
        <w:rPr>
          <w:rFonts w:ascii="Arial" w:hAnsi="Arial" w:cs="Arial"/>
          <w:sz w:val="20"/>
          <w:szCs w:val="20"/>
        </w:rPr>
        <w:t xml:space="preserve">Visit: </w:t>
      </w:r>
      <w:hyperlink r:id="rId167" w:history="1">
        <w:r w:rsidRPr="00105697">
          <w:rPr>
            <w:rStyle w:val="Hyperlink"/>
            <w:rFonts w:ascii="Arial" w:hAnsi="Arial" w:cs="Arial"/>
            <w:sz w:val="20"/>
            <w:szCs w:val="20"/>
          </w:rPr>
          <w:t>https://www.abs.gov.au/statistics/people/people-and-communities/general-social-survey-summary-results-australia/latest-release</w:t>
        </w:r>
      </w:hyperlink>
      <w:r w:rsidR="00FC28EA">
        <w:rPr>
          <w:rFonts w:ascii="Arial" w:hAnsi="Arial" w:cs="Arial"/>
          <w:sz w:val="20"/>
          <w:szCs w:val="20"/>
        </w:rPr>
        <w:t>.</w:t>
      </w:r>
    </w:p>
    <w:p w14:paraId="49467EB7" w14:textId="145AA083" w:rsidR="00CA2BA2" w:rsidRPr="00673CFD" w:rsidRDefault="00CA2BA2" w:rsidP="00CA2BA2">
      <w:pPr>
        <w:spacing w:line="276" w:lineRule="auto"/>
        <w:ind w:left="720" w:hanging="720"/>
        <w:rPr>
          <w:rFonts w:ascii="Arial" w:hAnsi="Arial" w:cs="Arial"/>
          <w:sz w:val="20"/>
          <w:szCs w:val="20"/>
        </w:rPr>
      </w:pPr>
      <w:r w:rsidRPr="00673CFD">
        <w:rPr>
          <w:rFonts w:ascii="Arial" w:hAnsi="Arial" w:cs="Arial"/>
          <w:sz w:val="20"/>
          <w:szCs w:val="20"/>
        </w:rPr>
        <w:t>Australian Bureau of Statistics (ABS</w:t>
      </w:r>
      <w:r w:rsidR="00A420D2">
        <w:rPr>
          <w:rFonts w:ascii="Arial" w:hAnsi="Arial" w:cs="Arial"/>
          <w:sz w:val="20"/>
          <w:szCs w:val="20"/>
        </w:rPr>
        <w:t xml:space="preserve">) </w:t>
      </w:r>
      <w:r w:rsidRPr="00673CFD">
        <w:rPr>
          <w:rFonts w:ascii="Arial" w:hAnsi="Arial" w:cs="Arial"/>
          <w:sz w:val="20"/>
          <w:szCs w:val="20"/>
        </w:rPr>
        <w:t>(2022)</w:t>
      </w:r>
      <w:r>
        <w:rPr>
          <w:rFonts w:ascii="Arial" w:hAnsi="Arial" w:cs="Arial"/>
          <w:sz w:val="20"/>
          <w:szCs w:val="20"/>
        </w:rPr>
        <w:t>.</w:t>
      </w:r>
      <w:r w:rsidRPr="00673CFD">
        <w:rPr>
          <w:rFonts w:ascii="Arial" w:hAnsi="Arial" w:cs="Arial"/>
          <w:sz w:val="20"/>
          <w:szCs w:val="20"/>
        </w:rPr>
        <w:t xml:space="preserve"> </w:t>
      </w:r>
      <w:r w:rsidRPr="00DC1F71">
        <w:rPr>
          <w:rFonts w:ascii="Arial" w:hAnsi="Arial" w:cs="Arial"/>
          <w:i/>
          <w:iCs/>
          <w:sz w:val="20"/>
          <w:szCs w:val="20"/>
        </w:rPr>
        <w:t>Disability, ageing and carers, Australia: Summary of findings</w:t>
      </w:r>
      <w:r w:rsidRPr="00673CFD">
        <w:rPr>
          <w:rFonts w:ascii="Arial" w:hAnsi="Arial" w:cs="Arial"/>
          <w:sz w:val="20"/>
          <w:szCs w:val="20"/>
        </w:rPr>
        <w:t xml:space="preserve">. </w:t>
      </w:r>
      <w:r>
        <w:rPr>
          <w:rFonts w:ascii="Arial" w:hAnsi="Arial" w:cs="Arial"/>
          <w:sz w:val="20"/>
          <w:szCs w:val="20"/>
        </w:rPr>
        <w:t>Visit:</w:t>
      </w:r>
      <w:r w:rsidRPr="00673CFD">
        <w:rPr>
          <w:rFonts w:ascii="Arial" w:hAnsi="Arial" w:cs="Arial"/>
          <w:sz w:val="20"/>
          <w:szCs w:val="20"/>
        </w:rPr>
        <w:t xml:space="preserve"> </w:t>
      </w:r>
      <w:hyperlink r:id="rId168" w:history="1">
        <w:r w:rsidRPr="00673CFD">
          <w:rPr>
            <w:rStyle w:val="Hyperlink"/>
            <w:rFonts w:ascii="Arial" w:hAnsi="Arial" w:cs="Arial"/>
            <w:sz w:val="20"/>
            <w:szCs w:val="20"/>
          </w:rPr>
          <w:t>https://www.abs.gov.au/statistics/health/disability/disability-ageing-and-carers-australia-summary-findings/latest-release</w:t>
        </w:r>
      </w:hyperlink>
      <w:r w:rsidRPr="00673CFD">
        <w:rPr>
          <w:rFonts w:ascii="Arial" w:hAnsi="Arial" w:cs="Arial"/>
          <w:sz w:val="20"/>
          <w:szCs w:val="20"/>
        </w:rPr>
        <w:t xml:space="preserve">.   </w:t>
      </w:r>
    </w:p>
    <w:p w14:paraId="084831E3" w14:textId="47EAB307" w:rsidR="00150511" w:rsidRDefault="00A078BB" w:rsidP="00CA2BA2">
      <w:pPr>
        <w:spacing w:line="276" w:lineRule="auto"/>
        <w:ind w:left="720" w:hanging="720"/>
        <w:rPr>
          <w:rFonts w:ascii="Arial" w:hAnsi="Arial" w:cs="Arial"/>
          <w:sz w:val="20"/>
          <w:szCs w:val="20"/>
        </w:rPr>
      </w:pPr>
      <w:r>
        <w:rPr>
          <w:rFonts w:ascii="Arial" w:hAnsi="Arial" w:cs="Arial"/>
          <w:sz w:val="20"/>
          <w:szCs w:val="20"/>
        </w:rPr>
        <w:t xml:space="preserve">Australian </w:t>
      </w:r>
      <w:r w:rsidR="00150511">
        <w:rPr>
          <w:rFonts w:ascii="Arial" w:hAnsi="Arial" w:cs="Arial"/>
          <w:sz w:val="20"/>
          <w:szCs w:val="20"/>
        </w:rPr>
        <w:t>Institute</w:t>
      </w:r>
      <w:r>
        <w:rPr>
          <w:rFonts w:ascii="Arial" w:hAnsi="Arial" w:cs="Arial"/>
          <w:sz w:val="20"/>
          <w:szCs w:val="20"/>
        </w:rPr>
        <w:t xml:space="preserve"> of Health and Welfare (AIHW</w:t>
      </w:r>
      <w:r w:rsidR="00150511">
        <w:rPr>
          <w:rFonts w:ascii="Arial" w:hAnsi="Arial" w:cs="Arial"/>
          <w:sz w:val="20"/>
          <w:szCs w:val="20"/>
        </w:rPr>
        <w:t xml:space="preserve">) (2024). </w:t>
      </w:r>
      <w:r w:rsidR="00BC3374">
        <w:rPr>
          <w:rFonts w:ascii="Arial" w:hAnsi="Arial" w:cs="Arial"/>
          <w:i/>
          <w:iCs/>
          <w:sz w:val="20"/>
          <w:szCs w:val="20"/>
        </w:rPr>
        <w:t>People with disability in Australia – Social inclusion and community support</w:t>
      </w:r>
      <w:r w:rsidR="003F1D6C">
        <w:rPr>
          <w:rFonts w:ascii="Arial" w:hAnsi="Arial" w:cs="Arial"/>
          <w:i/>
          <w:iCs/>
          <w:sz w:val="20"/>
          <w:szCs w:val="20"/>
        </w:rPr>
        <w:t xml:space="preserve">. </w:t>
      </w:r>
      <w:r w:rsidR="003F1D6C">
        <w:rPr>
          <w:rFonts w:ascii="Arial" w:hAnsi="Arial" w:cs="Arial"/>
          <w:sz w:val="20"/>
          <w:szCs w:val="20"/>
        </w:rPr>
        <w:t xml:space="preserve">Visit </w:t>
      </w:r>
      <w:hyperlink r:id="rId169" w:history="1">
        <w:r w:rsidR="003F1D6C" w:rsidRPr="0056517F">
          <w:rPr>
            <w:rStyle w:val="Hyperlink"/>
            <w:rFonts w:ascii="Arial" w:hAnsi="Arial" w:cs="Arial"/>
            <w:sz w:val="20"/>
            <w:szCs w:val="20"/>
          </w:rPr>
          <w:t>https://www.aihw.gov.au/reports/disability/people-with-disability-in-australia/contents/social-support/social-inclusion</w:t>
        </w:r>
      </w:hyperlink>
      <w:r w:rsidR="003F1D6C">
        <w:rPr>
          <w:rFonts w:ascii="Arial" w:hAnsi="Arial" w:cs="Arial"/>
          <w:sz w:val="20"/>
          <w:szCs w:val="20"/>
        </w:rPr>
        <w:t xml:space="preserve">. </w:t>
      </w:r>
    </w:p>
    <w:p w14:paraId="7A4342B4" w14:textId="2182FB7D" w:rsidR="00FD1615" w:rsidRDefault="00107886" w:rsidP="00CA2BA2">
      <w:pPr>
        <w:spacing w:line="276" w:lineRule="auto"/>
        <w:ind w:left="720" w:hanging="720"/>
        <w:rPr>
          <w:rFonts w:ascii="Arial" w:hAnsi="Arial" w:cs="Arial"/>
          <w:sz w:val="20"/>
          <w:szCs w:val="20"/>
        </w:rPr>
      </w:pPr>
      <w:r>
        <w:rPr>
          <w:rFonts w:ascii="Arial" w:hAnsi="Arial" w:cs="Arial"/>
          <w:sz w:val="20"/>
          <w:szCs w:val="20"/>
        </w:rPr>
        <w:t xml:space="preserve">Department of Social Services </w:t>
      </w:r>
      <w:r w:rsidR="00832467" w:rsidRPr="00832467">
        <w:rPr>
          <w:rFonts w:ascii="Arial" w:hAnsi="Arial" w:cs="Arial"/>
          <w:sz w:val="20"/>
          <w:szCs w:val="20"/>
        </w:rPr>
        <w:t>and Melbourne Institute of Applied Economic Social Research</w:t>
      </w:r>
      <w:r>
        <w:rPr>
          <w:rFonts w:ascii="Arial" w:hAnsi="Arial" w:cs="Arial"/>
          <w:sz w:val="20"/>
          <w:szCs w:val="20"/>
        </w:rPr>
        <w:t xml:space="preserve"> (</w:t>
      </w:r>
      <w:r w:rsidRPr="00832467">
        <w:rPr>
          <w:rFonts w:ascii="Arial" w:hAnsi="Arial" w:cs="Arial"/>
          <w:sz w:val="20"/>
          <w:szCs w:val="20"/>
        </w:rPr>
        <w:t>MIAESR</w:t>
      </w:r>
      <w:r>
        <w:rPr>
          <w:rFonts w:ascii="Arial" w:hAnsi="Arial" w:cs="Arial"/>
          <w:sz w:val="20"/>
          <w:szCs w:val="20"/>
        </w:rPr>
        <w:t>)</w:t>
      </w:r>
      <w:r w:rsidR="0004010C">
        <w:rPr>
          <w:rFonts w:ascii="Arial" w:hAnsi="Arial" w:cs="Arial"/>
          <w:sz w:val="20"/>
          <w:szCs w:val="20"/>
        </w:rPr>
        <w:t xml:space="preserve">. </w:t>
      </w:r>
      <w:bookmarkStart w:id="250" w:name="_Hlk216256945"/>
      <w:r w:rsidR="0004010C" w:rsidRPr="00F32F3A">
        <w:rPr>
          <w:rFonts w:ascii="Arial" w:hAnsi="Arial" w:cs="Arial"/>
          <w:i/>
          <w:iCs/>
          <w:sz w:val="20"/>
          <w:szCs w:val="20"/>
        </w:rPr>
        <w:t>The Household, Income and Labour Dynamics in Australia Survey, General Release 21</w:t>
      </w:r>
      <w:bookmarkEnd w:id="250"/>
      <w:r w:rsidR="0004010C">
        <w:rPr>
          <w:rFonts w:ascii="Arial" w:hAnsi="Arial" w:cs="Arial"/>
          <w:sz w:val="20"/>
          <w:szCs w:val="20"/>
        </w:rPr>
        <w:t>.</w:t>
      </w:r>
      <w:r w:rsidR="00F32F3A">
        <w:rPr>
          <w:rFonts w:ascii="Arial" w:hAnsi="Arial" w:cs="Arial"/>
          <w:sz w:val="20"/>
          <w:szCs w:val="20"/>
        </w:rPr>
        <w:t xml:space="preserve"> </w:t>
      </w:r>
      <w:r w:rsidR="000F4173">
        <w:rPr>
          <w:rFonts w:ascii="Arial" w:hAnsi="Arial" w:cs="Arial"/>
          <w:sz w:val="20"/>
          <w:szCs w:val="20"/>
        </w:rPr>
        <w:t>Visit:</w:t>
      </w:r>
      <w:r w:rsidR="00832467" w:rsidRPr="00832467">
        <w:rPr>
          <w:rFonts w:ascii="Arial" w:hAnsi="Arial" w:cs="Arial"/>
          <w:sz w:val="20"/>
          <w:szCs w:val="20"/>
        </w:rPr>
        <w:t> </w:t>
      </w:r>
      <w:hyperlink r:id="rId170" w:tgtFrame="_blank" w:history="1">
        <w:r w:rsidR="000F4173">
          <w:rPr>
            <w:rStyle w:val="Hyperlink"/>
            <w:rFonts w:ascii="Arial" w:hAnsi="Arial" w:cs="Arial"/>
            <w:sz w:val="20"/>
            <w:szCs w:val="20"/>
          </w:rPr>
          <w:t>https://dataverse.ada.edu.au/dataset.xhtml?persistentId=doi:10.26193/KXNEBO</w:t>
        </w:r>
      </w:hyperlink>
      <w:r w:rsidR="00FD1615">
        <w:rPr>
          <w:rFonts w:ascii="Arial" w:hAnsi="Arial" w:cs="Arial"/>
          <w:sz w:val="20"/>
          <w:szCs w:val="20"/>
        </w:rPr>
        <w:t>.</w:t>
      </w:r>
    </w:p>
    <w:p w14:paraId="5878A393" w14:textId="05810F8E" w:rsidR="0010796C" w:rsidRDefault="006F474E" w:rsidP="00CA2BA2">
      <w:pPr>
        <w:spacing w:line="276" w:lineRule="auto"/>
        <w:ind w:left="720" w:hanging="720"/>
        <w:rPr>
          <w:rFonts w:ascii="Arial" w:hAnsi="Arial" w:cs="Arial"/>
          <w:sz w:val="20"/>
          <w:szCs w:val="20"/>
        </w:rPr>
      </w:pPr>
      <w:r>
        <w:rPr>
          <w:rFonts w:ascii="Arial" w:hAnsi="Arial" w:cs="Arial"/>
          <w:sz w:val="20"/>
          <w:szCs w:val="20"/>
        </w:rPr>
        <w:t>N</w:t>
      </w:r>
      <w:r w:rsidR="001D6D3F">
        <w:rPr>
          <w:rFonts w:ascii="Arial" w:hAnsi="Arial" w:cs="Arial"/>
          <w:sz w:val="20"/>
          <w:szCs w:val="20"/>
        </w:rPr>
        <w:t>ational Disability Insurance Agency (NDIA)</w:t>
      </w:r>
      <w:r>
        <w:rPr>
          <w:rFonts w:ascii="Arial" w:hAnsi="Arial" w:cs="Arial"/>
          <w:sz w:val="20"/>
          <w:szCs w:val="20"/>
        </w:rPr>
        <w:t xml:space="preserve"> (2022). </w:t>
      </w:r>
      <w:r w:rsidRPr="009A315E">
        <w:rPr>
          <w:rFonts w:ascii="Arial" w:hAnsi="Arial" w:cs="Arial"/>
          <w:i/>
          <w:iCs/>
          <w:sz w:val="20"/>
          <w:szCs w:val="20"/>
        </w:rPr>
        <w:t>Getting out in the world report</w:t>
      </w:r>
      <w:r w:rsidR="009A315E" w:rsidRPr="009A315E">
        <w:rPr>
          <w:rFonts w:ascii="Arial" w:hAnsi="Arial" w:cs="Arial"/>
          <w:i/>
          <w:iCs/>
          <w:sz w:val="20"/>
          <w:szCs w:val="20"/>
        </w:rPr>
        <w:t>.</w:t>
      </w:r>
      <w:r w:rsidR="009A315E">
        <w:rPr>
          <w:rFonts w:ascii="Arial" w:hAnsi="Arial" w:cs="Arial"/>
          <w:sz w:val="20"/>
          <w:szCs w:val="20"/>
        </w:rPr>
        <w:t xml:space="preserve"> Visit </w:t>
      </w:r>
      <w:hyperlink r:id="rId171" w:history="1">
        <w:r w:rsidR="009A315E" w:rsidRPr="003E3054">
          <w:rPr>
            <w:rStyle w:val="Hyperlink"/>
            <w:rFonts w:ascii="Arial" w:hAnsi="Arial" w:cs="Arial"/>
            <w:sz w:val="20"/>
            <w:szCs w:val="20"/>
          </w:rPr>
          <w:t>https://dataresearch.ndis.gov.au/research-and-evaluation/improving-outcomes-participants/social-inclusion-and-community-access-research</w:t>
        </w:r>
      </w:hyperlink>
      <w:r w:rsidR="009A315E">
        <w:rPr>
          <w:rFonts w:ascii="Arial" w:hAnsi="Arial" w:cs="Arial"/>
          <w:sz w:val="20"/>
          <w:szCs w:val="20"/>
        </w:rPr>
        <w:t xml:space="preserve">. </w:t>
      </w:r>
    </w:p>
    <w:p w14:paraId="30781204" w14:textId="6B6D3AE0" w:rsidR="00CA2BA2" w:rsidRDefault="00CA2BA2" w:rsidP="00CA2BA2">
      <w:pPr>
        <w:spacing w:line="276" w:lineRule="auto"/>
        <w:ind w:left="720" w:hanging="720"/>
        <w:rPr>
          <w:rFonts w:ascii="Arial" w:hAnsi="Arial" w:cs="Arial"/>
          <w:sz w:val="20"/>
          <w:szCs w:val="20"/>
        </w:rPr>
      </w:pPr>
      <w:r w:rsidRPr="00673CFD">
        <w:rPr>
          <w:rFonts w:ascii="Arial" w:hAnsi="Arial" w:cs="Arial"/>
          <w:sz w:val="20"/>
          <w:szCs w:val="20"/>
        </w:rPr>
        <w:t xml:space="preserve">The Centre for Volunteering (2024). </w:t>
      </w:r>
      <w:r w:rsidRPr="00DC1F71">
        <w:rPr>
          <w:rFonts w:ascii="Arial" w:hAnsi="Arial" w:cs="Arial"/>
          <w:i/>
          <w:iCs/>
          <w:sz w:val="20"/>
          <w:szCs w:val="20"/>
        </w:rPr>
        <w:t>Barriers to volunteering: People with disability</w:t>
      </w:r>
      <w:r w:rsidRPr="00673CFD">
        <w:rPr>
          <w:rFonts w:ascii="Arial" w:hAnsi="Arial" w:cs="Arial"/>
          <w:sz w:val="20"/>
          <w:szCs w:val="20"/>
        </w:rPr>
        <w:t xml:space="preserve">. </w:t>
      </w:r>
      <w:r>
        <w:rPr>
          <w:rFonts w:ascii="Arial" w:hAnsi="Arial" w:cs="Arial"/>
          <w:sz w:val="20"/>
          <w:szCs w:val="20"/>
        </w:rPr>
        <w:t xml:space="preserve">Visit: </w:t>
      </w:r>
      <w:hyperlink r:id="rId172" w:history="1">
        <w:r w:rsidRPr="0009343C">
          <w:rPr>
            <w:rStyle w:val="Hyperlink"/>
            <w:rFonts w:ascii="Arial" w:hAnsi="Arial" w:cs="Arial"/>
            <w:sz w:val="20"/>
            <w:szCs w:val="20"/>
          </w:rPr>
          <w:t>https://volunteering.freshdesk.com/support/solutions/articles/51000440198-barriers-to-volunteering</w:t>
        </w:r>
      </w:hyperlink>
      <w:r>
        <w:rPr>
          <w:rFonts w:ascii="Arial" w:hAnsi="Arial" w:cs="Arial"/>
          <w:sz w:val="20"/>
          <w:szCs w:val="20"/>
        </w:rPr>
        <w:t>.</w:t>
      </w:r>
    </w:p>
    <w:p w14:paraId="2E3E36D1" w14:textId="19523118" w:rsidR="004365A2" w:rsidRPr="00673CFD" w:rsidRDefault="004365A2" w:rsidP="00CA2BA2">
      <w:pPr>
        <w:spacing w:line="276" w:lineRule="auto"/>
        <w:ind w:left="720" w:hanging="720"/>
        <w:rPr>
          <w:rFonts w:ascii="Arial" w:hAnsi="Arial" w:cs="Arial"/>
          <w:sz w:val="20"/>
          <w:szCs w:val="20"/>
        </w:rPr>
      </w:pPr>
      <w:r>
        <w:rPr>
          <w:rFonts w:ascii="Arial" w:hAnsi="Arial" w:cs="Arial"/>
          <w:sz w:val="20"/>
          <w:szCs w:val="20"/>
        </w:rPr>
        <w:t>Volunteering Australia (2024)</w:t>
      </w:r>
      <w:r w:rsidR="005F4E10">
        <w:rPr>
          <w:rFonts w:ascii="Arial" w:hAnsi="Arial" w:cs="Arial"/>
          <w:sz w:val="20"/>
          <w:szCs w:val="20"/>
        </w:rPr>
        <w:t>.</w:t>
      </w:r>
      <w:r w:rsidR="00ED2D1B">
        <w:rPr>
          <w:rFonts w:ascii="Arial" w:hAnsi="Arial" w:cs="Arial"/>
          <w:sz w:val="20"/>
          <w:szCs w:val="20"/>
        </w:rPr>
        <w:t xml:space="preserve"> </w:t>
      </w:r>
      <w:r w:rsidR="00ED2D1B">
        <w:rPr>
          <w:rFonts w:ascii="Arial" w:hAnsi="Arial" w:cs="Arial"/>
          <w:i/>
          <w:iCs/>
          <w:sz w:val="20"/>
          <w:szCs w:val="20"/>
        </w:rPr>
        <w:t xml:space="preserve">Youth Volunteering Key Statistics factsheet. </w:t>
      </w:r>
      <w:r w:rsidR="00ED2D1B">
        <w:rPr>
          <w:rFonts w:ascii="Arial" w:hAnsi="Arial" w:cs="Arial"/>
          <w:sz w:val="20"/>
          <w:szCs w:val="20"/>
        </w:rPr>
        <w:t>Visit</w:t>
      </w:r>
      <w:r>
        <w:rPr>
          <w:rFonts w:ascii="Arial" w:hAnsi="Arial" w:cs="Arial"/>
          <w:sz w:val="20"/>
          <w:szCs w:val="20"/>
        </w:rPr>
        <w:t xml:space="preserve"> </w:t>
      </w:r>
      <w:hyperlink r:id="rId173" w:history="1">
        <w:r w:rsidR="001D6D3F">
          <w:rPr>
            <w:rStyle w:val="Hyperlink"/>
            <w:rFonts w:ascii="Arial" w:hAnsi="Arial" w:cs="Arial"/>
            <w:sz w:val="20"/>
            <w:szCs w:val="20"/>
          </w:rPr>
          <w:t>https://www.volunteeringaustralia.org/resources/key-facts-youth/</w:t>
        </w:r>
      </w:hyperlink>
      <w:r w:rsidR="00477F61">
        <w:rPr>
          <w:rFonts w:ascii="Arial" w:hAnsi="Arial" w:cs="Arial"/>
          <w:sz w:val="20"/>
          <w:szCs w:val="20"/>
        </w:rPr>
        <w:t>.</w:t>
      </w:r>
    </w:p>
    <w:p w14:paraId="0D4432F3" w14:textId="77777777" w:rsidR="00CA2BA2" w:rsidRPr="00372870" w:rsidRDefault="00CA2BA2" w:rsidP="00CA2BA2">
      <w:pPr>
        <w:pStyle w:val="CYDABodycopy"/>
        <w:sectPr w:rsidR="00CA2BA2" w:rsidRPr="00372870" w:rsidSect="00CA2BA2">
          <w:pgSz w:w="11906" w:h="16838"/>
          <w:pgMar w:top="1524" w:right="1252" w:bottom="1440" w:left="1440" w:header="708" w:footer="708" w:gutter="0"/>
          <w:cols w:space="708"/>
          <w:docGrid w:linePitch="360"/>
        </w:sectPr>
      </w:pPr>
    </w:p>
    <w:p w14:paraId="0C63589E" w14:textId="77777777" w:rsidR="00CA2BA2" w:rsidRDefault="00CA2BA2" w:rsidP="001348E5">
      <w:pPr>
        <w:pStyle w:val="Heading2"/>
      </w:pPr>
      <w:bookmarkStart w:id="251" w:name="_Toc215482212"/>
      <w:bookmarkStart w:id="252" w:name="_Toc216124336"/>
      <w:bookmarkStart w:id="253" w:name="_Toc216166717"/>
      <w:bookmarkStart w:id="254" w:name="_Toc223423627"/>
      <w:r>
        <w:t>Conclusion</w:t>
      </w:r>
      <w:bookmarkEnd w:id="251"/>
      <w:bookmarkEnd w:id="252"/>
      <w:bookmarkEnd w:id="253"/>
      <w:bookmarkEnd w:id="254"/>
      <w:r>
        <w:t xml:space="preserve"> </w:t>
      </w:r>
    </w:p>
    <w:p w14:paraId="5A4B4BAF" w14:textId="5A388B8C" w:rsidR="00CA2BA2" w:rsidRDefault="00CA2BA2" w:rsidP="00CA2BA2">
      <w:pPr>
        <w:pStyle w:val="CYDABodycopy"/>
        <w:spacing w:line="276" w:lineRule="auto"/>
        <w:rPr>
          <w:noProof w:val="0"/>
        </w:rPr>
      </w:pPr>
      <w:r>
        <w:rPr>
          <w:noProof w:val="0"/>
        </w:rPr>
        <w:t xml:space="preserve">This report brings together a wide range of publicly available data to provide a </w:t>
      </w:r>
      <w:r w:rsidRPr="001928DC">
        <w:rPr>
          <w:b/>
          <w:bCs/>
          <w:noProof w:val="0"/>
        </w:rPr>
        <w:t xml:space="preserve">national overview </w:t>
      </w:r>
      <w:r>
        <w:rPr>
          <w:noProof w:val="0"/>
        </w:rPr>
        <w:t xml:space="preserve">of the experiences of children and young people with disability in Australia. We have consolidated </w:t>
      </w:r>
      <w:r w:rsidR="0095408D">
        <w:rPr>
          <w:noProof w:val="0"/>
        </w:rPr>
        <w:t>evidence</w:t>
      </w:r>
      <w:r>
        <w:rPr>
          <w:noProof w:val="0"/>
        </w:rPr>
        <w:t xml:space="preserve"> across</w:t>
      </w:r>
      <w:r w:rsidR="004224FC">
        <w:rPr>
          <w:noProof w:val="0"/>
        </w:rPr>
        <w:t xml:space="preserve"> </w:t>
      </w:r>
      <w:r w:rsidR="004224FC" w:rsidRPr="001928DC">
        <w:rPr>
          <w:b/>
          <w:bCs/>
          <w:noProof w:val="0"/>
        </w:rPr>
        <w:t>ten</w:t>
      </w:r>
      <w:r w:rsidRPr="001928DC">
        <w:rPr>
          <w:b/>
          <w:bCs/>
          <w:noProof w:val="0"/>
        </w:rPr>
        <w:t xml:space="preserve"> </w:t>
      </w:r>
      <w:r w:rsidR="0095408D" w:rsidRPr="001928DC">
        <w:rPr>
          <w:b/>
          <w:bCs/>
          <w:noProof w:val="0"/>
        </w:rPr>
        <w:t xml:space="preserve">key </w:t>
      </w:r>
      <w:r w:rsidRPr="001928DC">
        <w:rPr>
          <w:b/>
          <w:bCs/>
          <w:noProof w:val="0"/>
        </w:rPr>
        <w:t>topics</w:t>
      </w:r>
      <w:r w:rsidR="004108E7">
        <w:rPr>
          <w:noProof w:val="0"/>
        </w:rPr>
        <w:t xml:space="preserve"> of demographics, early childhood education and care, education, employment, health and wellbeing, housing, transport and infrastructure, income and finance, </w:t>
      </w:r>
      <w:r w:rsidR="00DF447D">
        <w:rPr>
          <w:noProof w:val="0"/>
        </w:rPr>
        <w:t>NDIS, safety and justice, and social and community participation</w:t>
      </w:r>
      <w:r>
        <w:rPr>
          <w:noProof w:val="0"/>
        </w:rPr>
        <w:t xml:space="preserve">. This resource aims to </w:t>
      </w:r>
      <w:r w:rsidRPr="005670EF">
        <w:rPr>
          <w:b/>
          <w:bCs/>
          <w:noProof w:val="0"/>
        </w:rPr>
        <w:t xml:space="preserve">make existing information more accessible </w:t>
      </w:r>
      <w:r>
        <w:rPr>
          <w:noProof w:val="0"/>
        </w:rPr>
        <w:t>to children and young people</w:t>
      </w:r>
      <w:r w:rsidR="00125AF5">
        <w:rPr>
          <w:noProof w:val="0"/>
        </w:rPr>
        <w:t xml:space="preserve"> with disability</w:t>
      </w:r>
      <w:r>
        <w:rPr>
          <w:noProof w:val="0"/>
        </w:rPr>
        <w:t>, their families and the people that care for them, policymakers, service providers and community members.</w:t>
      </w:r>
    </w:p>
    <w:p w14:paraId="15A371D0" w14:textId="5137CA16" w:rsidR="00CA2BA2" w:rsidRDefault="00CA2BA2" w:rsidP="00CA2BA2">
      <w:pPr>
        <w:pStyle w:val="CYDABodycopy"/>
        <w:spacing w:line="276" w:lineRule="auto"/>
        <w:rPr>
          <w:noProof w:val="0"/>
        </w:rPr>
      </w:pPr>
      <w:r>
        <w:rPr>
          <w:noProof w:val="0"/>
        </w:rPr>
        <w:t xml:space="preserve">Rather than presenting new findings, the report </w:t>
      </w:r>
      <w:r w:rsidRPr="005670EF">
        <w:rPr>
          <w:b/>
          <w:bCs/>
          <w:noProof w:val="0"/>
        </w:rPr>
        <w:t>draws on established data sources to make visible</w:t>
      </w:r>
      <w:r>
        <w:rPr>
          <w:noProof w:val="0"/>
        </w:rPr>
        <w:t xml:space="preserve"> the experiences of children and young people with disability. In doing so, it </w:t>
      </w:r>
      <w:r w:rsidRPr="005670EF">
        <w:rPr>
          <w:b/>
          <w:bCs/>
          <w:noProof w:val="0"/>
        </w:rPr>
        <w:t>supports a shared understanding</w:t>
      </w:r>
      <w:r>
        <w:rPr>
          <w:noProof w:val="0"/>
        </w:rPr>
        <w:t xml:space="preserve"> of where young people are thriving, where challenges and barriers remain, and how intersecting factors such as gender, culture and location may shape different experiences. </w:t>
      </w:r>
      <w:r w:rsidRPr="00F269C4">
        <w:rPr>
          <w:noProof w:val="0"/>
        </w:rPr>
        <w:t xml:space="preserve">A </w:t>
      </w:r>
      <w:r w:rsidRPr="005670EF">
        <w:rPr>
          <w:b/>
          <w:bCs/>
          <w:noProof w:val="0"/>
        </w:rPr>
        <w:t>consistent challenge</w:t>
      </w:r>
      <w:r w:rsidRPr="00F269C4">
        <w:rPr>
          <w:noProof w:val="0"/>
        </w:rPr>
        <w:t xml:space="preserve"> is the lack of age-specific and disability-specific data. Addressing these gaps will be essential to ensure young people with disability are fully visible in future reporting and policymaking.</w:t>
      </w:r>
    </w:p>
    <w:p w14:paraId="3A51E7FE" w14:textId="0FBBC0AC" w:rsidR="00CA2BA2" w:rsidRDefault="00CA2BA2" w:rsidP="00CA2BA2">
      <w:pPr>
        <w:pStyle w:val="CYDABodycopy"/>
        <w:spacing w:line="276" w:lineRule="auto"/>
        <w:rPr>
          <w:noProof w:val="0"/>
        </w:rPr>
      </w:pPr>
      <w:r>
        <w:rPr>
          <w:noProof w:val="0"/>
        </w:rPr>
        <w:t xml:space="preserve">While data limitations remain, this report contributes to the </w:t>
      </w:r>
      <w:r w:rsidRPr="000408C6">
        <w:rPr>
          <w:b/>
          <w:bCs/>
          <w:noProof w:val="0"/>
        </w:rPr>
        <w:t>growing body of evidence needed</w:t>
      </w:r>
      <w:r>
        <w:rPr>
          <w:noProof w:val="0"/>
        </w:rPr>
        <w:t xml:space="preserve"> to inform inclusive policy planning, service delivery</w:t>
      </w:r>
      <w:r w:rsidR="0095408D">
        <w:rPr>
          <w:noProof w:val="0"/>
        </w:rPr>
        <w:t>,</w:t>
      </w:r>
      <w:r>
        <w:rPr>
          <w:noProof w:val="0"/>
        </w:rPr>
        <w:t xml:space="preserve"> and public dialogue. By bringing these statistics together in one place, we hope to </w:t>
      </w:r>
      <w:r w:rsidRPr="000408C6">
        <w:rPr>
          <w:b/>
          <w:bCs/>
          <w:noProof w:val="0"/>
        </w:rPr>
        <w:t xml:space="preserve">support more informed decision-making and strengthen the visibility </w:t>
      </w:r>
      <w:r>
        <w:rPr>
          <w:noProof w:val="0"/>
        </w:rPr>
        <w:t xml:space="preserve">of children and young people with disability in national conversations. </w:t>
      </w:r>
    </w:p>
    <w:p w14:paraId="733DD449" w14:textId="77777777" w:rsidR="00CA2BA2" w:rsidRDefault="00CA2BA2" w:rsidP="00CA2BA2"/>
    <w:p w14:paraId="2605ECA2" w14:textId="77777777" w:rsidR="00CA2BA2" w:rsidRDefault="00CA2BA2" w:rsidP="00CA2BA2"/>
    <w:p w14:paraId="4C53BCEC" w14:textId="77777777" w:rsidR="00CA2BA2" w:rsidRDefault="00CA2BA2" w:rsidP="00CA2BA2"/>
    <w:p w14:paraId="43837ACF" w14:textId="77777777" w:rsidR="00CA2BA2" w:rsidRDefault="00CA2BA2" w:rsidP="00CA2BA2"/>
    <w:p w14:paraId="260B1F35" w14:textId="77777777" w:rsidR="00CA2BA2" w:rsidRDefault="00CA2BA2" w:rsidP="00CA2BA2"/>
    <w:p w14:paraId="13B8FD16" w14:textId="77777777" w:rsidR="00CA2BA2" w:rsidRDefault="00CA2BA2" w:rsidP="00CA2BA2"/>
    <w:p w14:paraId="3AD1FDC0" w14:textId="77777777" w:rsidR="00CA2BA2" w:rsidRDefault="00CA2BA2" w:rsidP="00CA2BA2"/>
    <w:p w14:paraId="2500708A" w14:textId="77777777" w:rsidR="00CA2BA2" w:rsidRDefault="00CA2BA2" w:rsidP="00CA2BA2"/>
    <w:p w14:paraId="1CEA240B" w14:textId="77777777" w:rsidR="00CA2BA2" w:rsidRDefault="00CA2BA2" w:rsidP="00CA2BA2"/>
    <w:p w14:paraId="5D757F87" w14:textId="77777777" w:rsidR="00CA2BA2" w:rsidRDefault="00CA2BA2" w:rsidP="00CA2BA2"/>
    <w:p w14:paraId="7FAA4D75" w14:textId="77777777" w:rsidR="00CA2BA2" w:rsidRDefault="00CA2BA2" w:rsidP="00CA2BA2"/>
    <w:p w14:paraId="436A8587" w14:textId="77777777" w:rsidR="00CA2BA2" w:rsidRDefault="00CA2BA2" w:rsidP="00CA2BA2"/>
    <w:p w14:paraId="689167FA" w14:textId="77777777" w:rsidR="00CA2BA2" w:rsidRDefault="00CA2BA2" w:rsidP="00CA2BA2"/>
    <w:p w14:paraId="2D4EDD27" w14:textId="77777777" w:rsidR="00CA2BA2" w:rsidRDefault="00CA2BA2" w:rsidP="00CA2BA2"/>
    <w:p w14:paraId="4586FA42" w14:textId="77777777" w:rsidR="00CA2BA2" w:rsidRDefault="00CA2BA2" w:rsidP="00CA2BA2"/>
    <w:p w14:paraId="663B8EB1" w14:textId="77777777" w:rsidR="00CA2BA2" w:rsidRDefault="00CA2BA2" w:rsidP="00CA2BA2"/>
    <w:p w14:paraId="15DDF88A" w14:textId="77777777" w:rsidR="00CA2BA2" w:rsidRDefault="00CA2BA2" w:rsidP="00CA2BA2"/>
    <w:p w14:paraId="7F94909C" w14:textId="77777777" w:rsidR="00CA2BA2" w:rsidRDefault="00CA2BA2" w:rsidP="00CA2BA2"/>
    <w:p w14:paraId="533089C4" w14:textId="77777777" w:rsidR="00CA2BA2" w:rsidRDefault="00CA2BA2" w:rsidP="00CA2BA2"/>
    <w:p w14:paraId="082216BC" w14:textId="77777777" w:rsidR="00CA2BA2" w:rsidRDefault="00CA2BA2" w:rsidP="001348E5">
      <w:pPr>
        <w:pStyle w:val="Heading2"/>
      </w:pPr>
      <w:bookmarkStart w:id="255" w:name="_Toc215482213"/>
      <w:bookmarkStart w:id="256" w:name="_Toc216124337"/>
      <w:bookmarkStart w:id="257" w:name="_Toc216166718"/>
      <w:bookmarkStart w:id="258" w:name="_Toc223423628"/>
      <w:r>
        <w:t>References for all topics</w:t>
      </w:r>
      <w:bookmarkEnd w:id="255"/>
      <w:bookmarkEnd w:id="256"/>
      <w:bookmarkEnd w:id="257"/>
      <w:bookmarkEnd w:id="258"/>
    </w:p>
    <w:p w14:paraId="6E9D0A01" w14:textId="77777777" w:rsidR="00E939B9" w:rsidRPr="0046114C" w:rsidRDefault="00E939B9" w:rsidP="00E939B9">
      <w:pPr>
        <w:spacing w:line="276" w:lineRule="auto"/>
        <w:rPr>
          <w:rFonts w:ascii="Arial" w:hAnsi="Arial" w:cs="Arial"/>
          <w:sz w:val="22"/>
          <w:szCs w:val="22"/>
        </w:rPr>
      </w:pPr>
      <w:r w:rsidRPr="0046114C">
        <w:rPr>
          <w:rFonts w:ascii="Arial" w:hAnsi="Arial" w:cs="Arial"/>
          <w:sz w:val="22"/>
          <w:szCs w:val="22"/>
        </w:rPr>
        <w:t xml:space="preserve">Anglicare Australia (2025). </w:t>
      </w:r>
      <w:r w:rsidRPr="0046114C">
        <w:rPr>
          <w:rFonts w:ascii="Arial" w:hAnsi="Arial" w:cs="Arial"/>
          <w:i/>
          <w:iCs/>
          <w:sz w:val="22"/>
          <w:szCs w:val="22"/>
        </w:rPr>
        <w:t>Rental affordability snapshot national report</w:t>
      </w:r>
      <w:r w:rsidRPr="0046114C">
        <w:rPr>
          <w:rFonts w:ascii="Arial" w:hAnsi="Arial" w:cs="Arial"/>
          <w:sz w:val="22"/>
          <w:szCs w:val="22"/>
        </w:rPr>
        <w:t xml:space="preserve">. Visit </w:t>
      </w:r>
    </w:p>
    <w:p w14:paraId="4CC1AAC8" w14:textId="77777777" w:rsidR="00FB7ACF" w:rsidRPr="0046114C" w:rsidRDefault="00E939B9" w:rsidP="00FB7ACF">
      <w:pPr>
        <w:spacing w:line="276" w:lineRule="auto"/>
        <w:ind w:firstLine="720"/>
        <w:rPr>
          <w:rFonts w:ascii="Arial" w:hAnsi="Arial" w:cs="Arial"/>
          <w:sz w:val="22"/>
          <w:szCs w:val="22"/>
        </w:rPr>
      </w:pPr>
      <w:hyperlink r:id="rId174" w:history="1">
        <w:r w:rsidRPr="0046114C">
          <w:rPr>
            <w:rStyle w:val="Hyperlink"/>
            <w:rFonts w:ascii="Arial" w:hAnsi="Arial" w:cs="Arial"/>
            <w:sz w:val="22"/>
            <w:szCs w:val="22"/>
          </w:rPr>
          <w:t>https://www.anglicare.asn.au/publications/2025-rental-affordability-snapshot/</w:t>
        </w:r>
      </w:hyperlink>
      <w:r w:rsidRPr="0046114C">
        <w:rPr>
          <w:rFonts w:ascii="Arial" w:hAnsi="Arial" w:cs="Arial"/>
          <w:sz w:val="22"/>
          <w:szCs w:val="22"/>
        </w:rPr>
        <w:t>.</w:t>
      </w:r>
    </w:p>
    <w:p w14:paraId="39BABFD6" w14:textId="44AEBFC6" w:rsidR="00FB7ACF" w:rsidRPr="0046114C" w:rsidRDefault="00FB7ACF" w:rsidP="00FB7ACF">
      <w:pPr>
        <w:spacing w:line="276" w:lineRule="auto"/>
        <w:rPr>
          <w:rFonts w:ascii="Arial" w:hAnsi="Arial" w:cs="Arial"/>
          <w:i/>
          <w:iCs/>
          <w:sz w:val="22"/>
          <w:szCs w:val="22"/>
        </w:rPr>
      </w:pPr>
      <w:r w:rsidRPr="0046114C">
        <w:rPr>
          <w:rFonts w:ascii="Arial" w:hAnsi="Arial" w:cs="Arial"/>
          <w:sz w:val="22"/>
          <w:szCs w:val="22"/>
        </w:rPr>
        <w:t xml:space="preserve">Australian Bureau of Statistics and Avery, S. (2025). </w:t>
      </w:r>
      <w:r w:rsidRPr="0046114C">
        <w:rPr>
          <w:rFonts w:ascii="Arial" w:hAnsi="Arial" w:cs="Arial"/>
          <w:i/>
          <w:iCs/>
          <w:sz w:val="22"/>
          <w:szCs w:val="22"/>
        </w:rPr>
        <w:t xml:space="preserve">Aboriginal and Torres </w:t>
      </w:r>
    </w:p>
    <w:p w14:paraId="512F266A" w14:textId="4D3307B0" w:rsidR="00FB7ACF" w:rsidRPr="0046114C" w:rsidRDefault="00FB7ACF" w:rsidP="00FB7ACF">
      <w:pPr>
        <w:spacing w:line="276" w:lineRule="auto"/>
        <w:ind w:left="720"/>
        <w:rPr>
          <w:rFonts w:ascii="Arial" w:hAnsi="Arial" w:cs="Arial"/>
          <w:sz w:val="22"/>
          <w:szCs w:val="22"/>
        </w:rPr>
      </w:pPr>
      <w:r w:rsidRPr="0046114C">
        <w:rPr>
          <w:rFonts w:ascii="Arial" w:hAnsi="Arial" w:cs="Arial"/>
          <w:i/>
          <w:iCs/>
          <w:sz w:val="22"/>
          <w:szCs w:val="22"/>
        </w:rPr>
        <w:t>Strait Islander peoples with disability, 2022 Survey Disability Ageing and Carers</w:t>
      </w:r>
      <w:r w:rsidRPr="0046114C">
        <w:rPr>
          <w:rFonts w:ascii="Arial" w:hAnsi="Arial" w:cs="Arial"/>
          <w:sz w:val="22"/>
          <w:szCs w:val="22"/>
        </w:rPr>
        <w:t xml:space="preserve">. Visit: </w:t>
      </w:r>
      <w:hyperlink r:id="rId175" w:history="1">
        <w:r w:rsidRPr="0046114C">
          <w:rPr>
            <w:rStyle w:val="Hyperlink"/>
            <w:rFonts w:ascii="Arial" w:hAnsi="Arial" w:cs="Arial"/>
            <w:sz w:val="22"/>
            <w:szCs w:val="22"/>
          </w:rPr>
          <w:t>https://www.abs.gov.au/articles/aboriginal-and-torres-strait-islander-peoples-disability-2022</w:t>
        </w:r>
      </w:hyperlink>
      <w:r w:rsidRPr="0046114C">
        <w:rPr>
          <w:rFonts w:ascii="Arial" w:hAnsi="Arial" w:cs="Arial"/>
          <w:sz w:val="22"/>
          <w:szCs w:val="22"/>
        </w:rPr>
        <w:t>.</w:t>
      </w:r>
    </w:p>
    <w:p w14:paraId="04CDD98D" w14:textId="4521042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r w:rsidRPr="0046114C">
        <w:rPr>
          <w:rFonts w:ascii="Arial" w:hAnsi="Arial" w:cs="Arial"/>
          <w:i/>
          <w:iCs/>
          <w:sz w:val="22"/>
          <w:szCs w:val="22"/>
        </w:rPr>
        <w:t>Estimates and characteristics of LGBTI+ populations in Australia</w:t>
      </w:r>
      <w:r w:rsidRPr="0046114C">
        <w:rPr>
          <w:rFonts w:ascii="Arial" w:hAnsi="Arial" w:cs="Arial"/>
          <w:sz w:val="22"/>
          <w:szCs w:val="22"/>
        </w:rPr>
        <w:t xml:space="preserve">. Visit: </w:t>
      </w:r>
      <w:hyperlink r:id="rId176" w:history="1">
        <w:r w:rsidRPr="0046114C">
          <w:rPr>
            <w:rStyle w:val="Hyperlink"/>
            <w:rFonts w:ascii="Arial" w:hAnsi="Arial" w:cs="Arial"/>
            <w:sz w:val="22"/>
            <w:szCs w:val="22"/>
          </w:rPr>
          <w:t>https://www.abs.gov.au/statistics/people/people-and-communities/estimates-and-characteristics-lgbti-populations-australia/latest-release</w:t>
        </w:r>
      </w:hyperlink>
      <w:r w:rsidRPr="0046114C">
        <w:rPr>
          <w:rFonts w:ascii="Arial" w:hAnsi="Arial" w:cs="Arial"/>
          <w:sz w:val="22"/>
          <w:szCs w:val="22"/>
        </w:rPr>
        <w:t>.</w:t>
      </w:r>
    </w:p>
    <w:p w14:paraId="681FB3F6" w14:textId="7777777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r w:rsidRPr="0046114C">
        <w:rPr>
          <w:rFonts w:ascii="Arial" w:hAnsi="Arial" w:cs="Arial"/>
          <w:i/>
          <w:iCs/>
          <w:sz w:val="22"/>
          <w:szCs w:val="22"/>
        </w:rPr>
        <w:t>Disability, ageing and carers, Australia: Summary of findings</w:t>
      </w:r>
      <w:r w:rsidRPr="0046114C">
        <w:rPr>
          <w:rFonts w:ascii="Arial" w:hAnsi="Arial" w:cs="Arial"/>
          <w:sz w:val="22"/>
          <w:szCs w:val="22"/>
        </w:rPr>
        <w:t xml:space="preserve">. Visit. </w:t>
      </w:r>
      <w:hyperlink r:id="rId177" w:history="1">
        <w:r w:rsidRPr="0046114C">
          <w:rPr>
            <w:rStyle w:val="Hyperlink"/>
            <w:rFonts w:ascii="Arial" w:hAnsi="Arial" w:cs="Arial"/>
            <w:sz w:val="22"/>
            <w:szCs w:val="22"/>
          </w:rPr>
          <w:t>https://www.abs.gov.au/statistics/health/disability/disability-ageing-and-carers-australia-summary-findings/latest-release</w:t>
        </w:r>
      </w:hyperlink>
      <w:r w:rsidRPr="0046114C">
        <w:rPr>
          <w:rFonts w:ascii="Arial" w:hAnsi="Arial" w:cs="Arial"/>
          <w:sz w:val="22"/>
          <w:szCs w:val="22"/>
        </w:rPr>
        <w:t xml:space="preserve">. </w:t>
      </w:r>
    </w:p>
    <w:p w14:paraId="2347D7FC" w14:textId="33D97441"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r w:rsidRPr="0046114C">
        <w:rPr>
          <w:rFonts w:ascii="Arial" w:hAnsi="Arial" w:cs="Arial"/>
          <w:i/>
          <w:iCs/>
          <w:sz w:val="22"/>
          <w:szCs w:val="22"/>
        </w:rPr>
        <w:t>Disability and carers: Census</w:t>
      </w:r>
      <w:r w:rsidRPr="0046114C">
        <w:rPr>
          <w:rFonts w:ascii="Arial" w:hAnsi="Arial" w:cs="Arial"/>
          <w:sz w:val="22"/>
          <w:szCs w:val="22"/>
        </w:rPr>
        <w:t xml:space="preserve">. Visit </w:t>
      </w:r>
      <w:hyperlink r:id="rId178" w:history="1">
        <w:r w:rsidRPr="0046114C">
          <w:rPr>
            <w:rStyle w:val="Hyperlink"/>
            <w:rFonts w:ascii="Arial" w:hAnsi="Arial" w:cs="Arial"/>
            <w:sz w:val="22"/>
            <w:szCs w:val="22"/>
          </w:rPr>
          <w:t>https://www.abs.gov.au/statistics/health/disability/disability-and-carers-census/2021</w:t>
        </w:r>
      </w:hyperlink>
      <w:r w:rsidRPr="0046114C">
        <w:rPr>
          <w:rFonts w:ascii="Arial" w:hAnsi="Arial" w:cs="Arial"/>
          <w:sz w:val="22"/>
          <w:szCs w:val="22"/>
        </w:rPr>
        <w:t xml:space="preserve">. </w:t>
      </w:r>
    </w:p>
    <w:p w14:paraId="16359C71" w14:textId="79633603"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(2025). </w:t>
      </w:r>
      <w:r w:rsidRPr="0046114C">
        <w:rPr>
          <w:rFonts w:ascii="Arial" w:hAnsi="Arial" w:cs="Arial"/>
          <w:i/>
          <w:iCs/>
          <w:sz w:val="22"/>
          <w:szCs w:val="22"/>
        </w:rPr>
        <w:t>Children and young people with disability, 2022</w:t>
      </w:r>
      <w:r w:rsidRPr="0046114C">
        <w:rPr>
          <w:rFonts w:ascii="Arial" w:hAnsi="Arial" w:cs="Arial"/>
          <w:sz w:val="22"/>
          <w:szCs w:val="22"/>
        </w:rPr>
        <w:t xml:space="preserve">. Visit: </w:t>
      </w:r>
      <w:hyperlink r:id="rId179" w:history="1">
        <w:r w:rsidRPr="0046114C">
          <w:rPr>
            <w:rStyle w:val="Hyperlink"/>
            <w:rFonts w:ascii="Arial" w:hAnsi="Arial" w:cs="Arial"/>
            <w:sz w:val="22"/>
            <w:szCs w:val="22"/>
          </w:rPr>
          <w:t>https://www.abs.gov.au/articles/children-and-young-people-disability-2022</w:t>
        </w:r>
      </w:hyperlink>
      <w:r w:rsidRPr="0046114C">
        <w:rPr>
          <w:rFonts w:ascii="Arial" w:hAnsi="Arial" w:cs="Arial"/>
          <w:sz w:val="22"/>
          <w:szCs w:val="22"/>
        </w:rPr>
        <w:t>.</w:t>
      </w:r>
    </w:p>
    <w:p w14:paraId="21BF4FE1" w14:textId="5B6712CC"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(2024). </w:t>
      </w:r>
      <w:r w:rsidRPr="0046114C">
        <w:rPr>
          <w:rFonts w:ascii="Arial" w:hAnsi="Arial" w:cs="Arial"/>
          <w:i/>
          <w:iCs/>
          <w:sz w:val="22"/>
          <w:szCs w:val="22"/>
        </w:rPr>
        <w:t>Autism in Australia, 2022</w:t>
      </w:r>
      <w:r w:rsidRPr="0046114C">
        <w:rPr>
          <w:rFonts w:ascii="Arial" w:hAnsi="Arial" w:cs="Arial"/>
          <w:sz w:val="22"/>
          <w:szCs w:val="22"/>
        </w:rPr>
        <w:t xml:space="preserve">. Visit: </w:t>
      </w:r>
      <w:hyperlink r:id="rId180" w:history="1">
        <w:r w:rsidRPr="0046114C">
          <w:rPr>
            <w:rStyle w:val="Hyperlink"/>
            <w:rFonts w:ascii="Arial" w:hAnsi="Arial" w:cs="Arial"/>
            <w:sz w:val="22"/>
            <w:szCs w:val="22"/>
          </w:rPr>
          <w:t>https://www.abs.gov.au/articles/autism-australia-2022</w:t>
        </w:r>
      </w:hyperlink>
      <w:r w:rsidRPr="0046114C">
        <w:rPr>
          <w:rFonts w:ascii="Arial" w:hAnsi="Arial" w:cs="Arial"/>
          <w:sz w:val="22"/>
          <w:szCs w:val="22"/>
        </w:rPr>
        <w:t xml:space="preserve">. </w:t>
      </w:r>
    </w:p>
    <w:p w14:paraId="43682063" w14:textId="3B8C832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r w:rsidRPr="0046114C">
        <w:rPr>
          <w:rFonts w:ascii="Arial" w:hAnsi="Arial" w:cs="Arial"/>
          <w:i/>
          <w:iCs/>
          <w:sz w:val="22"/>
          <w:szCs w:val="22"/>
        </w:rPr>
        <w:t>Characteristics of N</w:t>
      </w:r>
      <w:r w:rsidR="00725D8B" w:rsidRPr="0046114C">
        <w:rPr>
          <w:rFonts w:ascii="Arial" w:hAnsi="Arial" w:cs="Arial"/>
          <w:i/>
          <w:iCs/>
          <w:sz w:val="22"/>
          <w:szCs w:val="22"/>
        </w:rPr>
        <w:t xml:space="preserve">DIS </w:t>
      </w:r>
      <w:r w:rsidRPr="0046114C">
        <w:rPr>
          <w:rFonts w:ascii="Arial" w:hAnsi="Arial" w:cs="Arial"/>
          <w:i/>
          <w:iCs/>
          <w:sz w:val="22"/>
          <w:szCs w:val="22"/>
        </w:rPr>
        <w:t>participants, 2019: Analysis of linked data</w:t>
      </w:r>
      <w:r w:rsidRPr="0046114C">
        <w:rPr>
          <w:rFonts w:ascii="Arial" w:hAnsi="Arial" w:cs="Arial"/>
          <w:sz w:val="22"/>
          <w:szCs w:val="22"/>
        </w:rPr>
        <w:t xml:space="preserve">. Visit </w:t>
      </w:r>
      <w:hyperlink r:id="rId181" w:history="1">
        <w:r w:rsidRPr="0046114C">
          <w:rPr>
            <w:rStyle w:val="Hyperlink"/>
            <w:rFonts w:ascii="Arial" w:hAnsi="Arial" w:cs="Arial"/>
            <w:sz w:val="22"/>
            <w:szCs w:val="22"/>
          </w:rPr>
          <w:t>https://www.abs.gov.au/articles/characteristics-national-disability-insurance-scheme-ndis-participants-2019-analysis-linked-data</w:t>
        </w:r>
      </w:hyperlink>
      <w:r w:rsidRPr="0046114C">
        <w:rPr>
          <w:rFonts w:ascii="Arial" w:hAnsi="Arial" w:cs="Arial"/>
          <w:sz w:val="22"/>
          <w:szCs w:val="22"/>
        </w:rPr>
        <w:t>.</w:t>
      </w:r>
    </w:p>
    <w:p w14:paraId="0CAF51E8" w14:textId="7095D72F"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r w:rsidRPr="0046114C">
        <w:rPr>
          <w:rFonts w:ascii="Arial" w:hAnsi="Arial" w:cs="Arial"/>
          <w:i/>
          <w:iCs/>
          <w:sz w:val="22"/>
          <w:szCs w:val="22"/>
        </w:rPr>
        <w:t xml:space="preserve">Estimating </w:t>
      </w:r>
      <w:r w:rsidR="00725D8B" w:rsidRPr="0046114C">
        <w:rPr>
          <w:rFonts w:ascii="Arial" w:hAnsi="Arial" w:cs="Arial"/>
          <w:i/>
          <w:iCs/>
          <w:sz w:val="22"/>
          <w:szCs w:val="22"/>
        </w:rPr>
        <w:t>h</w:t>
      </w:r>
      <w:r w:rsidRPr="0046114C">
        <w:rPr>
          <w:rFonts w:ascii="Arial" w:hAnsi="Arial" w:cs="Arial"/>
          <w:i/>
          <w:iCs/>
          <w:sz w:val="22"/>
          <w:szCs w:val="22"/>
        </w:rPr>
        <w:t>omelessness: Census</w:t>
      </w:r>
      <w:r w:rsidRPr="0046114C">
        <w:rPr>
          <w:rFonts w:ascii="Arial" w:hAnsi="Arial" w:cs="Arial"/>
          <w:sz w:val="22"/>
          <w:szCs w:val="22"/>
        </w:rPr>
        <w:t xml:space="preserve">. Visit </w:t>
      </w:r>
      <w:hyperlink r:id="rId182" w:history="1">
        <w:r w:rsidRPr="0046114C">
          <w:rPr>
            <w:rStyle w:val="Hyperlink"/>
            <w:rFonts w:ascii="Arial" w:hAnsi="Arial" w:cs="Arial"/>
            <w:sz w:val="22"/>
            <w:szCs w:val="22"/>
          </w:rPr>
          <w:t>https://www.abs.gov.au/statistics/people/housing/estimating-homelessness-census/latest-release</w:t>
        </w:r>
      </w:hyperlink>
      <w:r w:rsidRPr="0046114C">
        <w:rPr>
          <w:rFonts w:ascii="Arial" w:hAnsi="Arial" w:cs="Arial"/>
          <w:sz w:val="22"/>
          <w:szCs w:val="22"/>
        </w:rPr>
        <w:t xml:space="preserve">. </w:t>
      </w:r>
    </w:p>
    <w:p w14:paraId="3CE5DFE3" w14:textId="690862F9"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(2020). </w:t>
      </w:r>
      <w:r w:rsidRPr="0046114C">
        <w:rPr>
          <w:rFonts w:ascii="Arial" w:hAnsi="Arial" w:cs="Arial"/>
          <w:i/>
          <w:iCs/>
          <w:sz w:val="22"/>
          <w:szCs w:val="22"/>
        </w:rPr>
        <w:t>General Social Survey: Summary results, Australia</w:t>
      </w:r>
      <w:r w:rsidRPr="0046114C">
        <w:rPr>
          <w:rFonts w:ascii="Arial" w:hAnsi="Arial" w:cs="Arial"/>
          <w:sz w:val="22"/>
          <w:szCs w:val="22"/>
        </w:rPr>
        <w:t xml:space="preserve">. Visit: </w:t>
      </w:r>
      <w:hyperlink r:id="rId183" w:history="1">
        <w:r w:rsidRPr="0046114C">
          <w:rPr>
            <w:rStyle w:val="Hyperlink"/>
            <w:rFonts w:ascii="Arial" w:hAnsi="Arial" w:cs="Arial"/>
            <w:sz w:val="22"/>
            <w:szCs w:val="22"/>
          </w:rPr>
          <w:t>https://www.abs.gov.au/statistics/people/people-and-communities/general-social-survey-summary-results-australia/latest-release</w:t>
        </w:r>
      </w:hyperlink>
      <w:r w:rsidR="00E646CB" w:rsidRPr="0046114C">
        <w:rPr>
          <w:rFonts w:ascii="Arial" w:hAnsi="Arial" w:cs="Arial"/>
          <w:sz w:val="22"/>
          <w:szCs w:val="22"/>
        </w:rPr>
        <w:t>.</w:t>
      </w:r>
    </w:p>
    <w:p w14:paraId="07178AA1" w14:textId="585F32F7" w:rsidR="00AD623D" w:rsidRPr="0046114C" w:rsidRDefault="00AD623D" w:rsidP="00AD623D">
      <w:pPr>
        <w:spacing w:line="276" w:lineRule="auto"/>
        <w:rPr>
          <w:rFonts w:ascii="Arial" w:hAnsi="Arial" w:cs="Arial"/>
          <w:sz w:val="22"/>
          <w:szCs w:val="22"/>
        </w:rPr>
      </w:pPr>
      <w:r w:rsidRPr="0046114C">
        <w:rPr>
          <w:rFonts w:ascii="Arial" w:hAnsi="Arial" w:cs="Arial"/>
          <w:sz w:val="22"/>
          <w:szCs w:val="22"/>
        </w:rPr>
        <w:t xml:space="preserve">Australian Council of Social Services (2024). </w:t>
      </w:r>
      <w:r w:rsidRPr="0046114C">
        <w:rPr>
          <w:rFonts w:ascii="Arial" w:hAnsi="Arial" w:cs="Arial"/>
          <w:i/>
          <w:iCs/>
          <w:sz w:val="22"/>
          <w:szCs w:val="22"/>
        </w:rPr>
        <w:t>Raise the Rate Survey 2024</w:t>
      </w:r>
      <w:r w:rsidRPr="0046114C">
        <w:rPr>
          <w:rFonts w:ascii="Arial" w:hAnsi="Arial" w:cs="Arial"/>
          <w:sz w:val="22"/>
          <w:szCs w:val="22"/>
        </w:rPr>
        <w:t xml:space="preserve">. Visit </w:t>
      </w:r>
    </w:p>
    <w:p w14:paraId="2D2DF823" w14:textId="5CE13042" w:rsidR="00AD623D" w:rsidRPr="0046114C" w:rsidRDefault="00AD623D" w:rsidP="00AD623D">
      <w:pPr>
        <w:spacing w:line="276" w:lineRule="auto"/>
        <w:ind w:left="720"/>
        <w:rPr>
          <w:rFonts w:ascii="Arial" w:hAnsi="Arial" w:cs="Arial"/>
          <w:sz w:val="22"/>
          <w:szCs w:val="22"/>
        </w:rPr>
      </w:pPr>
      <w:hyperlink r:id="rId184" w:history="1">
        <w:r w:rsidRPr="0046114C">
          <w:rPr>
            <w:rStyle w:val="Hyperlink"/>
            <w:rFonts w:ascii="Arial" w:hAnsi="Arial" w:cs="Arial"/>
            <w:sz w:val="22"/>
            <w:szCs w:val="22"/>
          </w:rPr>
          <w:t>https://www.acoss.org.au/wp-content/uploads/2024/09/ACOSS-COL-Report-Sept</w:t>
        </w:r>
        <w:r w:rsidRPr="0046114C">
          <w:rPr>
            <w:rStyle w:val="Hyperlink"/>
            <w:rFonts w:ascii="Arial" w:hAnsi="Arial" w:cs="Arial"/>
            <w:sz w:val="22"/>
            <w:szCs w:val="22"/>
          </w:rPr>
          <w:tab/>
          <w:t>2024_v03.pdf</w:t>
        </w:r>
      </w:hyperlink>
      <w:r w:rsidR="00E646CB" w:rsidRPr="0046114C">
        <w:rPr>
          <w:rFonts w:ascii="Arial" w:hAnsi="Arial" w:cs="Arial"/>
          <w:sz w:val="22"/>
          <w:szCs w:val="22"/>
        </w:rPr>
        <w:t>.</w:t>
      </w:r>
    </w:p>
    <w:p w14:paraId="59CAE08E" w14:textId="6D3D75B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w:t>
      </w:r>
      <w:r w:rsidR="00AD623D" w:rsidRPr="0046114C">
        <w:rPr>
          <w:rFonts w:ascii="Arial" w:hAnsi="Arial" w:cs="Arial"/>
          <w:sz w:val="22"/>
          <w:szCs w:val="22"/>
        </w:rPr>
        <w:t>C</w:t>
      </w:r>
      <w:r w:rsidRPr="0046114C">
        <w:rPr>
          <w:rFonts w:ascii="Arial" w:hAnsi="Arial" w:cs="Arial"/>
          <w:sz w:val="22"/>
          <w:szCs w:val="22"/>
        </w:rPr>
        <w:t xml:space="preserve">urriculum, </w:t>
      </w:r>
      <w:r w:rsidR="00AD623D" w:rsidRPr="0046114C">
        <w:rPr>
          <w:rFonts w:ascii="Arial" w:hAnsi="Arial" w:cs="Arial"/>
          <w:sz w:val="22"/>
          <w:szCs w:val="22"/>
        </w:rPr>
        <w:t>A</w:t>
      </w:r>
      <w:r w:rsidRPr="0046114C">
        <w:rPr>
          <w:rFonts w:ascii="Arial" w:hAnsi="Arial" w:cs="Arial"/>
          <w:sz w:val="22"/>
          <w:szCs w:val="22"/>
        </w:rPr>
        <w:t xml:space="preserve">ssessment and </w:t>
      </w:r>
      <w:r w:rsidR="00AD623D" w:rsidRPr="0046114C">
        <w:rPr>
          <w:rFonts w:ascii="Arial" w:hAnsi="Arial" w:cs="Arial"/>
          <w:sz w:val="22"/>
          <w:szCs w:val="22"/>
        </w:rPr>
        <w:t>R</w:t>
      </w:r>
      <w:r w:rsidRPr="0046114C">
        <w:rPr>
          <w:rFonts w:ascii="Arial" w:hAnsi="Arial" w:cs="Arial"/>
          <w:sz w:val="22"/>
          <w:szCs w:val="22"/>
        </w:rPr>
        <w:t xml:space="preserve">eporting </w:t>
      </w:r>
      <w:r w:rsidR="00AD623D" w:rsidRPr="0046114C">
        <w:rPr>
          <w:rFonts w:ascii="Arial" w:hAnsi="Arial" w:cs="Arial"/>
          <w:sz w:val="22"/>
          <w:szCs w:val="22"/>
        </w:rPr>
        <w:t>A</w:t>
      </w:r>
      <w:r w:rsidRPr="0046114C">
        <w:rPr>
          <w:rFonts w:ascii="Arial" w:hAnsi="Arial" w:cs="Arial"/>
          <w:sz w:val="22"/>
          <w:szCs w:val="22"/>
        </w:rPr>
        <w:t xml:space="preserve">uthority (2024). </w:t>
      </w:r>
      <w:r w:rsidRPr="0046114C">
        <w:rPr>
          <w:rFonts w:ascii="Arial" w:hAnsi="Arial" w:cs="Arial"/>
          <w:i/>
          <w:iCs/>
          <w:sz w:val="22"/>
          <w:szCs w:val="22"/>
        </w:rPr>
        <w:t>School students with disability</w:t>
      </w:r>
      <w:r w:rsidRPr="0046114C">
        <w:rPr>
          <w:rFonts w:ascii="Arial" w:hAnsi="Arial" w:cs="Arial"/>
          <w:sz w:val="22"/>
          <w:szCs w:val="22"/>
        </w:rPr>
        <w:t xml:space="preserve">. Visit </w:t>
      </w:r>
      <w:hyperlink r:id="rId185" w:history="1">
        <w:r w:rsidRPr="0046114C">
          <w:rPr>
            <w:rStyle w:val="Hyperlink"/>
            <w:rFonts w:ascii="Arial" w:hAnsi="Arial" w:cs="Arial"/>
            <w:sz w:val="22"/>
            <w:szCs w:val="22"/>
          </w:rPr>
          <w:t>https://www.acara.edu.au/reporting/national-report-on-schooling-in-australia/school-students-with-disability</w:t>
        </w:r>
      </w:hyperlink>
      <w:r w:rsidR="00E646CB" w:rsidRPr="0046114C">
        <w:rPr>
          <w:rFonts w:ascii="Arial" w:hAnsi="Arial" w:cs="Arial"/>
          <w:sz w:val="22"/>
          <w:szCs w:val="22"/>
        </w:rPr>
        <w:t>.</w:t>
      </w:r>
    </w:p>
    <w:p w14:paraId="5715804D" w14:textId="330F2F6E"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Disability Clearinghouse on Education and Training </w:t>
      </w:r>
      <w:r w:rsidR="00E646CB" w:rsidRPr="0046114C">
        <w:rPr>
          <w:rFonts w:ascii="Arial" w:hAnsi="Arial" w:cs="Arial"/>
          <w:sz w:val="22"/>
          <w:szCs w:val="22"/>
        </w:rPr>
        <w:t>(</w:t>
      </w:r>
      <w:r w:rsidRPr="0046114C">
        <w:rPr>
          <w:rFonts w:ascii="Arial" w:hAnsi="Arial" w:cs="Arial"/>
          <w:sz w:val="22"/>
          <w:szCs w:val="22"/>
        </w:rPr>
        <w:t xml:space="preserve">2024). </w:t>
      </w:r>
      <w:r w:rsidRPr="0046114C">
        <w:rPr>
          <w:rFonts w:ascii="Arial" w:hAnsi="Arial" w:cs="Arial"/>
          <w:i/>
          <w:iCs/>
          <w:sz w:val="22"/>
          <w:szCs w:val="22"/>
        </w:rPr>
        <w:t>Current higher education data analysis</w:t>
      </w:r>
      <w:r w:rsidRPr="0046114C">
        <w:rPr>
          <w:rFonts w:ascii="Arial" w:hAnsi="Arial" w:cs="Arial"/>
          <w:sz w:val="22"/>
          <w:szCs w:val="22"/>
        </w:rPr>
        <w:t xml:space="preserve">. Visit </w:t>
      </w:r>
      <w:hyperlink r:id="rId186" w:anchor=":~:text=Only%2017.0%25%20of%20students%20with,A%20higher%20education%20institutions%204" w:history="1">
        <w:r w:rsidR="00E646CB" w:rsidRPr="0046114C">
          <w:rPr>
            <w:rStyle w:val="Hyperlink"/>
            <w:rFonts w:ascii="Arial" w:hAnsi="Arial" w:cs="Arial"/>
            <w:sz w:val="22"/>
            <w:szCs w:val="22"/>
          </w:rPr>
          <w:t>https://www.adcet.edu.au/disability-practitioner/data-evaluation/higher-education-data/current-he-data analysis#:~:text=Only%2017.0%25%20of%20students%20with,A%20higher%20education%20institutions%204</w:t>
        </w:r>
      </w:hyperlink>
      <w:r w:rsidR="00E646CB" w:rsidRPr="0046114C">
        <w:rPr>
          <w:rFonts w:ascii="Arial" w:hAnsi="Arial" w:cs="Arial"/>
          <w:sz w:val="22"/>
          <w:szCs w:val="22"/>
        </w:rPr>
        <w:t>.</w:t>
      </w:r>
    </w:p>
    <w:p w14:paraId="6EE7E635" w14:textId="5167DEB0"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Housing and Urban Research Institute (2023). </w:t>
      </w:r>
      <w:r w:rsidRPr="0046114C">
        <w:rPr>
          <w:rFonts w:ascii="Arial" w:hAnsi="Arial" w:cs="Arial"/>
          <w:i/>
          <w:iCs/>
          <w:sz w:val="22"/>
          <w:szCs w:val="22"/>
        </w:rPr>
        <w:t xml:space="preserve">What the 2021 Census data told us about </w:t>
      </w:r>
      <w:r w:rsidR="00857180" w:rsidRPr="0046114C">
        <w:rPr>
          <w:rFonts w:ascii="Arial" w:hAnsi="Arial" w:cs="Arial"/>
          <w:i/>
          <w:iCs/>
          <w:sz w:val="22"/>
          <w:szCs w:val="22"/>
        </w:rPr>
        <w:t>h</w:t>
      </w:r>
      <w:r w:rsidRPr="0046114C">
        <w:rPr>
          <w:rFonts w:ascii="Arial" w:hAnsi="Arial" w:cs="Arial"/>
          <w:i/>
          <w:iCs/>
          <w:sz w:val="22"/>
          <w:szCs w:val="22"/>
        </w:rPr>
        <w:t>omelessness</w:t>
      </w:r>
      <w:r w:rsidRPr="0046114C">
        <w:rPr>
          <w:rFonts w:ascii="Arial" w:hAnsi="Arial" w:cs="Arial"/>
          <w:sz w:val="22"/>
          <w:szCs w:val="22"/>
        </w:rPr>
        <w:t xml:space="preserve">. Visit </w:t>
      </w:r>
      <w:hyperlink r:id="rId187" w:history="1">
        <w:r w:rsidRPr="0046114C">
          <w:rPr>
            <w:rStyle w:val="Hyperlink"/>
            <w:rFonts w:ascii="Arial" w:hAnsi="Arial" w:cs="Arial"/>
            <w:sz w:val="22"/>
            <w:szCs w:val="22"/>
          </w:rPr>
          <w:t>https://www.ahuri.edu.au/analysis/brief/what-2021-census-data-told-us-about-homelessness</w:t>
        </w:r>
      </w:hyperlink>
      <w:r w:rsidRPr="0046114C">
        <w:rPr>
          <w:rFonts w:ascii="Arial" w:hAnsi="Arial" w:cs="Arial"/>
          <w:sz w:val="22"/>
          <w:szCs w:val="22"/>
        </w:rPr>
        <w:t>.</w:t>
      </w:r>
    </w:p>
    <w:p w14:paraId="51777018" w14:textId="52BE994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(2025). </w:t>
      </w:r>
      <w:r w:rsidRPr="0046114C">
        <w:rPr>
          <w:rFonts w:ascii="Arial" w:hAnsi="Arial" w:cs="Arial"/>
          <w:i/>
          <w:iCs/>
          <w:sz w:val="22"/>
          <w:szCs w:val="22"/>
        </w:rPr>
        <w:t>Young people in employment</w:t>
      </w:r>
      <w:r w:rsidRPr="0046114C">
        <w:rPr>
          <w:rFonts w:ascii="Arial" w:hAnsi="Arial" w:cs="Arial"/>
          <w:sz w:val="22"/>
          <w:szCs w:val="22"/>
        </w:rPr>
        <w:t xml:space="preserve">. Visit </w:t>
      </w:r>
      <w:hyperlink r:id="rId188" w:history="1">
        <w:r w:rsidRPr="0046114C">
          <w:rPr>
            <w:rStyle w:val="Hyperlink"/>
            <w:rFonts w:ascii="Arial" w:hAnsi="Arial" w:cs="Arial"/>
            <w:sz w:val="22"/>
            <w:szCs w:val="22"/>
          </w:rPr>
          <w:t>https://www.aihw.gov.au/australias-disability-strategy/outcomes/employment-and-financial-security/young-people-in-employment</w:t>
        </w:r>
      </w:hyperlink>
      <w:r w:rsidR="00E646CB" w:rsidRPr="0046114C">
        <w:rPr>
          <w:rFonts w:ascii="Arial" w:hAnsi="Arial" w:cs="Arial"/>
          <w:sz w:val="22"/>
          <w:szCs w:val="22"/>
        </w:rPr>
        <w:t>.</w:t>
      </w:r>
    </w:p>
    <w:p w14:paraId="066576A5" w14:textId="77777777" w:rsidR="00431040" w:rsidRPr="0046114C" w:rsidRDefault="00CA2BA2" w:rsidP="00431040">
      <w:pPr>
        <w:spacing w:line="276" w:lineRule="auto"/>
        <w:rPr>
          <w:rFonts w:ascii="Arial" w:hAnsi="Arial" w:cs="Arial"/>
          <w:sz w:val="22"/>
          <w:szCs w:val="22"/>
        </w:rPr>
      </w:pPr>
      <w:r w:rsidRPr="0046114C">
        <w:rPr>
          <w:rFonts w:ascii="Arial" w:hAnsi="Arial" w:cs="Arial"/>
          <w:sz w:val="22"/>
          <w:szCs w:val="22"/>
        </w:rPr>
        <w:t xml:space="preserve">Australian Institute of Health and Welfare (2024). </w:t>
      </w:r>
      <w:r w:rsidRPr="0046114C">
        <w:rPr>
          <w:rFonts w:ascii="Arial" w:hAnsi="Arial" w:cs="Arial"/>
          <w:i/>
          <w:iCs/>
          <w:sz w:val="22"/>
          <w:szCs w:val="22"/>
        </w:rPr>
        <w:t>People with disability in Australia</w:t>
      </w:r>
      <w:r w:rsidRPr="0046114C">
        <w:rPr>
          <w:rFonts w:ascii="Arial" w:hAnsi="Arial" w:cs="Arial"/>
          <w:sz w:val="22"/>
          <w:szCs w:val="22"/>
        </w:rPr>
        <w:t xml:space="preserve">. Visit </w:t>
      </w:r>
    </w:p>
    <w:p w14:paraId="18AEF4E5" w14:textId="661D44AF" w:rsidR="00CA2BA2" w:rsidRPr="0046114C" w:rsidRDefault="00805D8A" w:rsidP="00983806">
      <w:pPr>
        <w:spacing w:line="276" w:lineRule="auto"/>
        <w:ind w:firstLine="720"/>
        <w:rPr>
          <w:rFonts w:ascii="Arial" w:hAnsi="Arial" w:cs="Arial"/>
          <w:i/>
          <w:iCs/>
          <w:sz w:val="22"/>
          <w:szCs w:val="22"/>
        </w:rPr>
      </w:pPr>
      <w:hyperlink r:id="rId189" w:history="1">
        <w:r w:rsidRPr="0046114C">
          <w:rPr>
            <w:rStyle w:val="Hyperlink"/>
            <w:rFonts w:ascii="Arial" w:hAnsi="Arial" w:cs="Arial"/>
            <w:sz w:val="22"/>
            <w:szCs w:val="22"/>
          </w:rPr>
          <w:t>https://www.aihw.gov.au/reports/disability/people-with-disability-in-australia</w:t>
        </w:r>
      </w:hyperlink>
      <w:r w:rsidR="00E646CB" w:rsidRPr="0046114C">
        <w:rPr>
          <w:rFonts w:ascii="Arial" w:hAnsi="Arial" w:cs="Arial"/>
          <w:sz w:val="22"/>
          <w:szCs w:val="22"/>
        </w:rPr>
        <w:t>.</w:t>
      </w:r>
    </w:p>
    <w:p w14:paraId="0EE37BFD" w14:textId="55667B60" w:rsidR="000607B7" w:rsidRPr="0046114C" w:rsidRDefault="00BE419B" w:rsidP="00BE419B">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(2024). </w:t>
      </w:r>
      <w:r w:rsidRPr="0046114C">
        <w:rPr>
          <w:rFonts w:ascii="Arial" w:hAnsi="Arial" w:cs="Arial"/>
          <w:i/>
          <w:iCs/>
          <w:sz w:val="22"/>
          <w:szCs w:val="22"/>
        </w:rPr>
        <w:t xml:space="preserve">People with disability in Australia – Social inclusion and community support. </w:t>
      </w:r>
      <w:r w:rsidRPr="0046114C">
        <w:rPr>
          <w:rFonts w:ascii="Arial" w:hAnsi="Arial" w:cs="Arial"/>
          <w:sz w:val="22"/>
          <w:szCs w:val="22"/>
        </w:rPr>
        <w:t xml:space="preserve">Visit </w:t>
      </w:r>
      <w:hyperlink r:id="rId190" w:history="1">
        <w:r w:rsidRPr="0046114C">
          <w:rPr>
            <w:rStyle w:val="Hyperlink"/>
            <w:rFonts w:ascii="Arial" w:hAnsi="Arial" w:cs="Arial"/>
            <w:sz w:val="22"/>
            <w:szCs w:val="22"/>
          </w:rPr>
          <w:t>https://www.aihw.gov.au/reports/disability/people-with-disability-in-australia/contents/social-support/social-inclusion</w:t>
        </w:r>
      </w:hyperlink>
      <w:r w:rsidRPr="0046114C">
        <w:rPr>
          <w:rFonts w:ascii="Arial" w:hAnsi="Arial" w:cs="Arial"/>
          <w:sz w:val="22"/>
          <w:szCs w:val="22"/>
        </w:rPr>
        <w:t xml:space="preserve">. </w:t>
      </w:r>
    </w:p>
    <w:p w14:paraId="0AF5BB41" w14:textId="1A3DB51C"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Australian Institute of Health and Welfare (2021). </w:t>
      </w:r>
      <w:r w:rsidRPr="0046114C">
        <w:rPr>
          <w:rFonts w:ascii="Arial" w:hAnsi="Arial" w:cs="Arial"/>
          <w:i/>
          <w:iCs/>
          <w:sz w:val="22"/>
          <w:szCs w:val="22"/>
        </w:rPr>
        <w:t>Income support for young people.</w:t>
      </w:r>
      <w:r w:rsidRPr="0046114C">
        <w:rPr>
          <w:rFonts w:ascii="Arial" w:hAnsi="Arial" w:cs="Arial"/>
          <w:sz w:val="22"/>
          <w:szCs w:val="22"/>
        </w:rPr>
        <w:t xml:space="preserve"> Visit </w:t>
      </w:r>
      <w:hyperlink r:id="rId191" w:history="1">
        <w:r w:rsidRPr="0046114C">
          <w:rPr>
            <w:rStyle w:val="Hyperlink"/>
            <w:rFonts w:ascii="Arial" w:hAnsi="Arial" w:cs="Arial"/>
            <w:sz w:val="22"/>
            <w:szCs w:val="22"/>
          </w:rPr>
          <w:t>https://www.aihw.gov.au/reports/children-youth/income-support</w:t>
        </w:r>
      </w:hyperlink>
      <w:r w:rsidR="005C1659" w:rsidRPr="0046114C">
        <w:rPr>
          <w:rFonts w:ascii="Arial" w:hAnsi="Arial" w:cs="Arial"/>
          <w:sz w:val="22"/>
          <w:szCs w:val="22"/>
        </w:rPr>
        <w:t>.</w:t>
      </w:r>
    </w:p>
    <w:p w14:paraId="101D59B9" w14:textId="572BCB28"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Australian Institute of Health and Welfare (2023). </w:t>
      </w:r>
      <w:r w:rsidRPr="0046114C">
        <w:rPr>
          <w:rFonts w:ascii="Arial" w:hAnsi="Arial" w:cs="Arial"/>
          <w:i/>
          <w:iCs/>
          <w:sz w:val="22"/>
          <w:szCs w:val="22"/>
        </w:rPr>
        <w:t>Medicare-subsidised mental health-specific services – Data tables 2021–22</w:t>
      </w:r>
      <w:r w:rsidRPr="0046114C">
        <w:rPr>
          <w:rFonts w:ascii="Arial" w:hAnsi="Arial" w:cs="Arial"/>
          <w:sz w:val="22"/>
          <w:szCs w:val="22"/>
        </w:rPr>
        <w:t xml:space="preserve">. Visit </w:t>
      </w:r>
      <w:hyperlink r:id="rId192" w:history="1">
        <w:r w:rsidRPr="0046114C">
          <w:rPr>
            <w:rStyle w:val="Hyperlink"/>
            <w:rFonts w:ascii="Arial" w:hAnsi="Arial" w:cs="Arial"/>
            <w:sz w:val="22"/>
            <w:szCs w:val="22"/>
          </w:rPr>
          <w:t>https://www.aihw.gov.au/mental-health/resources/data-tables</w:t>
        </w:r>
      </w:hyperlink>
      <w:r w:rsidRPr="0046114C">
        <w:rPr>
          <w:rFonts w:ascii="Arial" w:hAnsi="Arial" w:cs="Arial"/>
          <w:sz w:val="22"/>
          <w:szCs w:val="22"/>
        </w:rPr>
        <w:t>.</w:t>
      </w:r>
    </w:p>
    <w:p w14:paraId="5107CF05" w14:textId="4992BB9E"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(2024). </w:t>
      </w:r>
      <w:r w:rsidRPr="0046114C">
        <w:rPr>
          <w:rFonts w:ascii="Arial" w:hAnsi="Arial" w:cs="Arial"/>
          <w:i/>
          <w:iCs/>
          <w:sz w:val="22"/>
          <w:szCs w:val="22"/>
        </w:rPr>
        <w:t>Health of young people</w:t>
      </w:r>
      <w:r w:rsidRPr="0046114C">
        <w:rPr>
          <w:rFonts w:ascii="Arial" w:hAnsi="Arial" w:cs="Arial"/>
          <w:sz w:val="22"/>
          <w:szCs w:val="22"/>
        </w:rPr>
        <w:t xml:space="preserve">. Visit </w:t>
      </w:r>
      <w:hyperlink r:id="rId193" w:history="1">
        <w:r w:rsidRPr="0046114C">
          <w:rPr>
            <w:rStyle w:val="Hyperlink"/>
            <w:rFonts w:ascii="Arial" w:hAnsi="Arial" w:cs="Arial"/>
            <w:sz w:val="22"/>
            <w:szCs w:val="22"/>
          </w:rPr>
          <w:t>https://www.aihw.gov.au/reports/children-youth/health-of-young-people</w:t>
        </w:r>
      </w:hyperlink>
      <w:r w:rsidRPr="0046114C">
        <w:rPr>
          <w:rFonts w:ascii="Arial" w:hAnsi="Arial" w:cs="Arial"/>
          <w:sz w:val="22"/>
          <w:szCs w:val="22"/>
        </w:rPr>
        <w:t>.</w:t>
      </w:r>
    </w:p>
    <w:p w14:paraId="339DD13A" w14:textId="1CB789BD"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(2022). </w:t>
      </w:r>
      <w:r w:rsidRPr="0046114C">
        <w:rPr>
          <w:rFonts w:ascii="Arial" w:hAnsi="Arial" w:cs="Arial"/>
          <w:i/>
          <w:iCs/>
          <w:sz w:val="22"/>
          <w:szCs w:val="22"/>
        </w:rPr>
        <w:t>Specialist homelessness services annual report 2021–22</w:t>
      </w:r>
      <w:r w:rsidRPr="0046114C">
        <w:rPr>
          <w:rFonts w:ascii="Arial" w:hAnsi="Arial" w:cs="Arial"/>
          <w:sz w:val="22"/>
          <w:szCs w:val="22"/>
        </w:rPr>
        <w:t xml:space="preserve">. Visit </w:t>
      </w:r>
      <w:hyperlink r:id="rId194" w:history="1">
        <w:r w:rsidRPr="0046114C">
          <w:rPr>
            <w:rStyle w:val="Hyperlink"/>
            <w:rFonts w:ascii="Arial" w:hAnsi="Arial" w:cs="Arial"/>
            <w:sz w:val="22"/>
            <w:szCs w:val="22"/>
          </w:rPr>
          <w:t>https://www.aihw.gov.au/reports/homelessness-services/shs-annual-report-21-22/contents/young-people-presenting-alone</w:t>
        </w:r>
      </w:hyperlink>
      <w:r w:rsidR="005C1659" w:rsidRPr="0046114C">
        <w:rPr>
          <w:rFonts w:ascii="Arial" w:hAnsi="Arial" w:cs="Arial"/>
          <w:sz w:val="22"/>
          <w:szCs w:val="22"/>
        </w:rPr>
        <w:t>.</w:t>
      </w:r>
      <w:r w:rsidRPr="0046114C">
        <w:rPr>
          <w:rFonts w:ascii="Arial" w:hAnsi="Arial" w:cs="Arial"/>
          <w:sz w:val="22"/>
          <w:szCs w:val="22"/>
        </w:rPr>
        <w:t xml:space="preserve"> </w:t>
      </w:r>
    </w:p>
    <w:p w14:paraId="487072D0" w14:textId="29BD099D"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for Teaching and School Leadership Limited (2020). </w:t>
      </w:r>
      <w:r w:rsidRPr="0046114C">
        <w:rPr>
          <w:rFonts w:ascii="Arial" w:hAnsi="Arial" w:cs="Arial"/>
          <w:i/>
          <w:iCs/>
          <w:sz w:val="22"/>
          <w:szCs w:val="22"/>
        </w:rPr>
        <w:t>Spotlight inclusive education</w:t>
      </w:r>
      <w:r w:rsidR="00431040" w:rsidRPr="0046114C">
        <w:rPr>
          <w:rFonts w:ascii="Arial" w:hAnsi="Arial" w:cs="Arial"/>
          <w:i/>
          <w:iCs/>
          <w:sz w:val="22"/>
          <w:szCs w:val="22"/>
        </w:rPr>
        <w:t xml:space="preserve">. </w:t>
      </w:r>
      <w:r w:rsidRPr="0046114C">
        <w:rPr>
          <w:rFonts w:ascii="Arial" w:hAnsi="Arial" w:cs="Arial"/>
          <w:sz w:val="22"/>
          <w:szCs w:val="22"/>
        </w:rPr>
        <w:t xml:space="preserve">Visit </w:t>
      </w:r>
      <w:hyperlink r:id="rId195" w:history="1">
        <w:r w:rsidR="001E3581" w:rsidRPr="0046114C">
          <w:rPr>
            <w:rStyle w:val="Hyperlink"/>
            <w:rFonts w:ascii="Arial" w:hAnsi="Arial" w:cs="Arial"/>
            <w:sz w:val="22"/>
            <w:szCs w:val="22"/>
          </w:rPr>
          <w:t>https://www.aitsl.edu.au/research/spotlights/inclusive-education-teaching-students-with-disability</w:t>
        </w:r>
      </w:hyperlink>
      <w:r w:rsidR="001E3581" w:rsidRPr="0046114C">
        <w:rPr>
          <w:rFonts w:ascii="Arial" w:hAnsi="Arial" w:cs="Arial"/>
          <w:sz w:val="22"/>
          <w:szCs w:val="22"/>
        </w:rPr>
        <w:t>.</w:t>
      </w:r>
    </w:p>
    <w:p w14:paraId="7F6FDD53" w14:textId="6E1676A5" w:rsidR="007410DF" w:rsidRPr="0046114C" w:rsidRDefault="007410DF" w:rsidP="007410DF">
      <w:pPr>
        <w:spacing w:line="276" w:lineRule="auto"/>
        <w:ind w:left="720" w:hanging="720"/>
        <w:rPr>
          <w:rFonts w:ascii="Arial" w:hAnsi="Arial" w:cs="Arial"/>
          <w:sz w:val="22"/>
          <w:szCs w:val="22"/>
        </w:rPr>
      </w:pPr>
      <w:r w:rsidRPr="0046114C">
        <w:rPr>
          <w:rFonts w:ascii="Arial" w:hAnsi="Arial" w:cs="Arial"/>
          <w:sz w:val="22"/>
          <w:szCs w:val="22"/>
        </w:rPr>
        <w:t xml:space="preserve">Australian Law Reform Commission (2010) </w:t>
      </w:r>
      <w:r w:rsidRPr="0046114C">
        <w:rPr>
          <w:rFonts w:ascii="Arial" w:hAnsi="Arial" w:cs="Arial"/>
          <w:i/>
          <w:iCs/>
          <w:sz w:val="22"/>
          <w:szCs w:val="22"/>
        </w:rPr>
        <w:t xml:space="preserve">Family </w:t>
      </w:r>
      <w:r w:rsidR="00A64998" w:rsidRPr="0046114C">
        <w:rPr>
          <w:rFonts w:ascii="Arial" w:hAnsi="Arial" w:cs="Arial"/>
          <w:i/>
          <w:iCs/>
          <w:sz w:val="22"/>
          <w:szCs w:val="22"/>
        </w:rPr>
        <w:t>v</w:t>
      </w:r>
      <w:r w:rsidRPr="0046114C">
        <w:rPr>
          <w:rFonts w:ascii="Arial" w:hAnsi="Arial" w:cs="Arial"/>
          <w:i/>
          <w:iCs/>
          <w:sz w:val="22"/>
          <w:szCs w:val="22"/>
        </w:rPr>
        <w:t xml:space="preserve">iolence — A </w:t>
      </w:r>
      <w:r w:rsidR="00A64998" w:rsidRPr="0046114C">
        <w:rPr>
          <w:rFonts w:ascii="Arial" w:hAnsi="Arial" w:cs="Arial"/>
          <w:i/>
          <w:iCs/>
          <w:sz w:val="22"/>
          <w:szCs w:val="22"/>
        </w:rPr>
        <w:t>na</w:t>
      </w:r>
      <w:r w:rsidRPr="0046114C">
        <w:rPr>
          <w:rFonts w:ascii="Arial" w:hAnsi="Arial" w:cs="Arial"/>
          <w:i/>
          <w:iCs/>
          <w:sz w:val="22"/>
          <w:szCs w:val="22"/>
        </w:rPr>
        <w:t xml:space="preserve">tional </w:t>
      </w:r>
      <w:r w:rsidR="00A64998" w:rsidRPr="0046114C">
        <w:rPr>
          <w:rFonts w:ascii="Arial" w:hAnsi="Arial" w:cs="Arial"/>
          <w:i/>
          <w:iCs/>
          <w:sz w:val="22"/>
          <w:szCs w:val="22"/>
        </w:rPr>
        <w:t>l</w:t>
      </w:r>
      <w:r w:rsidRPr="0046114C">
        <w:rPr>
          <w:rFonts w:ascii="Arial" w:hAnsi="Arial" w:cs="Arial"/>
          <w:i/>
          <w:iCs/>
          <w:sz w:val="22"/>
          <w:szCs w:val="22"/>
        </w:rPr>
        <w:t xml:space="preserve">egal </w:t>
      </w:r>
      <w:r w:rsidR="00A64998" w:rsidRPr="0046114C">
        <w:rPr>
          <w:rFonts w:ascii="Arial" w:hAnsi="Arial" w:cs="Arial"/>
          <w:i/>
          <w:iCs/>
          <w:sz w:val="22"/>
          <w:szCs w:val="22"/>
        </w:rPr>
        <w:t>r</w:t>
      </w:r>
      <w:r w:rsidRPr="0046114C">
        <w:rPr>
          <w:rFonts w:ascii="Arial" w:hAnsi="Arial" w:cs="Arial"/>
          <w:i/>
          <w:iCs/>
          <w:sz w:val="22"/>
          <w:szCs w:val="22"/>
        </w:rPr>
        <w:t>esponse. ALRC Final Report 114.</w:t>
      </w:r>
      <w:r w:rsidRPr="0046114C">
        <w:rPr>
          <w:rFonts w:ascii="Arial" w:hAnsi="Arial" w:cs="Arial"/>
          <w:sz w:val="22"/>
          <w:szCs w:val="22"/>
        </w:rPr>
        <w:t xml:space="preserve"> Visit</w:t>
      </w:r>
      <w:r w:rsidR="00D518D9" w:rsidRPr="0046114C">
        <w:rPr>
          <w:rFonts w:ascii="Arial" w:hAnsi="Arial" w:cs="Arial"/>
          <w:sz w:val="22"/>
          <w:szCs w:val="22"/>
        </w:rPr>
        <w:t xml:space="preserve"> </w:t>
      </w:r>
      <w:hyperlink r:id="rId196" w:history="1">
        <w:r w:rsidR="00F02A61" w:rsidRPr="0046114C">
          <w:rPr>
            <w:rStyle w:val="Hyperlink"/>
            <w:rFonts w:ascii="Arial" w:hAnsi="Arial" w:cs="Arial"/>
            <w:sz w:val="22"/>
            <w:szCs w:val="22"/>
          </w:rPr>
          <w:t>https://www.alrc.gov.au/publication/family-violence-a-national-legal-response-alrc-report-114/</w:t>
        </w:r>
      </w:hyperlink>
      <w:r w:rsidR="00D518D9" w:rsidRPr="0046114C">
        <w:rPr>
          <w:rFonts w:ascii="Arial" w:hAnsi="Arial" w:cs="Arial"/>
          <w:sz w:val="22"/>
          <w:szCs w:val="22"/>
        </w:rPr>
        <w:t>.</w:t>
      </w:r>
    </w:p>
    <w:p w14:paraId="1CF1801D" w14:textId="1CA56B5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Bates</w:t>
      </w:r>
      <w:r w:rsidR="00C81769" w:rsidRPr="0046114C">
        <w:rPr>
          <w:rFonts w:ascii="Arial" w:hAnsi="Arial" w:cs="Arial"/>
          <w:sz w:val="22"/>
          <w:szCs w:val="22"/>
        </w:rPr>
        <w:t>, S.</w:t>
      </w:r>
      <w:r w:rsidRPr="0046114C">
        <w:rPr>
          <w:rFonts w:ascii="Arial" w:hAnsi="Arial" w:cs="Arial"/>
          <w:sz w:val="22"/>
          <w:szCs w:val="22"/>
        </w:rPr>
        <w:t xml:space="preserve"> et al. (2024).  </w:t>
      </w:r>
      <w:r w:rsidRPr="0046114C">
        <w:rPr>
          <w:rFonts w:ascii="Arial" w:hAnsi="Arial" w:cs="Arial"/>
          <w:i/>
          <w:iCs/>
          <w:sz w:val="22"/>
          <w:szCs w:val="22"/>
        </w:rPr>
        <w:t xml:space="preserve">What can we learn from disability policy to advance our understanding of how to operationalise intersectionality in Australian policy frameworks? </w:t>
      </w:r>
      <w:r w:rsidRPr="0046114C">
        <w:rPr>
          <w:rFonts w:ascii="Arial" w:hAnsi="Arial" w:cs="Arial"/>
          <w:sz w:val="22"/>
          <w:szCs w:val="22"/>
        </w:rPr>
        <w:t xml:space="preserve">Visit: </w:t>
      </w:r>
      <w:hyperlink r:id="rId197" w:history="1">
        <w:r w:rsidR="00413C7B" w:rsidRPr="0046114C">
          <w:rPr>
            <w:rStyle w:val="Hyperlink"/>
            <w:rFonts w:ascii="Arial" w:hAnsi="Arial" w:cs="Arial"/>
            <w:sz w:val="22"/>
            <w:szCs w:val="22"/>
          </w:rPr>
          <w:t>https://onlinelibrary.wiley.com/doi/10.1111/1467-8500.12648</w:t>
        </w:r>
      </w:hyperlink>
      <w:r w:rsidRPr="0046114C">
        <w:rPr>
          <w:rFonts w:ascii="Arial" w:hAnsi="Arial" w:cs="Arial"/>
          <w:sz w:val="22"/>
          <w:szCs w:val="22"/>
        </w:rPr>
        <w:t>.</w:t>
      </w:r>
    </w:p>
    <w:p w14:paraId="77CC973F" w14:textId="6CE55472" w:rsidR="00CA2BA2" w:rsidRPr="0046114C" w:rsidRDefault="00CA2BA2" w:rsidP="00CA2BA2">
      <w:pPr>
        <w:spacing w:line="276" w:lineRule="auto"/>
        <w:ind w:left="720" w:hanging="720"/>
        <w:rPr>
          <w:rFonts w:ascii="Arial" w:hAnsi="Arial" w:cs="Arial"/>
          <w:i/>
          <w:iCs/>
          <w:sz w:val="22"/>
          <w:szCs w:val="22"/>
        </w:rPr>
      </w:pPr>
      <w:r w:rsidRPr="0046114C">
        <w:rPr>
          <w:rFonts w:ascii="Arial" w:hAnsi="Arial" w:cs="Arial"/>
          <w:sz w:val="22"/>
          <w:szCs w:val="22"/>
        </w:rPr>
        <w:t xml:space="preserve">Centre of Research Excellence in Disability and Health (2021). </w:t>
      </w:r>
      <w:r w:rsidRPr="0046114C">
        <w:rPr>
          <w:rFonts w:ascii="Arial" w:hAnsi="Arial" w:cs="Arial"/>
          <w:i/>
          <w:iCs/>
          <w:sz w:val="22"/>
          <w:szCs w:val="22"/>
        </w:rPr>
        <w:t>Nature and extent of violence, abuse, neglect and exploitation against people with disability in Australia.</w:t>
      </w:r>
      <w:r w:rsidRPr="0046114C">
        <w:rPr>
          <w:rFonts w:ascii="Arial" w:hAnsi="Arial" w:cs="Arial"/>
          <w:sz w:val="22"/>
          <w:szCs w:val="22"/>
        </w:rPr>
        <w:t xml:space="preserve"> Visit </w:t>
      </w:r>
      <w:hyperlink r:id="rId198" w:history="1">
        <w:r w:rsidR="006E5E1C" w:rsidRPr="0046114C">
          <w:rPr>
            <w:rStyle w:val="Hyperlink"/>
            <w:rFonts w:ascii="Arial" w:hAnsi="Arial" w:cs="Arial"/>
            <w:sz w:val="22"/>
            <w:szCs w:val="22"/>
          </w:rPr>
          <w:t>https://disability.royalcommission.gov.au/publications/nature-and-extent-violence-abuse-neglect-and-exploitation-against-people-disability-australia</w:t>
        </w:r>
      </w:hyperlink>
      <w:r w:rsidR="006E5E1C" w:rsidRPr="0046114C">
        <w:rPr>
          <w:rFonts w:ascii="Arial" w:hAnsi="Arial" w:cs="Arial"/>
          <w:sz w:val="22"/>
          <w:szCs w:val="22"/>
        </w:rPr>
        <w:t>.</w:t>
      </w:r>
    </w:p>
    <w:p w14:paraId="7ED34D5C" w14:textId="7DADEE99" w:rsidR="00CA2BA2" w:rsidRPr="0046114C" w:rsidRDefault="00CA2BA2" w:rsidP="00CA2BA2">
      <w:pPr>
        <w:spacing w:line="276" w:lineRule="auto"/>
        <w:ind w:left="720" w:hanging="720"/>
        <w:rPr>
          <w:rFonts w:ascii="Arial" w:hAnsi="Arial" w:cs="Arial"/>
          <w:sz w:val="22"/>
          <w:szCs w:val="22"/>
        </w:rPr>
      </w:pPr>
      <w:bookmarkStart w:id="259" w:name="_Hlk216208810"/>
      <w:r w:rsidRPr="0046114C">
        <w:rPr>
          <w:rFonts w:ascii="Arial" w:hAnsi="Arial" w:cs="Arial"/>
          <w:sz w:val="22"/>
          <w:szCs w:val="22"/>
        </w:rPr>
        <w:t xml:space="preserve">Children and Young People with Disability Australia (2025). </w:t>
      </w:r>
      <w:r w:rsidR="006E5E1C" w:rsidRPr="0046114C">
        <w:rPr>
          <w:rFonts w:ascii="Arial" w:hAnsi="Arial" w:cs="Arial"/>
          <w:i/>
          <w:iCs/>
          <w:sz w:val="22"/>
          <w:szCs w:val="22"/>
        </w:rPr>
        <w:t>S</w:t>
      </w:r>
      <w:r w:rsidRPr="0046114C">
        <w:rPr>
          <w:rFonts w:ascii="Arial" w:hAnsi="Arial" w:cs="Arial"/>
          <w:i/>
          <w:iCs/>
          <w:sz w:val="22"/>
          <w:szCs w:val="22"/>
        </w:rPr>
        <w:t>ubmission to the 2025-26 Jobs and Skills Australia Workplan</w:t>
      </w:r>
      <w:r w:rsidRPr="0046114C">
        <w:rPr>
          <w:rFonts w:ascii="Arial" w:hAnsi="Arial" w:cs="Arial"/>
          <w:sz w:val="22"/>
          <w:szCs w:val="22"/>
        </w:rPr>
        <w:t xml:space="preserve">. Visit </w:t>
      </w:r>
      <w:hyperlink r:id="rId199" w:history="1">
        <w:r w:rsidR="00925271" w:rsidRPr="0046114C">
          <w:rPr>
            <w:rStyle w:val="Hyperlink"/>
            <w:rFonts w:ascii="Arial" w:hAnsi="Arial" w:cs="Arial"/>
            <w:sz w:val="22"/>
            <w:szCs w:val="22"/>
          </w:rPr>
          <w:t>https://cyda.org.au/cydas-submission-to-the-jobs-and-skills-australia-workplan-2025-26/</w:t>
        </w:r>
      </w:hyperlink>
      <w:r w:rsidR="00925271" w:rsidRPr="0046114C">
        <w:rPr>
          <w:rFonts w:ascii="Arial" w:hAnsi="Arial" w:cs="Arial"/>
          <w:sz w:val="22"/>
          <w:szCs w:val="22"/>
        </w:rPr>
        <w:t>.</w:t>
      </w:r>
    </w:p>
    <w:bookmarkEnd w:id="259"/>
    <w:p w14:paraId="0B4BBDD5" w14:textId="517315AD"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Children and Young People with Disability Australia (2025). </w:t>
      </w:r>
      <w:r w:rsidRPr="0046114C">
        <w:rPr>
          <w:rFonts w:ascii="Arial" w:hAnsi="Arial" w:cs="Arial"/>
          <w:i/>
          <w:iCs/>
          <w:sz w:val="22"/>
          <w:szCs w:val="22"/>
        </w:rPr>
        <w:t>Three in four disabled students are bullied or excluded at school – and it’s getting worse, new survey reveals</w:t>
      </w:r>
      <w:r w:rsidRPr="0046114C">
        <w:rPr>
          <w:rFonts w:ascii="Arial" w:hAnsi="Arial" w:cs="Arial"/>
          <w:sz w:val="22"/>
          <w:szCs w:val="22"/>
        </w:rPr>
        <w:t xml:space="preserve">. Visit </w:t>
      </w:r>
      <w:hyperlink r:id="rId200" w:history="1">
        <w:r w:rsidRPr="0046114C">
          <w:rPr>
            <w:rStyle w:val="Hyperlink"/>
            <w:rFonts w:ascii="Arial" w:hAnsi="Arial" w:cs="Arial"/>
            <w:sz w:val="22"/>
            <w:szCs w:val="22"/>
          </w:rPr>
          <w:t>https://cyda.org.au/three-in-four-disabled-students-are-bullied-or-excluded-at-school-and-its-getting-worse-new-survey-reveals/</w:t>
        </w:r>
      </w:hyperlink>
      <w:r w:rsidR="00C85D4C" w:rsidRPr="0046114C">
        <w:rPr>
          <w:rFonts w:ascii="Arial" w:hAnsi="Arial" w:cs="Arial"/>
          <w:sz w:val="22"/>
          <w:szCs w:val="22"/>
        </w:rPr>
        <w:t>.</w:t>
      </w:r>
    </w:p>
    <w:p w14:paraId="73BE4E25" w14:textId="7B30D5C2"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Children and Young People with Disability Australia (CYDA) (2025a). </w:t>
      </w:r>
      <w:r w:rsidRPr="0046114C">
        <w:rPr>
          <w:rFonts w:ascii="Arial" w:hAnsi="Arial" w:cs="Arial"/>
          <w:i/>
          <w:iCs/>
          <w:sz w:val="22"/>
          <w:szCs w:val="22"/>
        </w:rPr>
        <w:t>Submission to the Senate Inquiry into Better and Fairer Schools (Funding and Reform) Bill 2024</w:t>
      </w:r>
      <w:r w:rsidRPr="0046114C">
        <w:rPr>
          <w:rFonts w:ascii="Arial" w:hAnsi="Arial" w:cs="Arial"/>
          <w:sz w:val="22"/>
          <w:szCs w:val="22"/>
        </w:rPr>
        <w:t xml:space="preserve">. Visit </w:t>
      </w:r>
      <w:hyperlink r:id="rId201" w:history="1">
        <w:r w:rsidRPr="0046114C">
          <w:rPr>
            <w:rStyle w:val="Hyperlink"/>
            <w:rFonts w:ascii="Arial" w:hAnsi="Arial" w:cs="Arial"/>
            <w:sz w:val="22"/>
            <w:szCs w:val="22"/>
          </w:rPr>
          <w:t>https://cyda.org.au/cydas-submission-to-the-senate-inquiry-into-better-and-fairer-schools-funding-and-reform-bill-2024/</w:t>
        </w:r>
      </w:hyperlink>
      <w:r w:rsidR="00FF426B" w:rsidRPr="0046114C">
        <w:rPr>
          <w:rFonts w:ascii="Arial" w:hAnsi="Arial" w:cs="Arial"/>
          <w:sz w:val="22"/>
          <w:szCs w:val="22"/>
        </w:rPr>
        <w:t>.</w:t>
      </w:r>
    </w:p>
    <w:p w14:paraId="66C8E35D" w14:textId="2264BD41"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Children and Young People with Disability Australia (2024)</w:t>
      </w:r>
      <w:r w:rsidR="00BC6DB5" w:rsidRPr="0046114C">
        <w:rPr>
          <w:rFonts w:ascii="Arial" w:hAnsi="Arial" w:cs="Arial"/>
          <w:sz w:val="22"/>
          <w:szCs w:val="22"/>
        </w:rPr>
        <w:t xml:space="preserve">. </w:t>
      </w:r>
      <w:r w:rsidR="00BC6DB5" w:rsidRPr="0046114C">
        <w:rPr>
          <w:rFonts w:ascii="Arial" w:hAnsi="Arial" w:cs="Arial"/>
          <w:i/>
          <w:iCs/>
          <w:sz w:val="22"/>
          <w:szCs w:val="22"/>
        </w:rPr>
        <w:t>S</w:t>
      </w:r>
      <w:r w:rsidRPr="0046114C">
        <w:rPr>
          <w:rFonts w:ascii="Arial" w:hAnsi="Arial" w:cs="Arial"/>
          <w:i/>
          <w:iCs/>
          <w:sz w:val="22"/>
          <w:szCs w:val="22"/>
        </w:rPr>
        <w:t xml:space="preserve">ubmission to the Australian Bureau of Statistics </w:t>
      </w:r>
      <w:r w:rsidR="00BC6DB5" w:rsidRPr="0046114C">
        <w:rPr>
          <w:rFonts w:ascii="Arial" w:hAnsi="Arial" w:cs="Arial"/>
          <w:i/>
          <w:iCs/>
          <w:sz w:val="22"/>
          <w:szCs w:val="22"/>
        </w:rPr>
        <w:t>c</w:t>
      </w:r>
      <w:r w:rsidRPr="0046114C">
        <w:rPr>
          <w:rFonts w:ascii="Arial" w:hAnsi="Arial" w:cs="Arial"/>
          <w:i/>
          <w:iCs/>
          <w:sz w:val="22"/>
          <w:szCs w:val="22"/>
        </w:rPr>
        <w:t>onsultation on</w:t>
      </w:r>
      <w:r w:rsidR="00BC6DB5" w:rsidRPr="0046114C">
        <w:rPr>
          <w:rFonts w:ascii="Arial" w:hAnsi="Arial" w:cs="Arial"/>
          <w:i/>
          <w:iCs/>
          <w:sz w:val="22"/>
          <w:szCs w:val="22"/>
        </w:rPr>
        <w:t xml:space="preserve"> c</w:t>
      </w:r>
      <w:r w:rsidRPr="0046114C">
        <w:rPr>
          <w:rFonts w:ascii="Arial" w:hAnsi="Arial" w:cs="Arial"/>
          <w:i/>
          <w:iCs/>
          <w:sz w:val="22"/>
          <w:szCs w:val="22"/>
        </w:rPr>
        <w:t xml:space="preserve">ollecting </w:t>
      </w:r>
      <w:r w:rsidR="00BC6DB5" w:rsidRPr="0046114C">
        <w:rPr>
          <w:rFonts w:ascii="Arial" w:hAnsi="Arial" w:cs="Arial"/>
          <w:i/>
          <w:iCs/>
          <w:sz w:val="22"/>
          <w:szCs w:val="22"/>
        </w:rPr>
        <w:t>d</w:t>
      </w:r>
      <w:r w:rsidRPr="0046114C">
        <w:rPr>
          <w:rFonts w:ascii="Arial" w:hAnsi="Arial" w:cs="Arial"/>
          <w:i/>
          <w:iCs/>
          <w:sz w:val="22"/>
          <w:szCs w:val="22"/>
        </w:rPr>
        <w:t xml:space="preserve">ata about </w:t>
      </w:r>
      <w:r w:rsidR="00BC6DB5" w:rsidRPr="0046114C">
        <w:rPr>
          <w:rFonts w:ascii="Arial" w:hAnsi="Arial" w:cs="Arial"/>
          <w:i/>
          <w:iCs/>
          <w:sz w:val="22"/>
          <w:szCs w:val="22"/>
        </w:rPr>
        <w:t>d</w:t>
      </w:r>
      <w:r w:rsidRPr="0046114C">
        <w:rPr>
          <w:rFonts w:ascii="Arial" w:hAnsi="Arial" w:cs="Arial"/>
          <w:i/>
          <w:iCs/>
          <w:sz w:val="22"/>
          <w:szCs w:val="22"/>
        </w:rPr>
        <w:t>isability.</w:t>
      </w:r>
      <w:r w:rsidRPr="0046114C">
        <w:rPr>
          <w:rFonts w:ascii="Arial" w:hAnsi="Arial" w:cs="Arial"/>
          <w:sz w:val="22"/>
          <w:szCs w:val="22"/>
        </w:rPr>
        <w:t xml:space="preserve"> Visit </w:t>
      </w:r>
      <w:hyperlink r:id="rId202" w:history="1">
        <w:r w:rsidRPr="0046114C">
          <w:rPr>
            <w:rStyle w:val="Hyperlink"/>
            <w:rFonts w:ascii="Arial" w:hAnsi="Arial" w:cs="Arial"/>
            <w:sz w:val="22"/>
            <w:szCs w:val="22"/>
          </w:rPr>
          <w:t>https://cyda.org.au/cydas-submission-to-the-australian-bureau-of-statistics-consultation-on-collecting-data-about-disability/</w:t>
        </w:r>
      </w:hyperlink>
      <w:r w:rsidRPr="0046114C">
        <w:rPr>
          <w:rFonts w:ascii="Arial" w:hAnsi="Arial" w:cs="Arial"/>
          <w:sz w:val="22"/>
          <w:szCs w:val="22"/>
        </w:rPr>
        <w:t>.</w:t>
      </w:r>
    </w:p>
    <w:p w14:paraId="107F8A87" w14:textId="77777777" w:rsidR="00401D66" w:rsidRPr="0046114C" w:rsidRDefault="00401D66" w:rsidP="00401D66">
      <w:pPr>
        <w:spacing w:line="276" w:lineRule="auto"/>
        <w:ind w:left="720" w:hanging="720"/>
        <w:rPr>
          <w:rFonts w:ascii="Arial" w:hAnsi="Arial" w:cs="Arial"/>
          <w:sz w:val="22"/>
          <w:szCs w:val="22"/>
        </w:rPr>
      </w:pPr>
      <w:r w:rsidRPr="0046114C">
        <w:rPr>
          <w:rFonts w:ascii="Arial" w:hAnsi="Arial" w:cs="Arial"/>
          <w:sz w:val="22"/>
          <w:szCs w:val="22"/>
        </w:rPr>
        <w:t xml:space="preserve">Connory, J. and WhyHive (2024). </w:t>
      </w:r>
      <w:r w:rsidRPr="0046114C">
        <w:rPr>
          <w:rFonts w:ascii="Arial" w:hAnsi="Arial" w:cs="Arial"/>
          <w:i/>
          <w:iCs/>
          <w:sz w:val="22"/>
          <w:szCs w:val="22"/>
        </w:rPr>
        <w:t>Period Pride Report Survey Findings.</w:t>
      </w:r>
      <w:r w:rsidRPr="0046114C">
        <w:rPr>
          <w:rFonts w:ascii="Arial" w:hAnsi="Arial" w:cs="Arial"/>
          <w:sz w:val="22"/>
          <w:szCs w:val="22"/>
        </w:rPr>
        <w:t xml:space="preserve"> Visit </w:t>
      </w:r>
      <w:hyperlink r:id="rId203" w:history="1">
        <w:r w:rsidRPr="0046114C">
          <w:rPr>
            <w:rStyle w:val="Hyperlink"/>
            <w:rFonts w:ascii="Arial" w:hAnsi="Arial" w:cs="Arial"/>
            <w:sz w:val="22"/>
            <w:szCs w:val="22"/>
          </w:rPr>
          <w:t>https://www.sharethedignity.org.au/end-period-poverty/bloody-big-survey-2024</w:t>
        </w:r>
      </w:hyperlink>
      <w:r w:rsidRPr="0046114C">
        <w:rPr>
          <w:rFonts w:ascii="Arial" w:hAnsi="Arial" w:cs="Arial"/>
          <w:sz w:val="22"/>
          <w:szCs w:val="22"/>
        </w:rPr>
        <w:t>.</w:t>
      </w:r>
    </w:p>
    <w:p w14:paraId="07B0EA75" w14:textId="5890EFE3" w:rsidR="00575173" w:rsidRPr="0046114C" w:rsidRDefault="00575173" w:rsidP="00575173">
      <w:pPr>
        <w:spacing w:line="276" w:lineRule="auto"/>
        <w:ind w:left="720" w:hanging="720"/>
        <w:rPr>
          <w:rFonts w:ascii="Arial" w:hAnsi="Arial" w:cs="Arial"/>
          <w:sz w:val="22"/>
          <w:szCs w:val="22"/>
        </w:rPr>
      </w:pPr>
      <w:r w:rsidRPr="0046114C">
        <w:rPr>
          <w:rFonts w:ascii="Arial" w:hAnsi="Arial" w:cs="Arial"/>
          <w:sz w:val="22"/>
          <w:szCs w:val="22"/>
        </w:rPr>
        <w:t>Connory, Jane and WhyHive, (2021)</w:t>
      </w:r>
      <w:r w:rsidR="004642B8" w:rsidRPr="0046114C">
        <w:rPr>
          <w:rFonts w:ascii="Arial" w:hAnsi="Arial" w:cs="Arial"/>
          <w:sz w:val="22"/>
          <w:szCs w:val="22"/>
        </w:rPr>
        <w:t>.</w:t>
      </w:r>
      <w:r w:rsidRPr="0046114C">
        <w:rPr>
          <w:rFonts w:ascii="Arial" w:hAnsi="Arial" w:cs="Arial"/>
          <w:sz w:val="22"/>
          <w:szCs w:val="22"/>
        </w:rPr>
        <w:t xml:space="preserve"> </w:t>
      </w:r>
      <w:r w:rsidRPr="0046114C">
        <w:rPr>
          <w:rFonts w:ascii="Arial" w:hAnsi="Arial" w:cs="Arial"/>
          <w:i/>
          <w:iCs/>
          <w:sz w:val="22"/>
          <w:szCs w:val="22"/>
        </w:rPr>
        <w:t>Period Pride Report</w:t>
      </w:r>
      <w:r w:rsidR="00463CC2" w:rsidRPr="0046114C">
        <w:rPr>
          <w:rFonts w:ascii="Arial" w:hAnsi="Arial" w:cs="Arial"/>
          <w:i/>
          <w:iCs/>
          <w:sz w:val="22"/>
          <w:szCs w:val="22"/>
        </w:rPr>
        <w:t xml:space="preserve"> </w:t>
      </w:r>
      <w:r w:rsidRPr="0046114C">
        <w:rPr>
          <w:rFonts w:ascii="Arial" w:hAnsi="Arial" w:cs="Arial"/>
          <w:i/>
          <w:iCs/>
          <w:sz w:val="22"/>
          <w:szCs w:val="22"/>
        </w:rPr>
        <w:t>Survey Findings</w:t>
      </w:r>
      <w:r w:rsidRPr="0046114C">
        <w:rPr>
          <w:rFonts w:ascii="Arial" w:hAnsi="Arial" w:cs="Arial"/>
          <w:sz w:val="22"/>
          <w:szCs w:val="22"/>
        </w:rPr>
        <w:t>. Visit</w:t>
      </w:r>
      <w:r w:rsidR="00463CC2" w:rsidRPr="0046114C">
        <w:rPr>
          <w:rFonts w:ascii="Arial" w:hAnsi="Arial" w:cs="Arial"/>
          <w:sz w:val="22"/>
          <w:szCs w:val="22"/>
        </w:rPr>
        <w:t xml:space="preserve"> </w:t>
      </w:r>
      <w:hyperlink r:id="rId204" w:history="1">
        <w:r w:rsidR="00463CC2" w:rsidRPr="0046114C">
          <w:rPr>
            <w:rStyle w:val="Hyperlink"/>
            <w:rFonts w:ascii="Arial" w:hAnsi="Arial" w:cs="Arial"/>
            <w:sz w:val="22"/>
            <w:szCs w:val="22"/>
          </w:rPr>
          <w:t>https://d1fzx274w8ulm9.cloudfront.net/05d79645459991e3a3ccd3e720166ff7.pdf</w:t>
        </w:r>
      </w:hyperlink>
      <w:r w:rsidRPr="0046114C">
        <w:rPr>
          <w:rFonts w:ascii="Arial" w:hAnsi="Arial" w:cs="Arial"/>
          <w:sz w:val="22"/>
          <w:szCs w:val="22"/>
        </w:rPr>
        <w:t xml:space="preserve"> </w:t>
      </w:r>
    </w:p>
    <w:p w14:paraId="43C765CA" w14:textId="0D669CD6" w:rsidR="00CA2BA2" w:rsidRPr="0046114C" w:rsidRDefault="00CA2BA2" w:rsidP="00CA2BA2">
      <w:pPr>
        <w:spacing w:line="276" w:lineRule="auto"/>
        <w:ind w:left="720" w:hanging="720"/>
        <w:rPr>
          <w:rFonts w:ascii="Arial" w:hAnsi="Arial" w:cs="Arial"/>
          <w:b/>
          <w:bCs/>
          <w:sz w:val="22"/>
          <w:szCs w:val="22"/>
        </w:rPr>
      </w:pPr>
      <w:r w:rsidRPr="0046114C">
        <w:rPr>
          <w:rFonts w:ascii="Arial" w:hAnsi="Arial" w:cs="Arial"/>
          <w:sz w:val="22"/>
          <w:szCs w:val="22"/>
        </w:rPr>
        <w:t xml:space="preserve">Department of Education (2022). </w:t>
      </w:r>
      <w:r w:rsidRPr="0046114C">
        <w:rPr>
          <w:rFonts w:ascii="Arial" w:hAnsi="Arial" w:cs="Arial"/>
          <w:i/>
          <w:iCs/>
          <w:sz w:val="22"/>
          <w:szCs w:val="22"/>
        </w:rPr>
        <w:t>Explaining the Disability Standards for Education.</w:t>
      </w:r>
      <w:r w:rsidRPr="0046114C">
        <w:rPr>
          <w:rFonts w:ascii="Arial" w:hAnsi="Arial" w:cs="Arial"/>
          <w:b/>
          <w:bCs/>
          <w:sz w:val="22"/>
          <w:szCs w:val="22"/>
        </w:rPr>
        <w:t xml:space="preserve"> </w:t>
      </w:r>
      <w:r w:rsidRPr="0046114C">
        <w:rPr>
          <w:rFonts w:ascii="Arial" w:hAnsi="Arial" w:cs="Arial"/>
          <w:sz w:val="22"/>
          <w:szCs w:val="22"/>
        </w:rPr>
        <w:t xml:space="preserve">Visit </w:t>
      </w:r>
      <w:hyperlink r:id="rId205" w:history="1">
        <w:r w:rsidRPr="0046114C">
          <w:rPr>
            <w:rStyle w:val="Hyperlink"/>
            <w:rFonts w:ascii="Arial" w:hAnsi="Arial" w:cs="Arial"/>
            <w:sz w:val="22"/>
            <w:szCs w:val="22"/>
          </w:rPr>
          <w:t>https://www.education.gov.au/disability-standards-education-2005/resources/explaining-disability-standards-education</w:t>
        </w:r>
      </w:hyperlink>
      <w:r w:rsidR="00B17622" w:rsidRPr="0046114C">
        <w:rPr>
          <w:rFonts w:ascii="Arial" w:hAnsi="Arial" w:cs="Arial"/>
          <w:b/>
          <w:bCs/>
          <w:sz w:val="22"/>
          <w:szCs w:val="22"/>
        </w:rPr>
        <w:t>.</w:t>
      </w:r>
    </w:p>
    <w:p w14:paraId="711E4733" w14:textId="77777777" w:rsidR="00F81DD9" w:rsidRPr="0046114C" w:rsidRDefault="00BE419B" w:rsidP="00BE419B">
      <w:pPr>
        <w:spacing w:line="276" w:lineRule="auto"/>
        <w:ind w:left="720" w:hanging="720"/>
        <w:rPr>
          <w:rFonts w:ascii="Arial" w:hAnsi="Arial" w:cs="Arial"/>
          <w:sz w:val="22"/>
          <w:szCs w:val="22"/>
        </w:rPr>
      </w:pPr>
      <w:r w:rsidRPr="0046114C">
        <w:rPr>
          <w:rFonts w:ascii="Arial" w:hAnsi="Arial" w:cs="Arial"/>
          <w:sz w:val="22"/>
          <w:szCs w:val="22"/>
        </w:rPr>
        <w:t>Department of Social Services and Melbourne Institute of Applied Economic Social Research</w:t>
      </w:r>
    </w:p>
    <w:p w14:paraId="2815E4DE" w14:textId="5E88D50C" w:rsidR="00BE419B" w:rsidRPr="0046114C" w:rsidRDefault="00BE419B" w:rsidP="00F81DD9">
      <w:pPr>
        <w:spacing w:line="276" w:lineRule="auto"/>
        <w:ind w:left="720"/>
        <w:rPr>
          <w:rFonts w:ascii="Arial" w:hAnsi="Arial" w:cs="Arial"/>
          <w:sz w:val="22"/>
          <w:szCs w:val="22"/>
        </w:rPr>
      </w:pPr>
      <w:r w:rsidRPr="0046114C">
        <w:rPr>
          <w:rFonts w:ascii="Arial" w:hAnsi="Arial" w:cs="Arial"/>
          <w:sz w:val="22"/>
          <w:szCs w:val="22"/>
        </w:rPr>
        <w:t>(2022)</w:t>
      </w:r>
      <w:r w:rsidR="00F32F3A" w:rsidRPr="0046114C">
        <w:rPr>
          <w:rFonts w:ascii="Arial" w:hAnsi="Arial" w:cs="Arial"/>
          <w:sz w:val="22"/>
          <w:szCs w:val="22"/>
        </w:rPr>
        <w:t xml:space="preserve">. </w:t>
      </w:r>
      <w:r w:rsidR="00F32F3A" w:rsidRPr="0046114C">
        <w:rPr>
          <w:rFonts w:ascii="Arial" w:hAnsi="Arial" w:cs="Arial"/>
          <w:i/>
          <w:iCs/>
          <w:sz w:val="22"/>
          <w:szCs w:val="22"/>
        </w:rPr>
        <w:t>Household, Income and Labour Dynamics in Australia Survey, Release 21.</w:t>
      </w:r>
      <w:r w:rsidR="00F32F3A" w:rsidRPr="0046114C">
        <w:rPr>
          <w:rFonts w:ascii="Arial" w:hAnsi="Arial" w:cs="Arial"/>
          <w:sz w:val="22"/>
          <w:szCs w:val="22"/>
        </w:rPr>
        <w:t xml:space="preserve"> Visit</w:t>
      </w:r>
      <w:r w:rsidRPr="0046114C">
        <w:rPr>
          <w:rFonts w:ascii="Arial" w:hAnsi="Arial" w:cs="Arial"/>
          <w:sz w:val="22"/>
          <w:szCs w:val="22"/>
        </w:rPr>
        <w:t> </w:t>
      </w:r>
      <w:hyperlink r:id="rId206" w:tgtFrame="_blank" w:history="1">
        <w:r w:rsidR="00F81DD9" w:rsidRPr="0046114C">
          <w:rPr>
            <w:rStyle w:val="Hyperlink"/>
            <w:rFonts w:ascii="Arial" w:hAnsi="Arial" w:cs="Arial"/>
            <w:sz w:val="22"/>
            <w:szCs w:val="22"/>
          </w:rPr>
          <w:t>https://dataverse.ada.edu.au/dataset.xhtml?persistentId=doi:10.26193/KXNEBO</w:t>
        </w:r>
      </w:hyperlink>
    </w:p>
    <w:p w14:paraId="5398CBA6" w14:textId="2BF71390" w:rsidR="00CA2BA2" w:rsidRPr="0046114C" w:rsidRDefault="00CA2BA2" w:rsidP="004F4DFB">
      <w:pPr>
        <w:spacing w:line="276" w:lineRule="auto"/>
        <w:ind w:left="720" w:hanging="720"/>
        <w:rPr>
          <w:rFonts w:ascii="Arial" w:hAnsi="Arial" w:cs="Arial"/>
          <w:sz w:val="22"/>
          <w:szCs w:val="22"/>
        </w:rPr>
      </w:pPr>
      <w:r w:rsidRPr="0046114C">
        <w:rPr>
          <w:rFonts w:ascii="Arial" w:hAnsi="Arial" w:cs="Arial"/>
          <w:sz w:val="22"/>
          <w:szCs w:val="22"/>
        </w:rPr>
        <w:t>Davidson, P.</w:t>
      </w:r>
      <w:r w:rsidR="00DA2A94" w:rsidRPr="0046114C">
        <w:rPr>
          <w:rFonts w:ascii="Arial" w:hAnsi="Arial" w:cs="Arial"/>
          <w:sz w:val="22"/>
          <w:szCs w:val="22"/>
        </w:rPr>
        <w:t xml:space="preserve"> </w:t>
      </w:r>
      <w:r w:rsidRPr="0046114C">
        <w:rPr>
          <w:rFonts w:ascii="Arial" w:hAnsi="Arial" w:cs="Arial"/>
          <w:sz w:val="22"/>
          <w:szCs w:val="22"/>
        </w:rPr>
        <w:t>et al. (2020)</w:t>
      </w:r>
      <w:r w:rsidR="00346A37" w:rsidRPr="0046114C">
        <w:rPr>
          <w:rFonts w:ascii="Arial" w:hAnsi="Arial" w:cs="Arial"/>
          <w:sz w:val="22"/>
          <w:szCs w:val="22"/>
        </w:rPr>
        <w:t>.</w:t>
      </w:r>
      <w:r w:rsidRPr="0046114C">
        <w:rPr>
          <w:rFonts w:ascii="Arial" w:hAnsi="Arial" w:cs="Arial"/>
          <w:sz w:val="22"/>
          <w:szCs w:val="22"/>
        </w:rPr>
        <w:t xml:space="preserve"> </w:t>
      </w:r>
      <w:r w:rsidRPr="0046114C">
        <w:rPr>
          <w:rFonts w:ascii="Arial" w:hAnsi="Arial" w:cs="Arial"/>
          <w:i/>
          <w:iCs/>
          <w:sz w:val="22"/>
          <w:szCs w:val="22"/>
        </w:rPr>
        <w:t>Poverty in Australia 2020: Part 2</w:t>
      </w:r>
      <w:r w:rsidR="00502C30" w:rsidRPr="0046114C">
        <w:rPr>
          <w:rFonts w:ascii="Arial" w:hAnsi="Arial" w:cs="Arial"/>
          <w:i/>
          <w:iCs/>
          <w:sz w:val="22"/>
          <w:szCs w:val="22"/>
        </w:rPr>
        <w:t>.</w:t>
      </w:r>
      <w:r w:rsidRPr="0046114C">
        <w:rPr>
          <w:rFonts w:ascii="Arial" w:hAnsi="Arial" w:cs="Arial"/>
          <w:sz w:val="22"/>
          <w:szCs w:val="22"/>
        </w:rPr>
        <w:t xml:space="preserve"> Poverty and Inequality Partnership Repor</w:t>
      </w:r>
      <w:r w:rsidR="00502C30" w:rsidRPr="0046114C">
        <w:rPr>
          <w:rFonts w:ascii="Arial" w:hAnsi="Arial" w:cs="Arial"/>
          <w:sz w:val="22"/>
          <w:szCs w:val="22"/>
        </w:rPr>
        <w:t>t</w:t>
      </w:r>
      <w:r w:rsidRPr="0046114C">
        <w:rPr>
          <w:rFonts w:ascii="Arial" w:hAnsi="Arial" w:cs="Arial"/>
          <w:sz w:val="22"/>
          <w:szCs w:val="22"/>
        </w:rPr>
        <w:t xml:space="preserve"> 4</w:t>
      </w:r>
      <w:r w:rsidR="00346A37" w:rsidRPr="0046114C">
        <w:rPr>
          <w:rFonts w:ascii="Arial" w:hAnsi="Arial" w:cs="Arial"/>
          <w:sz w:val="22"/>
          <w:szCs w:val="22"/>
        </w:rPr>
        <w:t>.</w:t>
      </w:r>
      <w:r w:rsidR="004F4DFB" w:rsidRPr="0046114C">
        <w:rPr>
          <w:rFonts w:ascii="Arial" w:hAnsi="Arial" w:cs="Arial"/>
          <w:sz w:val="22"/>
          <w:szCs w:val="22"/>
        </w:rPr>
        <w:t xml:space="preserve"> Visit: </w:t>
      </w:r>
      <w:hyperlink r:id="rId207" w:history="1">
        <w:r w:rsidR="004F4DFB" w:rsidRPr="0046114C">
          <w:rPr>
            <w:rStyle w:val="Hyperlink"/>
            <w:rFonts w:ascii="Arial" w:hAnsi="Arial" w:cs="Arial"/>
            <w:sz w:val="22"/>
            <w:szCs w:val="22"/>
          </w:rPr>
          <w:t>https://povertyandinequality.acoss.org.au/poverty-in-australia-2020-overview-html-version/</w:t>
        </w:r>
      </w:hyperlink>
      <w:r w:rsidR="004F4DFB" w:rsidRPr="0046114C">
        <w:rPr>
          <w:rFonts w:ascii="Arial" w:hAnsi="Arial" w:cs="Arial"/>
          <w:sz w:val="22"/>
          <w:szCs w:val="22"/>
        </w:rPr>
        <w:t>.</w:t>
      </w:r>
    </w:p>
    <w:p w14:paraId="27C99445" w14:textId="3D6B7589" w:rsidR="00CA2BA2" w:rsidRPr="0046114C" w:rsidRDefault="00D937CB" w:rsidP="00D937CB">
      <w:pPr>
        <w:spacing w:line="276" w:lineRule="auto"/>
        <w:ind w:left="720" w:hanging="720"/>
        <w:rPr>
          <w:rFonts w:ascii="Arial" w:hAnsi="Arial" w:cs="Arial"/>
          <w:sz w:val="22"/>
          <w:szCs w:val="22"/>
        </w:rPr>
      </w:pPr>
      <w:r w:rsidRPr="0046114C">
        <w:rPr>
          <w:rFonts w:ascii="Arial" w:hAnsi="Arial" w:cs="Arial"/>
          <w:sz w:val="22"/>
          <w:szCs w:val="22"/>
        </w:rPr>
        <w:t xml:space="preserve">Dickinson, H. et al. (2022). </w:t>
      </w:r>
      <w:r w:rsidRPr="0046114C">
        <w:rPr>
          <w:rFonts w:ascii="Arial" w:hAnsi="Arial" w:cs="Arial"/>
          <w:i/>
          <w:iCs/>
          <w:sz w:val="22"/>
          <w:szCs w:val="22"/>
        </w:rPr>
        <w:t>Taking the first step in an inclusive life – experiences of Australian early childhood education and care</w:t>
      </w:r>
      <w:r w:rsidRPr="0046114C">
        <w:rPr>
          <w:rFonts w:ascii="Arial" w:hAnsi="Arial" w:cs="Arial"/>
          <w:sz w:val="22"/>
          <w:szCs w:val="22"/>
        </w:rPr>
        <w:t xml:space="preserve">. Visit: </w:t>
      </w:r>
      <w:hyperlink r:id="rId208" w:history="1">
        <w:r w:rsidRPr="0046114C">
          <w:rPr>
            <w:rStyle w:val="Hyperlink"/>
            <w:rFonts w:ascii="Arial" w:hAnsi="Arial" w:cs="Arial"/>
            <w:sz w:val="22"/>
            <w:szCs w:val="22"/>
          </w:rPr>
          <w:t>https://cyda.org.au/taking-the-first-step-in-an-inclusive-life-experiences-of-australian-early-childhood-education-and-care/</w:t>
        </w:r>
      </w:hyperlink>
      <w:r w:rsidRPr="0046114C">
        <w:rPr>
          <w:rFonts w:ascii="Arial" w:hAnsi="Arial" w:cs="Arial"/>
          <w:sz w:val="22"/>
          <w:szCs w:val="22"/>
        </w:rPr>
        <w:t>.</w:t>
      </w:r>
    </w:p>
    <w:p w14:paraId="1118B83D" w14:textId="3BBB6B7E" w:rsidR="00D869E8" w:rsidRPr="0046114C" w:rsidRDefault="00D869E8" w:rsidP="00D869E8">
      <w:pPr>
        <w:spacing w:line="276" w:lineRule="auto"/>
        <w:ind w:left="720" w:hanging="720"/>
        <w:rPr>
          <w:rFonts w:ascii="Arial" w:hAnsi="Arial" w:cs="Arial"/>
          <w:sz w:val="22"/>
          <w:szCs w:val="22"/>
        </w:rPr>
      </w:pPr>
      <w:r w:rsidRPr="0046114C">
        <w:rPr>
          <w:rFonts w:ascii="Arial" w:hAnsi="Arial" w:cs="Arial"/>
          <w:sz w:val="22"/>
          <w:szCs w:val="22"/>
        </w:rPr>
        <w:t>Disability Royal Commission (2023)</w:t>
      </w:r>
      <w:r w:rsidR="00DA2A94" w:rsidRPr="0046114C">
        <w:rPr>
          <w:rFonts w:ascii="Arial" w:hAnsi="Arial" w:cs="Arial"/>
          <w:sz w:val="22"/>
          <w:szCs w:val="22"/>
        </w:rPr>
        <w:t>.</w:t>
      </w:r>
      <w:r w:rsidRPr="0046114C">
        <w:rPr>
          <w:rFonts w:ascii="Arial" w:hAnsi="Arial" w:cs="Arial"/>
          <w:sz w:val="22"/>
          <w:szCs w:val="22"/>
        </w:rPr>
        <w:t xml:space="preserve"> </w:t>
      </w:r>
      <w:r w:rsidRPr="0046114C">
        <w:rPr>
          <w:rFonts w:ascii="Arial" w:hAnsi="Arial" w:cs="Arial"/>
          <w:i/>
          <w:iCs/>
          <w:sz w:val="22"/>
          <w:szCs w:val="22"/>
        </w:rPr>
        <w:t xml:space="preserve">The association between segregated education and employment. </w:t>
      </w:r>
      <w:r w:rsidRPr="0046114C">
        <w:rPr>
          <w:rFonts w:ascii="Arial" w:hAnsi="Arial" w:cs="Arial"/>
          <w:sz w:val="22"/>
          <w:szCs w:val="22"/>
        </w:rPr>
        <w:t xml:space="preserve">Visit </w:t>
      </w:r>
      <w:hyperlink r:id="rId209" w:history="1">
        <w:r w:rsidRPr="0046114C">
          <w:rPr>
            <w:rStyle w:val="Hyperlink"/>
            <w:rFonts w:ascii="Arial" w:hAnsi="Arial" w:cs="Arial"/>
            <w:sz w:val="22"/>
            <w:szCs w:val="22"/>
          </w:rPr>
          <w:t>https://disability.royalcommission.gov.au/publications/association-between-segregated-education-and-employment</w:t>
        </w:r>
      </w:hyperlink>
      <w:r w:rsidR="00DA2A94" w:rsidRPr="0046114C">
        <w:rPr>
          <w:rFonts w:ascii="Arial" w:hAnsi="Arial" w:cs="Arial"/>
          <w:sz w:val="22"/>
          <w:szCs w:val="22"/>
        </w:rPr>
        <w:t>.</w:t>
      </w:r>
    </w:p>
    <w:p w14:paraId="7B49E34B" w14:textId="7777777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Hall, S. (2020). </w:t>
      </w:r>
      <w:r w:rsidRPr="0046114C">
        <w:rPr>
          <w:rFonts w:ascii="Arial" w:hAnsi="Arial" w:cs="Arial"/>
          <w:i/>
          <w:iCs/>
          <w:sz w:val="22"/>
          <w:szCs w:val="22"/>
        </w:rPr>
        <w:t>Young willing and able: Youth survey disability report 2019</w:t>
      </w:r>
      <w:r w:rsidRPr="0046114C">
        <w:rPr>
          <w:rFonts w:ascii="Arial" w:hAnsi="Arial" w:cs="Arial"/>
          <w:sz w:val="22"/>
          <w:szCs w:val="22"/>
        </w:rPr>
        <w:t xml:space="preserve">. Visit </w:t>
      </w:r>
      <w:hyperlink r:id="rId210" w:history="1">
        <w:r w:rsidRPr="0046114C">
          <w:rPr>
            <w:rStyle w:val="Hyperlink"/>
            <w:rFonts w:ascii="Arial" w:hAnsi="Arial" w:cs="Arial"/>
            <w:sz w:val="22"/>
            <w:szCs w:val="22"/>
          </w:rPr>
          <w:t>https://www.missionaustralia.com.au/publications/youth-survey/1610-young-willing-and-ableyouth-survey-disability-report-2</w:t>
        </w:r>
      </w:hyperlink>
      <w:r w:rsidRPr="0046114C">
        <w:rPr>
          <w:rFonts w:ascii="Arial" w:hAnsi="Arial" w:cs="Arial"/>
          <w:sz w:val="22"/>
          <w:szCs w:val="22"/>
        </w:rPr>
        <w:t xml:space="preserve">. </w:t>
      </w:r>
    </w:p>
    <w:p w14:paraId="6694F72A" w14:textId="53271443" w:rsidR="009416AC" w:rsidRPr="0046114C" w:rsidRDefault="009416AC" w:rsidP="00CA2BA2">
      <w:pPr>
        <w:spacing w:line="276" w:lineRule="auto"/>
        <w:ind w:left="720" w:hanging="720"/>
        <w:rPr>
          <w:rFonts w:ascii="Arial" w:hAnsi="Arial" w:cs="Arial"/>
          <w:sz w:val="22"/>
          <w:szCs w:val="22"/>
        </w:rPr>
      </w:pPr>
      <w:r w:rsidRPr="0046114C">
        <w:rPr>
          <w:rFonts w:ascii="Arial" w:hAnsi="Arial" w:cs="Arial"/>
          <w:sz w:val="22"/>
          <w:szCs w:val="22"/>
        </w:rPr>
        <w:t xml:space="preserve">Hill, A. O. et al. (2022). </w:t>
      </w:r>
      <w:r w:rsidRPr="0046114C">
        <w:rPr>
          <w:rFonts w:ascii="Arial" w:hAnsi="Arial" w:cs="Arial"/>
          <w:i/>
          <w:iCs/>
          <w:sz w:val="22"/>
          <w:szCs w:val="22"/>
        </w:rPr>
        <w:t>Violence, abuse, neglect and exploitation of LGBTIQA+ people with disability</w:t>
      </w:r>
      <w:r w:rsidR="00E306AF" w:rsidRPr="0046114C">
        <w:rPr>
          <w:rFonts w:ascii="Arial" w:hAnsi="Arial" w:cs="Arial"/>
          <w:i/>
          <w:iCs/>
          <w:sz w:val="22"/>
          <w:szCs w:val="22"/>
        </w:rPr>
        <w:t xml:space="preserve">. </w:t>
      </w:r>
      <w:r w:rsidRPr="0046114C">
        <w:rPr>
          <w:rFonts w:ascii="Arial" w:hAnsi="Arial" w:cs="Arial"/>
          <w:sz w:val="22"/>
          <w:szCs w:val="22"/>
        </w:rPr>
        <w:t xml:space="preserve">Visit: </w:t>
      </w:r>
      <w:hyperlink r:id="rId211" w:history="1">
        <w:r w:rsidRPr="0046114C">
          <w:rPr>
            <w:rStyle w:val="Hyperlink"/>
            <w:rFonts w:ascii="Arial" w:hAnsi="Arial" w:cs="Arial"/>
            <w:sz w:val="22"/>
            <w:szCs w:val="22"/>
          </w:rPr>
          <w:t>https://disability.royalcommission.gov.au/publications/violence-abuse-neglect-and-exploitation-lgbtqa-people-disability</w:t>
        </w:r>
      </w:hyperlink>
      <w:r w:rsidRPr="0046114C">
        <w:rPr>
          <w:rFonts w:ascii="Arial" w:hAnsi="Arial" w:cs="Arial"/>
          <w:sz w:val="22"/>
          <w:szCs w:val="22"/>
        </w:rPr>
        <w:t>.</w:t>
      </w:r>
    </w:p>
    <w:p w14:paraId="4329EACD" w14:textId="4DB7C323"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Inclusion Australia (2022). </w:t>
      </w:r>
      <w:r w:rsidRPr="0046114C">
        <w:rPr>
          <w:rFonts w:ascii="Arial" w:hAnsi="Arial" w:cs="Arial"/>
          <w:i/>
          <w:iCs/>
          <w:sz w:val="22"/>
          <w:szCs w:val="22"/>
        </w:rPr>
        <w:t xml:space="preserve">The </w:t>
      </w:r>
      <w:r w:rsidR="006E65A0" w:rsidRPr="0046114C">
        <w:rPr>
          <w:rFonts w:ascii="Arial" w:hAnsi="Arial" w:cs="Arial"/>
          <w:i/>
          <w:iCs/>
          <w:sz w:val="22"/>
          <w:szCs w:val="22"/>
        </w:rPr>
        <w:t>p</w:t>
      </w:r>
      <w:r w:rsidRPr="0046114C">
        <w:rPr>
          <w:rFonts w:ascii="Arial" w:hAnsi="Arial" w:cs="Arial"/>
          <w:i/>
          <w:iCs/>
          <w:sz w:val="22"/>
          <w:szCs w:val="22"/>
        </w:rPr>
        <w:t xml:space="preserve">olished </w:t>
      </w:r>
      <w:r w:rsidR="006E65A0" w:rsidRPr="0046114C">
        <w:rPr>
          <w:rFonts w:ascii="Arial" w:hAnsi="Arial" w:cs="Arial"/>
          <w:i/>
          <w:iCs/>
          <w:sz w:val="22"/>
          <w:szCs w:val="22"/>
        </w:rPr>
        <w:t>p</w:t>
      </w:r>
      <w:r w:rsidRPr="0046114C">
        <w:rPr>
          <w:rFonts w:ascii="Arial" w:hAnsi="Arial" w:cs="Arial"/>
          <w:i/>
          <w:iCs/>
          <w:sz w:val="22"/>
          <w:szCs w:val="22"/>
        </w:rPr>
        <w:t>athway.</w:t>
      </w:r>
      <w:r w:rsidRPr="0046114C">
        <w:rPr>
          <w:rFonts w:ascii="Arial" w:hAnsi="Arial" w:cs="Arial"/>
          <w:sz w:val="22"/>
          <w:szCs w:val="22"/>
        </w:rPr>
        <w:t xml:space="preserve"> Visit </w:t>
      </w:r>
      <w:hyperlink r:id="rId212" w:history="1">
        <w:r w:rsidRPr="0046114C">
          <w:rPr>
            <w:rStyle w:val="Hyperlink"/>
            <w:rFonts w:ascii="Arial" w:hAnsi="Arial" w:cs="Arial"/>
            <w:sz w:val="22"/>
            <w:szCs w:val="22"/>
          </w:rPr>
          <w:t>https://www.inclusionaustralia.org.au/wp-content/uploads/2022/10/The-Polished-Pathway-Final.pdf</w:t>
        </w:r>
      </w:hyperlink>
      <w:r w:rsidR="00DE0863" w:rsidRPr="0046114C">
        <w:rPr>
          <w:rFonts w:ascii="Arial" w:hAnsi="Arial" w:cs="Arial"/>
          <w:sz w:val="22"/>
          <w:szCs w:val="22"/>
        </w:rPr>
        <w:t>.</w:t>
      </w:r>
    </w:p>
    <w:p w14:paraId="353A2875" w14:textId="19BCAAD4" w:rsidR="00B0182F" w:rsidRPr="0046114C" w:rsidRDefault="00B0182F" w:rsidP="00CA2BA2">
      <w:pPr>
        <w:spacing w:line="276" w:lineRule="auto"/>
        <w:ind w:left="720" w:hanging="720"/>
        <w:rPr>
          <w:rFonts w:ascii="Arial" w:hAnsi="Arial" w:cs="Arial"/>
          <w:sz w:val="22"/>
          <w:szCs w:val="22"/>
        </w:rPr>
      </w:pPr>
      <w:r w:rsidRPr="0046114C">
        <w:rPr>
          <w:rFonts w:ascii="Arial" w:hAnsi="Arial" w:cs="Arial"/>
          <w:sz w:val="22"/>
          <w:szCs w:val="22"/>
        </w:rPr>
        <w:t xml:space="preserve">Martin et al. (2025). </w:t>
      </w:r>
      <w:r w:rsidRPr="0046114C">
        <w:rPr>
          <w:rFonts w:ascii="Arial" w:hAnsi="Arial" w:cs="Arial"/>
          <w:i/>
          <w:iCs/>
          <w:sz w:val="22"/>
          <w:szCs w:val="22"/>
        </w:rPr>
        <w:t xml:space="preserve">Underrepresentation of females and racial and ethnic minority groups in research on pragmatic language in autism: A scoping review. </w:t>
      </w:r>
      <w:r w:rsidRPr="0046114C">
        <w:rPr>
          <w:rFonts w:ascii="Arial" w:hAnsi="Arial" w:cs="Arial"/>
          <w:sz w:val="22"/>
          <w:szCs w:val="22"/>
        </w:rPr>
        <w:t xml:space="preserve">Visit  </w:t>
      </w:r>
      <w:hyperlink r:id="rId213" w:history="1">
        <w:r w:rsidRPr="0046114C">
          <w:rPr>
            <w:rStyle w:val="Hyperlink"/>
            <w:rFonts w:ascii="Arial" w:hAnsi="Arial" w:cs="Arial"/>
            <w:sz w:val="22"/>
            <w:szCs w:val="22"/>
          </w:rPr>
          <w:t>https://journals.sagepub.com/doi/10.1177/27546330251381443</w:t>
        </w:r>
      </w:hyperlink>
      <w:r w:rsidRPr="0046114C">
        <w:rPr>
          <w:rFonts w:ascii="Arial" w:hAnsi="Arial" w:cs="Arial"/>
          <w:sz w:val="22"/>
          <w:szCs w:val="22"/>
        </w:rPr>
        <w:t>.</w:t>
      </w:r>
    </w:p>
    <w:p w14:paraId="4A8564CD" w14:textId="7B787DDB" w:rsidR="00E52D2B" w:rsidRPr="0046114C" w:rsidRDefault="00E52D2B" w:rsidP="00905BE8">
      <w:pPr>
        <w:spacing w:line="276" w:lineRule="auto"/>
        <w:ind w:left="720" w:hanging="720"/>
        <w:rPr>
          <w:rFonts w:ascii="Arial" w:hAnsi="Arial" w:cs="Arial"/>
          <w:sz w:val="22"/>
          <w:szCs w:val="22"/>
        </w:rPr>
      </w:pPr>
      <w:r w:rsidRPr="0046114C">
        <w:rPr>
          <w:rFonts w:ascii="Arial" w:hAnsi="Arial" w:cs="Arial"/>
          <w:sz w:val="22"/>
          <w:szCs w:val="22"/>
        </w:rPr>
        <w:t xml:space="preserve">Merry, S.E. (2016) </w:t>
      </w:r>
      <w:r w:rsidRPr="0046114C">
        <w:rPr>
          <w:rFonts w:ascii="Arial" w:hAnsi="Arial" w:cs="Arial"/>
          <w:i/>
          <w:iCs/>
          <w:sz w:val="22"/>
          <w:szCs w:val="22"/>
        </w:rPr>
        <w:t xml:space="preserve">The </w:t>
      </w:r>
      <w:r w:rsidR="00905BE8" w:rsidRPr="0046114C">
        <w:rPr>
          <w:rFonts w:ascii="Arial" w:hAnsi="Arial" w:cs="Arial"/>
          <w:i/>
          <w:iCs/>
          <w:sz w:val="22"/>
          <w:szCs w:val="22"/>
        </w:rPr>
        <w:t>s</w:t>
      </w:r>
      <w:r w:rsidRPr="0046114C">
        <w:rPr>
          <w:rFonts w:ascii="Arial" w:hAnsi="Arial" w:cs="Arial"/>
          <w:i/>
          <w:iCs/>
          <w:sz w:val="22"/>
          <w:szCs w:val="22"/>
        </w:rPr>
        <w:t xml:space="preserve">eductions of </w:t>
      </w:r>
      <w:r w:rsidR="00905BE8" w:rsidRPr="0046114C">
        <w:rPr>
          <w:rFonts w:ascii="Arial" w:hAnsi="Arial" w:cs="Arial"/>
          <w:i/>
          <w:iCs/>
          <w:sz w:val="22"/>
          <w:szCs w:val="22"/>
        </w:rPr>
        <w:t>q</w:t>
      </w:r>
      <w:r w:rsidRPr="0046114C">
        <w:rPr>
          <w:rFonts w:ascii="Arial" w:hAnsi="Arial" w:cs="Arial"/>
          <w:i/>
          <w:iCs/>
          <w:sz w:val="22"/>
          <w:szCs w:val="22"/>
        </w:rPr>
        <w:t xml:space="preserve">uantification: Measuring </w:t>
      </w:r>
      <w:r w:rsidR="00905BE8" w:rsidRPr="0046114C">
        <w:rPr>
          <w:rFonts w:ascii="Arial" w:hAnsi="Arial" w:cs="Arial"/>
          <w:i/>
          <w:iCs/>
          <w:sz w:val="22"/>
          <w:szCs w:val="22"/>
        </w:rPr>
        <w:t>h</w:t>
      </w:r>
      <w:r w:rsidRPr="0046114C">
        <w:rPr>
          <w:rFonts w:ascii="Arial" w:hAnsi="Arial" w:cs="Arial"/>
          <w:i/>
          <w:iCs/>
          <w:sz w:val="22"/>
          <w:szCs w:val="22"/>
        </w:rPr>
        <w:t xml:space="preserve">uman </w:t>
      </w:r>
      <w:r w:rsidR="00905BE8" w:rsidRPr="0046114C">
        <w:rPr>
          <w:rFonts w:ascii="Arial" w:hAnsi="Arial" w:cs="Arial"/>
          <w:i/>
          <w:iCs/>
          <w:sz w:val="22"/>
          <w:szCs w:val="22"/>
        </w:rPr>
        <w:t>r</w:t>
      </w:r>
      <w:r w:rsidRPr="0046114C">
        <w:rPr>
          <w:rFonts w:ascii="Arial" w:hAnsi="Arial" w:cs="Arial"/>
          <w:i/>
          <w:iCs/>
          <w:sz w:val="22"/>
          <w:szCs w:val="22"/>
        </w:rPr>
        <w:t xml:space="preserve">ights, </w:t>
      </w:r>
      <w:r w:rsidR="00905BE8" w:rsidRPr="0046114C">
        <w:rPr>
          <w:rFonts w:ascii="Arial" w:hAnsi="Arial" w:cs="Arial"/>
          <w:i/>
          <w:iCs/>
          <w:sz w:val="22"/>
          <w:szCs w:val="22"/>
        </w:rPr>
        <w:t>g</w:t>
      </w:r>
      <w:r w:rsidRPr="0046114C">
        <w:rPr>
          <w:rFonts w:ascii="Arial" w:hAnsi="Arial" w:cs="Arial"/>
          <w:i/>
          <w:iCs/>
          <w:sz w:val="22"/>
          <w:szCs w:val="22"/>
        </w:rPr>
        <w:t xml:space="preserve">ender Violence, and </w:t>
      </w:r>
      <w:r w:rsidR="00905BE8" w:rsidRPr="0046114C">
        <w:rPr>
          <w:rFonts w:ascii="Arial" w:hAnsi="Arial" w:cs="Arial"/>
          <w:i/>
          <w:iCs/>
          <w:sz w:val="22"/>
          <w:szCs w:val="22"/>
        </w:rPr>
        <w:t>s</w:t>
      </w:r>
      <w:r w:rsidRPr="0046114C">
        <w:rPr>
          <w:rFonts w:ascii="Arial" w:hAnsi="Arial" w:cs="Arial"/>
          <w:i/>
          <w:iCs/>
          <w:sz w:val="22"/>
          <w:szCs w:val="22"/>
        </w:rPr>
        <w:t xml:space="preserve">ex </w:t>
      </w:r>
      <w:r w:rsidR="00905BE8" w:rsidRPr="0046114C">
        <w:rPr>
          <w:rFonts w:ascii="Arial" w:hAnsi="Arial" w:cs="Arial"/>
          <w:i/>
          <w:iCs/>
          <w:sz w:val="22"/>
          <w:szCs w:val="22"/>
        </w:rPr>
        <w:t>t</w:t>
      </w:r>
      <w:r w:rsidRPr="0046114C">
        <w:rPr>
          <w:rFonts w:ascii="Arial" w:hAnsi="Arial" w:cs="Arial"/>
          <w:i/>
          <w:iCs/>
          <w:sz w:val="22"/>
          <w:szCs w:val="22"/>
        </w:rPr>
        <w:t>rafficking.</w:t>
      </w:r>
      <w:r w:rsidRPr="0046114C">
        <w:rPr>
          <w:rFonts w:ascii="Arial" w:hAnsi="Arial" w:cs="Arial"/>
          <w:sz w:val="22"/>
          <w:szCs w:val="22"/>
        </w:rPr>
        <w:t xml:space="preserve"> Visit</w:t>
      </w:r>
    </w:p>
    <w:p w14:paraId="79E2D600" w14:textId="78B3C4F4" w:rsidR="00E52D2B" w:rsidRPr="0046114C" w:rsidRDefault="00E52D2B" w:rsidP="00E52D2B">
      <w:pPr>
        <w:spacing w:line="276" w:lineRule="auto"/>
        <w:ind w:left="720"/>
        <w:rPr>
          <w:rFonts w:ascii="Arial" w:hAnsi="Arial" w:cs="Arial"/>
          <w:sz w:val="22"/>
          <w:szCs w:val="22"/>
        </w:rPr>
      </w:pPr>
      <w:hyperlink r:id="rId214" w:history="1">
        <w:r w:rsidRPr="0046114C">
          <w:rPr>
            <w:rStyle w:val="Hyperlink"/>
            <w:rFonts w:ascii="Arial" w:hAnsi="Arial" w:cs="Arial"/>
            <w:sz w:val="22"/>
            <w:szCs w:val="22"/>
          </w:rPr>
          <w:t>https://press.uchicago.edu/ucp/books/book/chicago/S/bo23044232.html</w:t>
        </w:r>
      </w:hyperlink>
      <w:r w:rsidRPr="0046114C">
        <w:rPr>
          <w:rFonts w:ascii="Arial" w:hAnsi="Arial" w:cs="Arial"/>
          <w:sz w:val="22"/>
          <w:szCs w:val="22"/>
        </w:rPr>
        <w:t>.</w:t>
      </w:r>
    </w:p>
    <w:p w14:paraId="3A21845A" w14:textId="1CD95013" w:rsidR="00CA2BA2" w:rsidRPr="0046114C" w:rsidRDefault="00CA2BA2" w:rsidP="00E52D2B">
      <w:pPr>
        <w:spacing w:line="276" w:lineRule="auto"/>
        <w:ind w:left="720" w:hanging="720"/>
        <w:rPr>
          <w:rFonts w:ascii="Arial" w:hAnsi="Arial" w:cs="Arial"/>
          <w:sz w:val="22"/>
          <w:szCs w:val="22"/>
        </w:rPr>
      </w:pPr>
      <w:r w:rsidRPr="0046114C">
        <w:rPr>
          <w:rFonts w:ascii="Arial" w:hAnsi="Arial" w:cs="Arial"/>
          <w:sz w:val="22"/>
          <w:szCs w:val="22"/>
        </w:rPr>
        <w:t xml:space="preserve">Mezzanotte, C. (2022). </w:t>
      </w:r>
      <w:r w:rsidRPr="0046114C">
        <w:rPr>
          <w:rFonts w:ascii="Arial" w:hAnsi="Arial" w:cs="Arial"/>
          <w:i/>
          <w:iCs/>
          <w:sz w:val="22"/>
          <w:szCs w:val="22"/>
        </w:rPr>
        <w:t>The social and economic rationale of inclusive education</w:t>
      </w:r>
      <w:r w:rsidR="00CB3128" w:rsidRPr="0046114C">
        <w:rPr>
          <w:rFonts w:ascii="Arial" w:hAnsi="Arial" w:cs="Arial"/>
          <w:i/>
          <w:iCs/>
          <w:sz w:val="22"/>
          <w:szCs w:val="22"/>
        </w:rPr>
        <w:t xml:space="preserve">. </w:t>
      </w:r>
      <w:r w:rsidRPr="0046114C">
        <w:rPr>
          <w:rFonts w:ascii="Arial" w:hAnsi="Arial" w:cs="Arial"/>
          <w:sz w:val="22"/>
          <w:szCs w:val="22"/>
        </w:rPr>
        <w:t>OECD Education Working Papers</w:t>
      </w:r>
      <w:r w:rsidR="00CB3128" w:rsidRPr="0046114C">
        <w:rPr>
          <w:rFonts w:ascii="Arial" w:hAnsi="Arial" w:cs="Arial"/>
          <w:sz w:val="22"/>
          <w:szCs w:val="22"/>
        </w:rPr>
        <w:t xml:space="preserve"> </w:t>
      </w:r>
      <w:r w:rsidRPr="0046114C">
        <w:rPr>
          <w:rFonts w:ascii="Arial" w:hAnsi="Arial" w:cs="Arial"/>
          <w:sz w:val="22"/>
          <w:szCs w:val="22"/>
        </w:rPr>
        <w:t>263</w:t>
      </w:r>
      <w:r w:rsidR="00CB3128" w:rsidRPr="0046114C">
        <w:rPr>
          <w:rFonts w:ascii="Arial" w:hAnsi="Arial" w:cs="Arial"/>
          <w:sz w:val="22"/>
          <w:szCs w:val="22"/>
        </w:rPr>
        <w:t xml:space="preserve">. </w:t>
      </w:r>
      <w:r w:rsidRPr="0046114C">
        <w:rPr>
          <w:rFonts w:ascii="Arial" w:hAnsi="Arial" w:cs="Arial"/>
          <w:sz w:val="22"/>
          <w:szCs w:val="22"/>
        </w:rPr>
        <w:t>Visit </w:t>
      </w:r>
      <w:hyperlink r:id="rId215" w:history="1">
        <w:r w:rsidRPr="0046114C">
          <w:rPr>
            <w:rStyle w:val="Hyperlink"/>
            <w:rFonts w:ascii="Arial" w:hAnsi="Arial" w:cs="Arial"/>
            <w:sz w:val="22"/>
            <w:szCs w:val="22"/>
          </w:rPr>
          <w:t>https://doi.org/10.1787/bff7a85d-en</w:t>
        </w:r>
      </w:hyperlink>
      <w:r w:rsidRPr="0046114C">
        <w:rPr>
          <w:rFonts w:ascii="Arial" w:hAnsi="Arial" w:cs="Arial"/>
          <w:sz w:val="22"/>
          <w:szCs w:val="22"/>
        </w:rPr>
        <w:t>.</w:t>
      </w:r>
    </w:p>
    <w:p w14:paraId="32DF4E48" w14:textId="09AC2A98"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National Disability Insurance Agency (NDIA) (2024). </w:t>
      </w:r>
      <w:r w:rsidRPr="0046114C">
        <w:rPr>
          <w:rFonts w:ascii="Arial" w:hAnsi="Arial" w:cs="Arial"/>
          <w:i/>
          <w:iCs/>
          <w:sz w:val="22"/>
          <w:szCs w:val="22"/>
        </w:rPr>
        <w:t>Quarterly Report: January to March 2024</w:t>
      </w:r>
      <w:r w:rsidRPr="0046114C">
        <w:rPr>
          <w:rFonts w:ascii="Arial" w:hAnsi="Arial" w:cs="Arial"/>
          <w:sz w:val="22"/>
          <w:szCs w:val="22"/>
        </w:rPr>
        <w:t xml:space="preserve">. Visit </w:t>
      </w:r>
      <w:hyperlink r:id="rId216">
        <w:r w:rsidRPr="0938C194">
          <w:rPr>
            <w:rStyle w:val="Hyperlink"/>
            <w:rFonts w:ascii="Arial" w:hAnsi="Arial" w:cs="Arial"/>
            <w:sz w:val="22"/>
            <w:szCs w:val="22"/>
          </w:rPr>
          <w:t>www.ndis.gov.au/about-us/publications/ quarterly-reports</w:t>
        </w:r>
      </w:hyperlink>
      <w:r w:rsidR="00DE0863" w:rsidRPr="0938C194">
        <w:rPr>
          <w:rFonts w:ascii="Arial" w:hAnsi="Arial" w:cs="Arial"/>
          <w:sz w:val="22"/>
          <w:szCs w:val="22"/>
        </w:rPr>
        <w:t>.</w:t>
      </w:r>
    </w:p>
    <w:p w14:paraId="54B07B56" w14:textId="0457B33B" w:rsidR="0938C194" w:rsidRDefault="3E6ABC4C" w:rsidP="232E5516">
      <w:pPr>
        <w:spacing w:line="276" w:lineRule="auto"/>
        <w:ind w:left="720" w:hanging="720"/>
        <w:rPr>
          <w:rFonts w:ascii="Arial" w:eastAsia="Calibri" w:hAnsi="Arial" w:cs="Arial"/>
          <w:sz w:val="22"/>
          <w:szCs w:val="22"/>
        </w:rPr>
      </w:pPr>
      <w:r w:rsidRPr="0938C194">
        <w:rPr>
          <w:rFonts w:ascii="Arial" w:eastAsia="Calibri" w:hAnsi="Arial" w:cs="Arial"/>
          <w:sz w:val="22"/>
          <w:szCs w:val="22"/>
        </w:rPr>
        <w:t xml:space="preserve">National Disability Insurance Agency (NDIA) (2025). </w:t>
      </w:r>
      <w:r w:rsidRPr="0938C194">
        <w:rPr>
          <w:rFonts w:ascii="Arial" w:eastAsia="Calibri" w:hAnsi="Arial" w:cs="Arial"/>
          <w:i/>
          <w:iCs/>
          <w:sz w:val="22"/>
          <w:szCs w:val="22"/>
        </w:rPr>
        <w:t>Quarterly Report: October to December 2025</w:t>
      </w:r>
      <w:r w:rsidRPr="0938C194">
        <w:rPr>
          <w:rFonts w:ascii="Arial" w:eastAsia="Calibri" w:hAnsi="Arial" w:cs="Arial"/>
          <w:sz w:val="22"/>
          <w:szCs w:val="22"/>
        </w:rPr>
        <w:t xml:space="preserve">. Visit </w:t>
      </w:r>
      <w:hyperlink r:id="rId217">
        <w:r w:rsidRPr="0938C194">
          <w:rPr>
            <w:rStyle w:val="Hyperlink"/>
            <w:rFonts w:ascii="Arial" w:eastAsia="Calibri" w:hAnsi="Arial" w:cs="Arial"/>
            <w:sz w:val="22"/>
            <w:szCs w:val="22"/>
          </w:rPr>
          <w:t>https://www.ndis.gov.au/publications/quarterly-reports.</w:t>
        </w:r>
      </w:hyperlink>
    </w:p>
    <w:p w14:paraId="7D02DE65" w14:textId="77777777" w:rsidR="00D869E8" w:rsidRPr="0046114C" w:rsidRDefault="00D869E8" w:rsidP="00D869E8">
      <w:pPr>
        <w:spacing w:line="276" w:lineRule="auto"/>
        <w:ind w:left="720" w:hanging="720"/>
        <w:rPr>
          <w:rFonts w:ascii="Arial" w:hAnsi="Arial" w:cs="Arial"/>
          <w:sz w:val="22"/>
          <w:szCs w:val="22"/>
        </w:rPr>
      </w:pPr>
      <w:r w:rsidRPr="0046114C">
        <w:rPr>
          <w:rFonts w:ascii="Arial" w:hAnsi="Arial" w:cs="Arial"/>
          <w:sz w:val="22"/>
          <w:szCs w:val="22"/>
        </w:rPr>
        <w:t xml:space="preserve">NDIA (2024). </w:t>
      </w:r>
      <w:r w:rsidRPr="0046114C">
        <w:rPr>
          <w:rFonts w:ascii="Arial" w:hAnsi="Arial" w:cs="Arial"/>
          <w:i/>
          <w:iCs/>
          <w:sz w:val="22"/>
          <w:szCs w:val="22"/>
        </w:rPr>
        <w:t>From ADEs to open employment.</w:t>
      </w:r>
      <w:r w:rsidRPr="0046114C">
        <w:rPr>
          <w:rFonts w:ascii="Arial" w:hAnsi="Arial" w:cs="Arial"/>
          <w:sz w:val="22"/>
          <w:szCs w:val="22"/>
        </w:rPr>
        <w:t xml:space="preserve"> Visit </w:t>
      </w:r>
      <w:hyperlink r:id="rId218" w:history="1">
        <w:r w:rsidRPr="0046114C">
          <w:rPr>
            <w:rStyle w:val="Hyperlink"/>
            <w:rFonts w:ascii="Arial" w:hAnsi="Arial" w:cs="Arial"/>
            <w:sz w:val="22"/>
            <w:szCs w:val="22"/>
          </w:rPr>
          <w:t>https://dataresearch.ndis.gov.au/research-and-evaluation/market-stewardship-and-employment/ade-open-employment</w:t>
        </w:r>
      </w:hyperlink>
      <w:r w:rsidRPr="0046114C">
        <w:rPr>
          <w:rFonts w:ascii="Arial" w:hAnsi="Arial" w:cs="Arial"/>
          <w:sz w:val="22"/>
          <w:szCs w:val="22"/>
        </w:rPr>
        <w:t xml:space="preserve">. </w:t>
      </w:r>
    </w:p>
    <w:p w14:paraId="642554A5" w14:textId="77777777" w:rsidR="009A315E" w:rsidRPr="0046114C" w:rsidRDefault="009A315E" w:rsidP="009A315E">
      <w:pPr>
        <w:spacing w:line="276" w:lineRule="auto"/>
        <w:ind w:left="720" w:hanging="720"/>
        <w:rPr>
          <w:rFonts w:ascii="Arial" w:hAnsi="Arial" w:cs="Arial"/>
          <w:sz w:val="22"/>
          <w:szCs w:val="22"/>
        </w:rPr>
      </w:pPr>
      <w:r w:rsidRPr="0046114C">
        <w:rPr>
          <w:rFonts w:ascii="Arial" w:hAnsi="Arial" w:cs="Arial"/>
          <w:sz w:val="22"/>
          <w:szCs w:val="22"/>
        </w:rPr>
        <w:t xml:space="preserve">NDIA (2022). </w:t>
      </w:r>
      <w:r w:rsidRPr="0046114C">
        <w:rPr>
          <w:rFonts w:ascii="Arial" w:hAnsi="Arial" w:cs="Arial"/>
          <w:i/>
          <w:iCs/>
          <w:sz w:val="22"/>
          <w:szCs w:val="22"/>
        </w:rPr>
        <w:t>Getting out in the world report.</w:t>
      </w:r>
      <w:r w:rsidRPr="0046114C">
        <w:rPr>
          <w:rFonts w:ascii="Arial" w:hAnsi="Arial" w:cs="Arial"/>
          <w:sz w:val="22"/>
          <w:szCs w:val="22"/>
        </w:rPr>
        <w:t xml:space="preserve"> Visit </w:t>
      </w:r>
      <w:hyperlink r:id="rId219" w:history="1">
        <w:r w:rsidRPr="0046114C">
          <w:rPr>
            <w:rStyle w:val="Hyperlink"/>
            <w:rFonts w:ascii="Arial" w:hAnsi="Arial" w:cs="Arial"/>
            <w:sz w:val="22"/>
            <w:szCs w:val="22"/>
          </w:rPr>
          <w:t>https://dataresearch.ndis.gov.au/research-and-evaluation/improving-outcomes-participants/social-inclusion-and-community-access-research</w:t>
        </w:r>
      </w:hyperlink>
      <w:r w:rsidRPr="0046114C">
        <w:rPr>
          <w:rFonts w:ascii="Arial" w:hAnsi="Arial" w:cs="Arial"/>
          <w:sz w:val="22"/>
          <w:szCs w:val="22"/>
        </w:rPr>
        <w:t xml:space="preserve">. </w:t>
      </w:r>
    </w:p>
    <w:p w14:paraId="7424E5F8" w14:textId="5549268D"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Octoman, O., et al. (2022). </w:t>
      </w:r>
      <w:r w:rsidRPr="0046114C">
        <w:rPr>
          <w:rFonts w:ascii="Arial" w:hAnsi="Arial" w:cs="Arial"/>
          <w:i/>
          <w:iCs/>
          <w:sz w:val="22"/>
          <w:szCs w:val="22"/>
        </w:rPr>
        <w:t>The nature and extent of domestic and family violence exposure for children and young people with disability</w:t>
      </w:r>
      <w:r w:rsidRPr="0046114C">
        <w:rPr>
          <w:rFonts w:ascii="Arial" w:hAnsi="Arial" w:cs="Arial"/>
          <w:sz w:val="22"/>
          <w:szCs w:val="22"/>
        </w:rPr>
        <w:t>. ANROWS.</w:t>
      </w:r>
      <w:r w:rsidR="006D4E30" w:rsidRPr="0046114C">
        <w:rPr>
          <w:rFonts w:ascii="Arial" w:hAnsi="Arial" w:cs="Arial"/>
          <w:sz w:val="22"/>
          <w:szCs w:val="22"/>
        </w:rPr>
        <w:t xml:space="preserve"> Visit </w:t>
      </w:r>
      <w:hyperlink r:id="rId220" w:history="1">
        <w:r w:rsidR="006D4E30" w:rsidRPr="0046114C">
          <w:rPr>
            <w:rStyle w:val="Hyperlink"/>
            <w:rFonts w:ascii="Arial" w:hAnsi="Arial" w:cs="Arial"/>
            <w:sz w:val="22"/>
            <w:szCs w:val="22"/>
          </w:rPr>
          <w:t>https://www.anrows.org.au/publication/the-nature-and-extent-of-domestic-and-family-violence-exposure-for-children-and-young-people-with-disability/read/</w:t>
        </w:r>
      </w:hyperlink>
      <w:r w:rsidR="006D4E30" w:rsidRPr="0046114C">
        <w:rPr>
          <w:rFonts w:ascii="Arial" w:hAnsi="Arial" w:cs="Arial"/>
          <w:sz w:val="22"/>
          <w:szCs w:val="22"/>
        </w:rPr>
        <w:t>.</w:t>
      </w:r>
    </w:p>
    <w:p w14:paraId="4697626A" w14:textId="095945ED"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Office of the Advocate for Children and Young People (2023). “</w:t>
      </w:r>
      <w:r w:rsidRPr="0046114C">
        <w:rPr>
          <w:rFonts w:ascii="Arial" w:hAnsi="Arial" w:cs="Arial"/>
          <w:i/>
          <w:iCs/>
          <w:sz w:val="22"/>
          <w:szCs w:val="22"/>
        </w:rPr>
        <w:t>It should be easier to just exist”: How children and young people are impacted by the rising cost of living in NSW</w:t>
      </w:r>
      <w:r w:rsidRPr="0046114C">
        <w:rPr>
          <w:rFonts w:ascii="Arial" w:hAnsi="Arial" w:cs="Arial"/>
          <w:sz w:val="22"/>
          <w:szCs w:val="22"/>
        </w:rPr>
        <w:t xml:space="preserve">. Visit </w:t>
      </w:r>
      <w:hyperlink r:id="rId221" w:history="1">
        <w:r w:rsidRPr="0046114C">
          <w:rPr>
            <w:rStyle w:val="Hyperlink"/>
            <w:rFonts w:ascii="Arial" w:hAnsi="Arial" w:cs="Arial"/>
            <w:sz w:val="22"/>
            <w:szCs w:val="22"/>
          </w:rPr>
          <w:t>https://apo.org.au/node/323224</w:t>
        </w:r>
      </w:hyperlink>
      <w:r w:rsidR="00163640" w:rsidRPr="0046114C">
        <w:rPr>
          <w:rFonts w:ascii="Arial" w:hAnsi="Arial" w:cs="Arial"/>
          <w:sz w:val="22"/>
          <w:szCs w:val="22"/>
        </w:rPr>
        <w:t>.</w:t>
      </w:r>
    </w:p>
    <w:p w14:paraId="38A75825" w14:textId="51E69E5E"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O’Flaherty, M., et al. (2024). </w:t>
      </w:r>
      <w:r w:rsidRPr="0046114C">
        <w:rPr>
          <w:rFonts w:ascii="Arial" w:hAnsi="Arial" w:cs="Arial"/>
          <w:i/>
          <w:iCs/>
          <w:sz w:val="22"/>
          <w:szCs w:val="22"/>
        </w:rPr>
        <w:t>Australian children with disabilities’ unmet support needs: Evidence from Better Support for Kids with Disabilities survey</w:t>
      </w:r>
      <w:r w:rsidR="003F72D9" w:rsidRPr="0046114C">
        <w:rPr>
          <w:rFonts w:ascii="Arial" w:hAnsi="Arial" w:cs="Arial"/>
          <w:i/>
          <w:iCs/>
          <w:sz w:val="22"/>
          <w:szCs w:val="22"/>
        </w:rPr>
        <w:t>.</w:t>
      </w:r>
      <w:r w:rsidR="00C733DD" w:rsidRPr="0046114C">
        <w:rPr>
          <w:rFonts w:ascii="Arial" w:hAnsi="Arial" w:cs="Arial"/>
          <w:sz w:val="22"/>
          <w:szCs w:val="22"/>
        </w:rPr>
        <w:t xml:space="preserve"> </w:t>
      </w:r>
      <w:r w:rsidRPr="0046114C">
        <w:rPr>
          <w:rFonts w:ascii="Arial" w:hAnsi="Arial" w:cs="Arial"/>
          <w:sz w:val="22"/>
          <w:szCs w:val="22"/>
        </w:rPr>
        <w:t>DOI: </w:t>
      </w:r>
      <w:hyperlink r:id="rId222" w:history="1">
        <w:r w:rsidRPr="0046114C">
          <w:rPr>
            <w:rStyle w:val="Hyperlink"/>
            <w:rFonts w:ascii="Arial" w:hAnsi="Arial" w:cs="Arial"/>
            <w:sz w:val="22"/>
            <w:szCs w:val="22"/>
          </w:rPr>
          <w:t>10.14264/db88eeb</w:t>
        </w:r>
      </w:hyperlink>
      <w:r w:rsidR="00163640" w:rsidRPr="0046114C">
        <w:rPr>
          <w:rFonts w:ascii="Arial" w:hAnsi="Arial" w:cs="Arial"/>
          <w:sz w:val="22"/>
          <w:szCs w:val="22"/>
        </w:rPr>
        <w:t>.</w:t>
      </w:r>
    </w:p>
    <w:p w14:paraId="5FF848A1" w14:textId="64B7E34E" w:rsidR="006E1704" w:rsidRPr="0046114C" w:rsidRDefault="00CA2BA2" w:rsidP="00E70BC0">
      <w:pPr>
        <w:spacing w:line="276" w:lineRule="auto"/>
        <w:ind w:left="720" w:hanging="720"/>
        <w:rPr>
          <w:rFonts w:ascii="Arial" w:hAnsi="Arial" w:cs="Arial"/>
          <w:sz w:val="22"/>
          <w:szCs w:val="22"/>
        </w:rPr>
      </w:pPr>
      <w:r w:rsidRPr="0046114C">
        <w:rPr>
          <w:rFonts w:ascii="Arial" w:hAnsi="Arial" w:cs="Arial"/>
          <w:sz w:val="22"/>
          <w:szCs w:val="22"/>
        </w:rPr>
        <w:t xml:space="preserve">Orygen (2025). </w:t>
      </w:r>
      <w:r w:rsidRPr="0046114C">
        <w:rPr>
          <w:rFonts w:ascii="Arial" w:hAnsi="Arial" w:cs="Arial"/>
          <w:i/>
          <w:iCs/>
          <w:sz w:val="22"/>
          <w:szCs w:val="22"/>
        </w:rPr>
        <w:t xml:space="preserve">Home in Mind: Youth </w:t>
      </w:r>
      <w:r w:rsidR="003F72D9" w:rsidRPr="0046114C">
        <w:rPr>
          <w:rFonts w:ascii="Arial" w:hAnsi="Arial" w:cs="Arial"/>
          <w:i/>
          <w:iCs/>
          <w:sz w:val="22"/>
          <w:szCs w:val="22"/>
        </w:rPr>
        <w:t>h</w:t>
      </w:r>
      <w:r w:rsidRPr="0046114C">
        <w:rPr>
          <w:rFonts w:ascii="Arial" w:hAnsi="Arial" w:cs="Arial"/>
          <w:i/>
          <w:iCs/>
          <w:sz w:val="22"/>
          <w:szCs w:val="22"/>
        </w:rPr>
        <w:t xml:space="preserve">omelessness and </w:t>
      </w:r>
      <w:r w:rsidR="003F72D9" w:rsidRPr="0046114C">
        <w:rPr>
          <w:rFonts w:ascii="Arial" w:hAnsi="Arial" w:cs="Arial"/>
          <w:i/>
          <w:iCs/>
          <w:sz w:val="22"/>
          <w:szCs w:val="22"/>
        </w:rPr>
        <w:t>m</w:t>
      </w:r>
      <w:r w:rsidRPr="0046114C">
        <w:rPr>
          <w:rFonts w:ascii="Arial" w:hAnsi="Arial" w:cs="Arial"/>
          <w:i/>
          <w:iCs/>
          <w:sz w:val="22"/>
          <w:szCs w:val="22"/>
        </w:rPr>
        <w:t xml:space="preserve">ental </w:t>
      </w:r>
      <w:r w:rsidR="003F72D9" w:rsidRPr="0046114C">
        <w:rPr>
          <w:rFonts w:ascii="Arial" w:hAnsi="Arial" w:cs="Arial"/>
          <w:i/>
          <w:iCs/>
          <w:sz w:val="22"/>
          <w:szCs w:val="22"/>
        </w:rPr>
        <w:t>h</w:t>
      </w:r>
      <w:r w:rsidRPr="0046114C">
        <w:rPr>
          <w:rFonts w:ascii="Arial" w:hAnsi="Arial" w:cs="Arial"/>
          <w:i/>
          <w:iCs/>
          <w:sz w:val="22"/>
          <w:szCs w:val="22"/>
        </w:rPr>
        <w:t>ealth</w:t>
      </w:r>
      <w:r w:rsidR="003F72D9" w:rsidRPr="0046114C">
        <w:rPr>
          <w:rFonts w:ascii="Arial" w:hAnsi="Arial" w:cs="Arial"/>
          <w:i/>
          <w:iCs/>
          <w:sz w:val="22"/>
          <w:szCs w:val="22"/>
        </w:rPr>
        <w:t xml:space="preserve"> report</w:t>
      </w:r>
      <w:r w:rsidRPr="0046114C">
        <w:rPr>
          <w:rFonts w:ascii="Arial" w:hAnsi="Arial" w:cs="Arial"/>
          <w:sz w:val="22"/>
          <w:szCs w:val="22"/>
        </w:rPr>
        <w:t xml:space="preserve">. </w:t>
      </w:r>
      <w:r w:rsidR="00E70BC0" w:rsidRPr="0046114C">
        <w:rPr>
          <w:rFonts w:ascii="Arial" w:hAnsi="Arial" w:cs="Arial"/>
          <w:sz w:val="22"/>
          <w:szCs w:val="22"/>
        </w:rPr>
        <w:t xml:space="preserve">Visit: </w:t>
      </w:r>
      <w:hyperlink r:id="rId223" w:history="1">
        <w:r w:rsidR="00E70BC0" w:rsidRPr="0046114C">
          <w:rPr>
            <w:rStyle w:val="Hyperlink"/>
            <w:rFonts w:ascii="Arial" w:hAnsi="Arial" w:cs="Arial"/>
            <w:sz w:val="22"/>
            <w:szCs w:val="22"/>
          </w:rPr>
          <w:t>https://www.orygen.org.au/Orygen-Institute/Policy-Areas/Population-groups/Home-in-mind-Improving-mental-health-support-for-y</w:t>
        </w:r>
      </w:hyperlink>
      <w:r w:rsidR="00E70BC0" w:rsidRPr="0046114C">
        <w:rPr>
          <w:rFonts w:ascii="Arial" w:hAnsi="Arial" w:cs="Arial"/>
          <w:sz w:val="22"/>
          <w:szCs w:val="22"/>
        </w:rPr>
        <w:t>.</w:t>
      </w:r>
    </w:p>
    <w:p w14:paraId="5BF7FB21" w14:textId="07C1078D" w:rsidR="00CA2BA2" w:rsidRPr="0046114C" w:rsidRDefault="00CA2BA2" w:rsidP="00E70BC0">
      <w:pPr>
        <w:spacing w:line="276" w:lineRule="auto"/>
        <w:ind w:left="720" w:hanging="720"/>
        <w:rPr>
          <w:rFonts w:ascii="Arial" w:hAnsi="Arial" w:cs="Arial"/>
          <w:sz w:val="22"/>
          <w:szCs w:val="22"/>
        </w:rPr>
      </w:pPr>
      <w:r w:rsidRPr="0046114C">
        <w:rPr>
          <w:rFonts w:ascii="Arial" w:hAnsi="Arial" w:cs="Arial"/>
          <w:sz w:val="22"/>
          <w:szCs w:val="22"/>
        </w:rPr>
        <w:t>Parliament of Australia (n</w:t>
      </w:r>
      <w:r w:rsidR="00165026" w:rsidRPr="0046114C">
        <w:rPr>
          <w:rFonts w:ascii="Arial" w:hAnsi="Arial" w:cs="Arial"/>
          <w:sz w:val="22"/>
          <w:szCs w:val="22"/>
        </w:rPr>
        <w:t>o date</w:t>
      </w:r>
      <w:r w:rsidRPr="0046114C">
        <w:rPr>
          <w:rFonts w:ascii="Arial" w:hAnsi="Arial" w:cs="Arial"/>
          <w:sz w:val="22"/>
          <w:szCs w:val="22"/>
        </w:rPr>
        <w:t xml:space="preserve">). </w:t>
      </w:r>
      <w:r w:rsidRPr="0046114C">
        <w:rPr>
          <w:rFonts w:ascii="Arial" w:hAnsi="Arial" w:cs="Arial"/>
          <w:i/>
          <w:iCs/>
          <w:sz w:val="22"/>
          <w:szCs w:val="22"/>
        </w:rPr>
        <w:t>The true costs of difficulties with accessing education</w:t>
      </w:r>
      <w:r w:rsidRPr="0046114C">
        <w:rPr>
          <w:rFonts w:ascii="Arial" w:hAnsi="Arial" w:cs="Arial"/>
          <w:sz w:val="22"/>
          <w:szCs w:val="22"/>
        </w:rPr>
        <w:t xml:space="preserve">. Visit </w:t>
      </w:r>
      <w:hyperlink r:id="rId224" w:history="1">
        <w:r w:rsidRPr="0046114C">
          <w:rPr>
            <w:rStyle w:val="Hyperlink"/>
            <w:rFonts w:ascii="Arial" w:hAnsi="Arial" w:cs="Arial"/>
            <w:sz w:val="22"/>
            <w:szCs w:val="22"/>
          </w:rPr>
          <w:t>https://www.aph.gov.au/Parliamentary_Business/Committees/Senate/Education_and_Employment/students_with_disability/Report/c03</w:t>
        </w:r>
      </w:hyperlink>
      <w:r w:rsidRPr="0046114C">
        <w:rPr>
          <w:rFonts w:ascii="Arial" w:hAnsi="Arial" w:cs="Arial"/>
          <w:sz w:val="22"/>
          <w:szCs w:val="22"/>
        </w:rPr>
        <w:t>.</w:t>
      </w:r>
    </w:p>
    <w:p w14:paraId="5369F834" w14:textId="55689C0C"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People with Disability Australia (2024)</w:t>
      </w:r>
      <w:r w:rsidR="000B5818" w:rsidRPr="0046114C">
        <w:rPr>
          <w:rFonts w:ascii="Arial" w:hAnsi="Arial" w:cs="Arial"/>
          <w:sz w:val="22"/>
          <w:szCs w:val="22"/>
        </w:rPr>
        <w:t>.</w:t>
      </w:r>
      <w:r w:rsidRPr="0046114C">
        <w:rPr>
          <w:rFonts w:ascii="Arial" w:hAnsi="Arial" w:cs="Arial"/>
          <w:sz w:val="22"/>
          <w:szCs w:val="22"/>
        </w:rPr>
        <w:t xml:space="preserve"> </w:t>
      </w:r>
      <w:r w:rsidRPr="0046114C">
        <w:rPr>
          <w:rFonts w:ascii="Arial" w:hAnsi="Arial" w:cs="Arial"/>
          <w:i/>
          <w:iCs/>
          <w:sz w:val="22"/>
          <w:szCs w:val="22"/>
        </w:rPr>
        <w:t>Australian Bureau of Statistics releases new disability statistics</w:t>
      </w:r>
      <w:r w:rsidRPr="0046114C">
        <w:rPr>
          <w:rFonts w:ascii="Arial" w:hAnsi="Arial" w:cs="Arial"/>
          <w:sz w:val="22"/>
          <w:szCs w:val="22"/>
        </w:rPr>
        <w:t xml:space="preserve">. Visit: </w:t>
      </w:r>
      <w:hyperlink r:id="rId225" w:anchor=":~:text=As%20of%202022%2C%20there%20are,needs%20are%20understood%20and%20met" w:history="1">
        <w:r w:rsidRPr="0046114C">
          <w:rPr>
            <w:rStyle w:val="Hyperlink"/>
            <w:rFonts w:ascii="Arial" w:hAnsi="Arial" w:cs="Arial"/>
            <w:sz w:val="22"/>
            <w:szCs w:val="22"/>
          </w:rPr>
          <w:t>https://pwd.org.au/australian-bureau-of-statistics-releases-new-disability-statistics/#:~:text=As%20of%202022%2C%20there%20are,needs%20are%20understood%20and%20met</w:t>
        </w:r>
      </w:hyperlink>
      <w:r w:rsidRPr="0046114C">
        <w:rPr>
          <w:rFonts w:ascii="Arial" w:hAnsi="Arial" w:cs="Arial"/>
          <w:sz w:val="22"/>
          <w:szCs w:val="22"/>
        </w:rPr>
        <w:t xml:space="preserve">. </w:t>
      </w:r>
    </w:p>
    <w:p w14:paraId="426A9057" w14:textId="77777777" w:rsidR="00D32281" w:rsidRPr="0046114C" w:rsidRDefault="00CA2BA2" w:rsidP="00D32281">
      <w:pPr>
        <w:spacing w:line="276" w:lineRule="auto"/>
        <w:ind w:left="720" w:hanging="720"/>
        <w:rPr>
          <w:rFonts w:ascii="Arial" w:hAnsi="Arial" w:cs="Arial"/>
          <w:sz w:val="22"/>
          <w:szCs w:val="22"/>
        </w:rPr>
      </w:pPr>
      <w:r w:rsidRPr="0046114C">
        <w:rPr>
          <w:rFonts w:ascii="Arial" w:hAnsi="Arial" w:cs="Arial"/>
          <w:sz w:val="22"/>
          <w:szCs w:val="22"/>
        </w:rPr>
        <w:t xml:space="preserve">People with Disability Australia (2024). </w:t>
      </w:r>
      <w:r w:rsidRPr="0046114C">
        <w:rPr>
          <w:rFonts w:ascii="Arial" w:hAnsi="Arial" w:cs="Arial"/>
          <w:i/>
          <w:iCs/>
          <w:sz w:val="22"/>
          <w:szCs w:val="22"/>
        </w:rPr>
        <w:t>PWDA and community organisations condemn government failure to act on DSP Senate Inquiry Report</w:t>
      </w:r>
      <w:r w:rsidRPr="0046114C">
        <w:rPr>
          <w:rFonts w:ascii="Arial" w:hAnsi="Arial" w:cs="Arial"/>
          <w:sz w:val="22"/>
          <w:szCs w:val="22"/>
        </w:rPr>
        <w:t xml:space="preserve">. Visit </w:t>
      </w:r>
      <w:hyperlink r:id="rId226" w:history="1">
        <w:r w:rsidRPr="0046114C">
          <w:rPr>
            <w:rStyle w:val="Hyperlink"/>
            <w:rFonts w:ascii="Arial" w:hAnsi="Arial" w:cs="Arial"/>
            <w:sz w:val="22"/>
            <w:szCs w:val="22"/>
          </w:rPr>
          <w:t>https://pwd.org.au/pwda-and-community-organisations-condemn-government-failure-to-act-on-dsp-senate-inquiry-report/</w:t>
        </w:r>
      </w:hyperlink>
      <w:r w:rsidRPr="0046114C">
        <w:rPr>
          <w:rFonts w:ascii="Arial" w:hAnsi="Arial" w:cs="Arial"/>
          <w:sz w:val="22"/>
          <w:szCs w:val="22"/>
        </w:rPr>
        <w:t>.</w:t>
      </w:r>
    </w:p>
    <w:p w14:paraId="3C1627C5" w14:textId="77777777" w:rsidR="00DE08F2" w:rsidRPr="0046114C" w:rsidRDefault="00DE08F2" w:rsidP="00DE08F2">
      <w:pPr>
        <w:spacing w:line="276" w:lineRule="auto"/>
        <w:ind w:left="720" w:hanging="720"/>
        <w:rPr>
          <w:rFonts w:ascii="Arial" w:hAnsi="Arial" w:cs="Arial"/>
          <w:sz w:val="22"/>
          <w:szCs w:val="22"/>
        </w:rPr>
      </w:pPr>
      <w:r w:rsidRPr="0046114C">
        <w:rPr>
          <w:rFonts w:ascii="Arial" w:hAnsi="Arial" w:cs="Arial"/>
          <w:sz w:val="22"/>
          <w:szCs w:val="22"/>
        </w:rPr>
        <w:t xml:space="preserve">Phillips, B. and Narayanan, V. (2021). Financial stress and social security settings in Australia. Visit </w:t>
      </w:r>
      <w:hyperlink r:id="rId227" w:history="1">
        <w:r w:rsidRPr="0046114C">
          <w:rPr>
            <w:rStyle w:val="Hyperlink"/>
            <w:rFonts w:ascii="Arial" w:hAnsi="Arial" w:cs="Arial"/>
            <w:sz w:val="22"/>
            <w:szCs w:val="22"/>
          </w:rPr>
          <w:t>https://www.socialventures.org.au/wp-content/uploads/2024/08/Making-a-difference-to-financial-stress-and-poverty_full-report-SVA-BSL.pdf</w:t>
        </w:r>
      </w:hyperlink>
      <w:r w:rsidRPr="0046114C">
        <w:rPr>
          <w:rFonts w:ascii="Arial" w:hAnsi="Arial" w:cs="Arial"/>
          <w:sz w:val="22"/>
          <w:szCs w:val="22"/>
        </w:rPr>
        <w:t>.</w:t>
      </w:r>
    </w:p>
    <w:p w14:paraId="01FECD77" w14:textId="33E70370" w:rsidR="00D32281" w:rsidRPr="0046114C" w:rsidRDefault="00D32281" w:rsidP="00D32281">
      <w:pPr>
        <w:spacing w:line="276" w:lineRule="auto"/>
        <w:ind w:left="720" w:hanging="720"/>
        <w:rPr>
          <w:rFonts w:ascii="Arial" w:hAnsi="Arial" w:cs="Arial"/>
          <w:sz w:val="22"/>
          <w:szCs w:val="22"/>
        </w:rPr>
      </w:pPr>
      <w:r w:rsidRPr="0046114C">
        <w:rPr>
          <w:rFonts w:ascii="Arial" w:hAnsi="Arial" w:cs="Arial"/>
          <w:sz w:val="22"/>
          <w:szCs w:val="22"/>
        </w:rPr>
        <w:t xml:space="preserve">Productivity Commission (2024). </w:t>
      </w:r>
      <w:r w:rsidRPr="0046114C">
        <w:rPr>
          <w:rFonts w:ascii="Arial" w:hAnsi="Arial" w:cs="Arial"/>
          <w:i/>
          <w:iCs/>
          <w:sz w:val="22"/>
          <w:szCs w:val="22"/>
        </w:rPr>
        <w:t>A path to universal early childhood education and care</w:t>
      </w:r>
      <w:r w:rsidRPr="0046114C">
        <w:rPr>
          <w:rFonts w:ascii="Arial" w:hAnsi="Arial" w:cs="Arial"/>
          <w:sz w:val="22"/>
          <w:szCs w:val="22"/>
        </w:rPr>
        <w:t>. 106, Vol. 1</w:t>
      </w:r>
      <w:r w:rsidR="00CC78C9" w:rsidRPr="0046114C">
        <w:rPr>
          <w:rFonts w:ascii="Arial" w:hAnsi="Arial" w:cs="Arial"/>
          <w:sz w:val="22"/>
          <w:szCs w:val="22"/>
        </w:rPr>
        <w:t xml:space="preserve">. </w:t>
      </w:r>
      <w:r w:rsidRPr="0046114C">
        <w:rPr>
          <w:rFonts w:ascii="Arial" w:hAnsi="Arial" w:cs="Arial"/>
          <w:sz w:val="22"/>
          <w:szCs w:val="22"/>
        </w:rPr>
        <w:t xml:space="preserve">Visit: </w:t>
      </w:r>
      <w:hyperlink r:id="rId228" w:history="1">
        <w:r w:rsidRPr="0046114C">
          <w:rPr>
            <w:rStyle w:val="Hyperlink"/>
            <w:rFonts w:ascii="Arial" w:hAnsi="Arial" w:cs="Arial"/>
            <w:sz w:val="22"/>
            <w:szCs w:val="22"/>
          </w:rPr>
          <w:t>https://www.pc.gov.au/inquiries-and-research/childhood/report/</w:t>
        </w:r>
      </w:hyperlink>
      <w:r w:rsidRPr="0046114C">
        <w:rPr>
          <w:rFonts w:ascii="Arial" w:hAnsi="Arial" w:cs="Arial"/>
          <w:sz w:val="22"/>
          <w:szCs w:val="22"/>
        </w:rPr>
        <w:t>.</w:t>
      </w:r>
    </w:p>
    <w:p w14:paraId="5EEBC5A5" w14:textId="77777777" w:rsidR="001941F0" w:rsidRPr="0046114C" w:rsidRDefault="001941F0" w:rsidP="001941F0">
      <w:pPr>
        <w:spacing w:line="276" w:lineRule="auto"/>
        <w:ind w:left="720" w:hanging="720"/>
        <w:rPr>
          <w:rFonts w:ascii="Arial" w:hAnsi="Arial" w:cs="Arial"/>
          <w:sz w:val="22"/>
          <w:szCs w:val="22"/>
        </w:rPr>
      </w:pPr>
      <w:r w:rsidRPr="0046114C">
        <w:rPr>
          <w:rFonts w:ascii="Arial" w:hAnsi="Arial" w:cs="Arial"/>
          <w:sz w:val="22"/>
          <w:szCs w:val="22"/>
        </w:rPr>
        <w:t xml:space="preserve">Robinson, S. et al. (2022). Connecting the dots: Understanding the domestic and family violence experiences of children and young people with disability within and across sectors: Final report. ANROWS. Visit </w:t>
      </w:r>
      <w:hyperlink r:id="rId229" w:history="1">
        <w:r w:rsidRPr="0046114C">
          <w:rPr>
            <w:rStyle w:val="Hyperlink"/>
            <w:rFonts w:ascii="Arial" w:hAnsi="Arial" w:cs="Arial"/>
            <w:sz w:val="22"/>
            <w:szCs w:val="22"/>
          </w:rPr>
          <w:t>https://www.anrows.org.au/publication/connecting-the-dots-understanding-the-domestic-and-family-violence-experiences-of-children-and-young-people-with-disability-within-and-across-sectors-final-report/read/</w:t>
        </w:r>
      </w:hyperlink>
      <w:r w:rsidRPr="0046114C">
        <w:rPr>
          <w:rFonts w:ascii="Arial" w:hAnsi="Arial" w:cs="Arial"/>
          <w:sz w:val="22"/>
          <w:szCs w:val="22"/>
        </w:rPr>
        <w:t>.</w:t>
      </w:r>
    </w:p>
    <w:p w14:paraId="7C81CAA4" w14:textId="300156DD"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Royal Commission into Institutional Responses to Child Sexual Abuse (2017). </w:t>
      </w:r>
      <w:r w:rsidRPr="0046114C">
        <w:rPr>
          <w:rFonts w:ascii="Arial" w:hAnsi="Arial" w:cs="Arial"/>
          <w:i/>
          <w:iCs/>
          <w:sz w:val="22"/>
          <w:szCs w:val="22"/>
        </w:rPr>
        <w:t>Final Report</w:t>
      </w:r>
      <w:r w:rsidRPr="0046114C">
        <w:rPr>
          <w:rFonts w:ascii="Arial" w:hAnsi="Arial" w:cs="Arial"/>
          <w:sz w:val="22"/>
          <w:szCs w:val="22"/>
        </w:rPr>
        <w:t xml:space="preserve">. Visit </w:t>
      </w:r>
      <w:hyperlink r:id="rId230" w:history="1">
        <w:r w:rsidRPr="0046114C">
          <w:rPr>
            <w:rStyle w:val="Hyperlink"/>
            <w:rFonts w:ascii="Arial" w:hAnsi="Arial" w:cs="Arial"/>
            <w:sz w:val="22"/>
            <w:szCs w:val="22"/>
          </w:rPr>
          <w:t>https://www.childabuseroyalcommission.gov.au/</w:t>
        </w:r>
      </w:hyperlink>
      <w:r w:rsidR="00C735B0" w:rsidRPr="0046114C">
        <w:rPr>
          <w:rFonts w:ascii="Arial" w:hAnsi="Arial" w:cs="Arial"/>
          <w:sz w:val="22"/>
          <w:szCs w:val="22"/>
        </w:rPr>
        <w:t>.</w:t>
      </w:r>
    </w:p>
    <w:p w14:paraId="54C9B58B" w14:textId="15CE8E44"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Steering Committee for the Review of Government Service Provision (2023). </w:t>
      </w:r>
      <w:r w:rsidRPr="0046114C">
        <w:rPr>
          <w:rFonts w:ascii="Arial" w:hAnsi="Arial" w:cs="Arial"/>
          <w:i/>
          <w:iCs/>
          <w:sz w:val="22"/>
          <w:szCs w:val="22"/>
        </w:rPr>
        <w:t xml:space="preserve">Report on Government Services 2023: </w:t>
      </w:r>
      <w:r w:rsidR="000B7876" w:rsidRPr="0046114C">
        <w:rPr>
          <w:rFonts w:ascii="Arial" w:hAnsi="Arial" w:cs="Arial"/>
          <w:i/>
          <w:iCs/>
          <w:sz w:val="22"/>
          <w:szCs w:val="22"/>
        </w:rPr>
        <w:t>V</w:t>
      </w:r>
      <w:r w:rsidRPr="0046114C">
        <w:rPr>
          <w:rFonts w:ascii="Arial" w:hAnsi="Arial" w:cs="Arial"/>
          <w:i/>
          <w:iCs/>
          <w:sz w:val="22"/>
          <w:szCs w:val="22"/>
        </w:rPr>
        <w:t xml:space="preserve">ol B, </w:t>
      </w:r>
      <w:r w:rsidR="00165026" w:rsidRPr="0046114C">
        <w:rPr>
          <w:rFonts w:ascii="Arial" w:hAnsi="Arial" w:cs="Arial"/>
          <w:i/>
          <w:iCs/>
          <w:sz w:val="22"/>
          <w:szCs w:val="22"/>
        </w:rPr>
        <w:t>Childcare</w:t>
      </w:r>
      <w:r w:rsidRPr="0046114C">
        <w:rPr>
          <w:rFonts w:ascii="Arial" w:hAnsi="Arial" w:cs="Arial"/>
          <w:i/>
          <w:iCs/>
          <w:sz w:val="22"/>
          <w:szCs w:val="22"/>
        </w:rPr>
        <w:t>, education and training</w:t>
      </w:r>
      <w:r w:rsidR="000B7876" w:rsidRPr="0046114C">
        <w:rPr>
          <w:rFonts w:ascii="Arial" w:hAnsi="Arial" w:cs="Arial"/>
          <w:sz w:val="22"/>
          <w:szCs w:val="22"/>
        </w:rPr>
        <w:t xml:space="preserve">. </w:t>
      </w:r>
      <w:r w:rsidRPr="0046114C">
        <w:rPr>
          <w:rFonts w:ascii="Arial" w:hAnsi="Arial" w:cs="Arial"/>
          <w:sz w:val="22"/>
          <w:szCs w:val="22"/>
        </w:rPr>
        <w:t xml:space="preserve">Visit </w:t>
      </w:r>
      <w:hyperlink r:id="rId231" w:history="1">
        <w:r w:rsidRPr="0046114C">
          <w:rPr>
            <w:rStyle w:val="Hyperlink"/>
            <w:rFonts w:ascii="Arial" w:hAnsi="Arial" w:cs="Arial"/>
            <w:sz w:val="22"/>
            <w:szCs w:val="22"/>
          </w:rPr>
          <w:t>https://www.pc.gov.au/ongoing/report-on-government-services/2023/child-care-education-and-training</w:t>
        </w:r>
      </w:hyperlink>
      <w:r w:rsidRPr="0046114C">
        <w:rPr>
          <w:rFonts w:ascii="Arial" w:hAnsi="Arial" w:cs="Arial"/>
          <w:sz w:val="22"/>
          <w:szCs w:val="22"/>
        </w:rPr>
        <w:t>.</w:t>
      </w:r>
    </w:p>
    <w:p w14:paraId="5946818B" w14:textId="14452DCF"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Sutherland</w:t>
      </w:r>
      <w:r w:rsidR="004204F2" w:rsidRPr="0046114C">
        <w:rPr>
          <w:rFonts w:ascii="Arial" w:hAnsi="Arial" w:cs="Arial"/>
          <w:sz w:val="22"/>
          <w:szCs w:val="22"/>
        </w:rPr>
        <w:t>,</w:t>
      </w:r>
      <w:r w:rsidRPr="0046114C">
        <w:rPr>
          <w:rFonts w:ascii="Arial" w:hAnsi="Arial" w:cs="Arial"/>
          <w:sz w:val="22"/>
          <w:szCs w:val="22"/>
        </w:rPr>
        <w:t xml:space="preserve"> G</w:t>
      </w:r>
      <w:r w:rsidR="004204F2" w:rsidRPr="0046114C">
        <w:rPr>
          <w:rFonts w:ascii="Arial" w:hAnsi="Arial" w:cs="Arial"/>
          <w:sz w:val="22"/>
          <w:szCs w:val="22"/>
        </w:rPr>
        <w:t>.</w:t>
      </w:r>
      <w:r w:rsidRPr="0046114C">
        <w:rPr>
          <w:rFonts w:ascii="Arial" w:hAnsi="Arial" w:cs="Arial"/>
          <w:sz w:val="22"/>
          <w:szCs w:val="22"/>
        </w:rPr>
        <w:t xml:space="preserve"> et al. (2021) </w:t>
      </w:r>
      <w:r w:rsidRPr="0046114C">
        <w:rPr>
          <w:rFonts w:ascii="Arial" w:hAnsi="Arial" w:cs="Arial"/>
          <w:i/>
          <w:iCs/>
          <w:sz w:val="22"/>
          <w:szCs w:val="22"/>
        </w:rPr>
        <w:t>Nature and extent of violence, abuse, neglect and exploitation against people with disability in Australia</w:t>
      </w:r>
      <w:r w:rsidRPr="0046114C">
        <w:rPr>
          <w:rFonts w:ascii="Arial" w:hAnsi="Arial" w:cs="Arial"/>
          <w:sz w:val="22"/>
          <w:szCs w:val="22"/>
        </w:rPr>
        <w:t xml:space="preserve">. Visit </w:t>
      </w:r>
      <w:hyperlink r:id="rId232" w:tgtFrame="_blank" w:tooltip="Research Report" w:history="1">
        <w:r w:rsidR="00A310CB" w:rsidRPr="0046114C">
          <w:rPr>
            <w:rStyle w:val="Hyperlink"/>
            <w:rFonts w:ascii="Arial" w:hAnsi="Arial" w:cs="Arial"/>
            <w:sz w:val="22"/>
            <w:szCs w:val="22"/>
          </w:rPr>
          <w:t>https://disability.royalcommission.gov.au/publications/research-report-nature-and-extent-violence-abuse-neglect-and-exploitation-against-people-disability-australia</w:t>
        </w:r>
      </w:hyperlink>
      <w:r w:rsidRPr="0046114C">
        <w:rPr>
          <w:rFonts w:ascii="Arial" w:hAnsi="Arial" w:cs="Arial"/>
          <w:sz w:val="22"/>
          <w:szCs w:val="22"/>
        </w:rPr>
        <w:t xml:space="preserve">. </w:t>
      </w:r>
    </w:p>
    <w:p w14:paraId="00E4887E" w14:textId="7777777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The Centre for Volunteering (2024). </w:t>
      </w:r>
      <w:r w:rsidRPr="0046114C">
        <w:rPr>
          <w:rFonts w:ascii="Arial" w:hAnsi="Arial" w:cs="Arial"/>
          <w:i/>
          <w:iCs/>
          <w:sz w:val="22"/>
          <w:szCs w:val="22"/>
        </w:rPr>
        <w:t>Barriers to volunteering: People with disability</w:t>
      </w:r>
      <w:r w:rsidRPr="0046114C">
        <w:rPr>
          <w:rFonts w:ascii="Arial" w:hAnsi="Arial" w:cs="Arial"/>
          <w:sz w:val="22"/>
          <w:szCs w:val="22"/>
        </w:rPr>
        <w:t>. Visit:</w:t>
      </w:r>
      <w:hyperlink r:id="rId233" w:history="1">
        <w:r w:rsidRPr="0046114C">
          <w:rPr>
            <w:rStyle w:val="Hyperlink"/>
            <w:rFonts w:ascii="Arial" w:hAnsi="Arial" w:cs="Arial"/>
            <w:sz w:val="22"/>
            <w:szCs w:val="22"/>
          </w:rPr>
          <w:t>https://volunteering.freshdesk.com/support/solutions/articles/51000440198-barriers-to-volunteering</w:t>
        </w:r>
      </w:hyperlink>
      <w:r w:rsidRPr="0046114C">
        <w:rPr>
          <w:rFonts w:ascii="Arial" w:hAnsi="Arial" w:cs="Arial"/>
          <w:sz w:val="22"/>
          <w:szCs w:val="22"/>
        </w:rPr>
        <w:t>.</w:t>
      </w:r>
      <w:r w:rsidRPr="0046114C">
        <w:rPr>
          <w:rFonts w:ascii="Arial" w:eastAsia="Arial" w:hAnsi="Arial" w:cs="Arial"/>
          <w:sz w:val="22"/>
          <w:szCs w:val="22"/>
        </w:rPr>
        <w:t xml:space="preserve"> </w:t>
      </w:r>
    </w:p>
    <w:p w14:paraId="5A54F8D4" w14:textId="7777777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The Smith Family (2023). </w:t>
      </w:r>
      <w:r w:rsidRPr="0046114C">
        <w:rPr>
          <w:rFonts w:ascii="Arial" w:hAnsi="Arial" w:cs="Arial"/>
          <w:i/>
          <w:iCs/>
          <w:sz w:val="22"/>
          <w:szCs w:val="22"/>
        </w:rPr>
        <w:t>The Smith Family pulse survey.</w:t>
      </w:r>
      <w:r w:rsidRPr="0046114C">
        <w:rPr>
          <w:rFonts w:ascii="Arial" w:hAnsi="Arial" w:cs="Arial"/>
          <w:sz w:val="22"/>
          <w:szCs w:val="22"/>
        </w:rPr>
        <w:t xml:space="preserve"> Visit </w:t>
      </w:r>
      <w:hyperlink r:id="rId234" w:history="1">
        <w:r w:rsidRPr="0046114C">
          <w:rPr>
            <w:rStyle w:val="Hyperlink"/>
            <w:rFonts w:ascii="Arial" w:hAnsi="Arial" w:cs="Arial"/>
            <w:sz w:val="22"/>
            <w:szCs w:val="22"/>
          </w:rPr>
          <w:t>https://www.thesmithfamily.com.au/media/research/reports/pulse-survey-2022-23</w:t>
        </w:r>
      </w:hyperlink>
      <w:r w:rsidRPr="0046114C">
        <w:rPr>
          <w:rFonts w:ascii="Arial" w:hAnsi="Arial" w:cs="Arial"/>
          <w:sz w:val="22"/>
          <w:szCs w:val="22"/>
        </w:rPr>
        <w:t xml:space="preserve">. </w:t>
      </w:r>
    </w:p>
    <w:p w14:paraId="08DAB98F" w14:textId="3B78498B"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The South Australian Centre for Economic Studies (SACES) (2021). </w:t>
      </w:r>
      <w:r w:rsidRPr="0046114C">
        <w:rPr>
          <w:rFonts w:ascii="Arial" w:hAnsi="Arial" w:cs="Arial"/>
          <w:i/>
          <w:iCs/>
          <w:sz w:val="22"/>
          <w:szCs w:val="22"/>
        </w:rPr>
        <w:t>Disability employment landscape research report</w:t>
      </w:r>
      <w:r w:rsidRPr="0046114C">
        <w:rPr>
          <w:rFonts w:ascii="Arial" w:hAnsi="Arial" w:cs="Arial"/>
          <w:sz w:val="22"/>
          <w:szCs w:val="22"/>
        </w:rPr>
        <w:t xml:space="preserve">. Visit </w:t>
      </w:r>
      <w:hyperlink r:id="rId235" w:history="1">
        <w:r w:rsidRPr="0046114C">
          <w:rPr>
            <w:rStyle w:val="Hyperlink"/>
            <w:rFonts w:ascii="Arial" w:hAnsi="Arial" w:cs="Arial"/>
            <w:sz w:val="22"/>
            <w:szCs w:val="22"/>
          </w:rPr>
          <w:t>https://www.dss.gov.au/system/files/resources/disability-employment-landscape-research-report.pdf - page=65.07</w:t>
        </w:r>
      </w:hyperlink>
      <w:r w:rsidR="00185167" w:rsidRPr="0046114C">
        <w:rPr>
          <w:rFonts w:ascii="Arial" w:hAnsi="Arial" w:cs="Arial"/>
          <w:sz w:val="22"/>
          <w:szCs w:val="22"/>
        </w:rPr>
        <w:t>.</w:t>
      </w:r>
    </w:p>
    <w:p w14:paraId="4A0D480A" w14:textId="6D43B31E"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Quality Indicators for Teaching and Learning (QITL) (2023). </w:t>
      </w:r>
      <w:r w:rsidRPr="0046114C">
        <w:rPr>
          <w:rFonts w:ascii="Arial" w:hAnsi="Arial" w:cs="Arial"/>
          <w:i/>
          <w:iCs/>
          <w:sz w:val="22"/>
          <w:szCs w:val="22"/>
        </w:rPr>
        <w:t xml:space="preserve">Student experience survey. </w:t>
      </w:r>
      <w:hyperlink r:id="rId236" w:history="1">
        <w:r w:rsidRPr="0046114C">
          <w:rPr>
            <w:rStyle w:val="Hyperlink"/>
            <w:rFonts w:ascii="Arial" w:hAnsi="Arial" w:cs="Arial"/>
            <w:sz w:val="22"/>
            <w:szCs w:val="22"/>
          </w:rPr>
          <w:t>https://www.qilt.edu.au/surveys/student-experience-survey-(ses)</w:t>
        </w:r>
      </w:hyperlink>
      <w:r w:rsidR="00185167" w:rsidRPr="0046114C">
        <w:rPr>
          <w:rFonts w:ascii="Arial" w:hAnsi="Arial" w:cs="Arial"/>
          <w:sz w:val="22"/>
          <w:szCs w:val="22"/>
        </w:rPr>
        <w:t>.</w:t>
      </w:r>
    </w:p>
    <w:p w14:paraId="2097142F" w14:textId="71C4A0EA" w:rsidR="001D5618" w:rsidRPr="0046114C" w:rsidRDefault="001D5618" w:rsidP="001D5618">
      <w:pPr>
        <w:spacing w:line="276" w:lineRule="auto"/>
        <w:ind w:left="720" w:hanging="720"/>
        <w:rPr>
          <w:rFonts w:ascii="Arial" w:hAnsi="Arial" w:cs="Arial"/>
          <w:sz w:val="22"/>
          <w:szCs w:val="22"/>
        </w:rPr>
      </w:pPr>
      <w:r w:rsidRPr="0046114C">
        <w:rPr>
          <w:rFonts w:ascii="Arial" w:hAnsi="Arial" w:cs="Arial"/>
          <w:sz w:val="22"/>
          <w:szCs w:val="22"/>
        </w:rPr>
        <w:t xml:space="preserve">Volunteering Australia (2024) </w:t>
      </w:r>
      <w:r w:rsidRPr="0046114C">
        <w:rPr>
          <w:rFonts w:ascii="Arial" w:hAnsi="Arial" w:cs="Arial"/>
          <w:i/>
          <w:iCs/>
          <w:sz w:val="22"/>
          <w:szCs w:val="22"/>
        </w:rPr>
        <w:t xml:space="preserve">Youth Volunteering Key Statistics factsheet. </w:t>
      </w:r>
      <w:r w:rsidRPr="0046114C">
        <w:rPr>
          <w:rFonts w:ascii="Arial" w:hAnsi="Arial" w:cs="Arial"/>
          <w:sz w:val="22"/>
          <w:szCs w:val="22"/>
        </w:rPr>
        <w:t xml:space="preserve">Visit </w:t>
      </w:r>
      <w:hyperlink r:id="rId237" w:history="1">
        <w:r w:rsidR="003E1A88" w:rsidRPr="0046114C">
          <w:rPr>
            <w:rStyle w:val="Hyperlink"/>
            <w:rFonts w:ascii="Arial" w:hAnsi="Arial" w:cs="Arial"/>
            <w:sz w:val="22"/>
            <w:szCs w:val="22"/>
          </w:rPr>
          <w:t>https://www.volunteeringaustralia.org/resources/key-facts-youth/</w:t>
        </w:r>
      </w:hyperlink>
      <w:r w:rsidRPr="0046114C">
        <w:rPr>
          <w:rFonts w:ascii="Arial" w:hAnsi="Arial" w:cs="Arial"/>
          <w:sz w:val="22"/>
          <w:szCs w:val="22"/>
        </w:rPr>
        <w:t>.</w:t>
      </w:r>
    </w:p>
    <w:p w14:paraId="7A917E19" w14:textId="7777777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World Health Organization (WHO) (2018). </w:t>
      </w:r>
      <w:r w:rsidRPr="0046114C">
        <w:rPr>
          <w:rFonts w:ascii="Arial" w:hAnsi="Arial" w:cs="Arial"/>
          <w:i/>
          <w:iCs/>
          <w:sz w:val="22"/>
          <w:szCs w:val="22"/>
        </w:rPr>
        <w:t>International Classification of Functioning, Disability and Health (ICF).</w:t>
      </w:r>
      <w:r w:rsidRPr="0046114C">
        <w:rPr>
          <w:rFonts w:ascii="Arial" w:hAnsi="Arial" w:cs="Arial"/>
          <w:sz w:val="22"/>
          <w:szCs w:val="22"/>
        </w:rPr>
        <w:t xml:space="preserve"> Visit </w:t>
      </w:r>
      <w:hyperlink r:id="rId238" w:history="1">
        <w:r w:rsidRPr="0046114C">
          <w:rPr>
            <w:rStyle w:val="Hyperlink"/>
            <w:rFonts w:ascii="Arial" w:hAnsi="Arial" w:cs="Arial"/>
            <w:sz w:val="22"/>
            <w:szCs w:val="22"/>
          </w:rPr>
          <w:t>https://www.who.int/standards/classifications/international-classification-of-functioning-disability-and-health</w:t>
        </w:r>
      </w:hyperlink>
      <w:r w:rsidRPr="0046114C">
        <w:rPr>
          <w:rFonts w:ascii="Arial" w:hAnsi="Arial" w:cs="Arial"/>
          <w:sz w:val="22"/>
          <w:szCs w:val="22"/>
        </w:rPr>
        <w:t>.</w:t>
      </w:r>
    </w:p>
    <w:p w14:paraId="543E3D34" w14:textId="523D543C" w:rsidR="00575173" w:rsidRPr="0046114C" w:rsidRDefault="00575173" w:rsidP="00575173">
      <w:pPr>
        <w:spacing w:line="276" w:lineRule="auto"/>
        <w:ind w:left="720" w:hanging="720"/>
        <w:rPr>
          <w:rFonts w:ascii="Arial" w:hAnsi="Arial" w:cs="Arial"/>
          <w:sz w:val="22"/>
          <w:szCs w:val="22"/>
        </w:rPr>
      </w:pPr>
      <w:r w:rsidRPr="0046114C">
        <w:rPr>
          <w:rFonts w:ascii="Arial" w:hAnsi="Arial" w:cs="Arial"/>
          <w:sz w:val="22"/>
          <w:szCs w:val="22"/>
        </w:rPr>
        <w:t xml:space="preserve">Women With Disabilities Australia (2022). </w:t>
      </w:r>
      <w:r w:rsidRPr="0046114C">
        <w:rPr>
          <w:rFonts w:ascii="Arial" w:hAnsi="Arial" w:cs="Arial"/>
          <w:i/>
          <w:iCs/>
          <w:sz w:val="22"/>
          <w:szCs w:val="22"/>
        </w:rPr>
        <w:t xml:space="preserve">Submission on Sexual and Reproductive Rights of Women and Girls with Disability to the </w:t>
      </w:r>
      <w:r w:rsidR="005604D3" w:rsidRPr="0046114C">
        <w:rPr>
          <w:rFonts w:ascii="Arial" w:hAnsi="Arial" w:cs="Arial"/>
          <w:i/>
          <w:iCs/>
          <w:sz w:val="22"/>
          <w:szCs w:val="22"/>
        </w:rPr>
        <w:t>Disability Royal Commission</w:t>
      </w:r>
      <w:r w:rsidRPr="0046114C">
        <w:rPr>
          <w:rFonts w:ascii="Arial" w:hAnsi="Arial" w:cs="Arial"/>
          <w:sz w:val="22"/>
          <w:szCs w:val="22"/>
        </w:rPr>
        <w:t xml:space="preserve">. Visit </w:t>
      </w:r>
      <w:hyperlink r:id="rId239" w:history="1">
        <w:r w:rsidR="00FF255A" w:rsidRPr="0046114C">
          <w:rPr>
            <w:rStyle w:val="Hyperlink"/>
            <w:rFonts w:ascii="Arial" w:hAnsi="Arial" w:cs="Arial"/>
            <w:sz w:val="22"/>
            <w:szCs w:val="22"/>
          </w:rPr>
          <w:t>https://opus.lib.uts.edu.au/handle/10453/170351</w:t>
        </w:r>
      </w:hyperlink>
      <w:r w:rsidR="00FF255A" w:rsidRPr="0046114C">
        <w:rPr>
          <w:rFonts w:ascii="Arial" w:hAnsi="Arial" w:cs="Arial"/>
          <w:sz w:val="22"/>
          <w:szCs w:val="22"/>
        </w:rPr>
        <w:t>.</w:t>
      </w:r>
    </w:p>
    <w:p w14:paraId="03EFEED1" w14:textId="4FE6CBE8" w:rsidR="00523B30" w:rsidRPr="0046114C" w:rsidRDefault="00575173" w:rsidP="00900E2B">
      <w:pPr>
        <w:spacing w:line="276" w:lineRule="auto"/>
        <w:ind w:left="720" w:hanging="720"/>
        <w:rPr>
          <w:rFonts w:ascii="Arial" w:hAnsi="Arial" w:cs="Arial"/>
          <w:sz w:val="22"/>
          <w:szCs w:val="22"/>
        </w:rPr>
        <w:sectPr w:rsidR="00523B30" w:rsidRPr="0046114C" w:rsidSect="002324BF">
          <w:headerReference w:type="default" r:id="rId240"/>
          <w:pgSz w:w="11906" w:h="16838"/>
          <w:pgMar w:top="1412" w:right="1252" w:bottom="1440" w:left="1440" w:header="708" w:footer="708" w:gutter="0"/>
          <w:cols w:space="708"/>
          <w:docGrid w:linePitch="360"/>
        </w:sectPr>
      </w:pPr>
      <w:r w:rsidRPr="0046114C">
        <w:rPr>
          <w:rFonts w:ascii="Arial" w:hAnsi="Arial" w:cs="Arial"/>
          <w:sz w:val="22"/>
          <w:szCs w:val="22"/>
        </w:rPr>
        <w:t xml:space="preserve">Women With Disabilities Australia </w:t>
      </w:r>
      <w:r w:rsidR="00D47634" w:rsidRPr="0046114C">
        <w:rPr>
          <w:rFonts w:ascii="Arial" w:hAnsi="Arial" w:cs="Arial"/>
          <w:sz w:val="22"/>
          <w:szCs w:val="22"/>
        </w:rPr>
        <w:t>(2016)</w:t>
      </w:r>
      <w:r w:rsidR="00185167" w:rsidRPr="0046114C">
        <w:rPr>
          <w:rFonts w:ascii="Arial" w:hAnsi="Arial" w:cs="Arial"/>
          <w:sz w:val="22"/>
          <w:szCs w:val="22"/>
        </w:rPr>
        <w:t xml:space="preserve">. </w:t>
      </w:r>
      <w:r w:rsidRPr="0046114C">
        <w:rPr>
          <w:rFonts w:ascii="Arial" w:hAnsi="Arial" w:cs="Arial"/>
          <w:i/>
          <w:iCs/>
          <w:sz w:val="22"/>
          <w:szCs w:val="22"/>
        </w:rPr>
        <w:t>Position Statement 4: Sexual and Reproductive Rights</w:t>
      </w:r>
      <w:r w:rsidR="00D47634" w:rsidRPr="0046114C">
        <w:rPr>
          <w:rFonts w:ascii="Arial" w:hAnsi="Arial" w:cs="Arial"/>
          <w:i/>
          <w:iCs/>
          <w:sz w:val="22"/>
          <w:szCs w:val="22"/>
        </w:rPr>
        <w:t>.</w:t>
      </w:r>
      <w:r w:rsidRPr="0046114C">
        <w:rPr>
          <w:rFonts w:ascii="Arial" w:hAnsi="Arial" w:cs="Arial"/>
          <w:sz w:val="22"/>
          <w:szCs w:val="22"/>
        </w:rPr>
        <w:t xml:space="preserve"> </w:t>
      </w:r>
      <w:r w:rsidR="005607AF" w:rsidRPr="0046114C">
        <w:rPr>
          <w:rFonts w:ascii="Arial" w:hAnsi="Arial" w:cs="Arial"/>
          <w:sz w:val="22"/>
          <w:szCs w:val="22"/>
        </w:rPr>
        <w:t xml:space="preserve">Visit: </w:t>
      </w:r>
      <w:hyperlink r:id="rId241" w:history="1">
        <w:r w:rsidR="005607AF" w:rsidRPr="0046114C">
          <w:rPr>
            <w:rStyle w:val="Hyperlink"/>
            <w:rFonts w:ascii="Arial" w:hAnsi="Arial" w:cs="Arial"/>
            <w:sz w:val="22"/>
            <w:szCs w:val="22"/>
          </w:rPr>
          <w:t>https://oursite.wwda.org.au/resources/wwda-position-statement-4-sexual-and-reproductive-rights</w:t>
        </w:r>
      </w:hyperlink>
      <w:r w:rsidR="005607AF" w:rsidRPr="0046114C">
        <w:rPr>
          <w:rFonts w:ascii="Arial" w:hAnsi="Arial" w:cs="Arial"/>
          <w:sz w:val="22"/>
          <w:szCs w:val="22"/>
        </w:rPr>
        <w:t>.</w:t>
      </w:r>
    </w:p>
    <w:p w14:paraId="564DF2FF" w14:textId="2D34451A" w:rsidR="00EC6123" w:rsidRPr="00EC6123" w:rsidRDefault="008D37B6" w:rsidP="00EC6123">
      <w:pPr>
        <w:pStyle w:val="CYDABodycopy"/>
      </w:pPr>
      <w:r w:rsidRPr="00EC6123">
        <w:rPr>
          <w:b/>
          <w:bCs/>
        </w:rPr>
        <mc:AlternateContent>
          <mc:Choice Requires="wps">
            <w:drawing>
              <wp:anchor distT="0" distB="0" distL="114300" distR="114300" simplePos="0" relativeHeight="251658245" behindDoc="1" locked="0" layoutInCell="1" allowOverlap="1" wp14:anchorId="4CDD65FB" wp14:editId="3A4DF53C">
                <wp:simplePos x="0" y="0"/>
                <wp:positionH relativeFrom="column">
                  <wp:posOffset>-951230</wp:posOffset>
                </wp:positionH>
                <wp:positionV relativeFrom="page">
                  <wp:posOffset>-101600</wp:posOffset>
                </wp:positionV>
                <wp:extent cx="7573010" cy="9283065"/>
                <wp:effectExtent l="0" t="0" r="0" b="635"/>
                <wp:wrapNone/>
                <wp:docPr id="136" name="Rectangle 136"/>
                <wp:cNvGraphicFramePr/>
                <a:graphic xmlns:a="http://schemas.openxmlformats.org/drawingml/2006/main">
                  <a:graphicData uri="http://schemas.microsoft.com/office/word/2010/wordprocessingShape">
                    <wps:wsp>
                      <wps:cNvSpPr/>
                      <wps:spPr>
                        <a:xfrm>
                          <a:off x="0" y="0"/>
                          <a:ext cx="7573010" cy="9283065"/>
                        </a:xfrm>
                        <a:prstGeom prst="rect">
                          <a:avLst/>
                        </a:prstGeom>
                        <a:solidFill>
                          <a:srgbClr val="EBEB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6839194" id="Rectangle 136" o:spid="_x0000_s1026" style="position:absolute;margin-left:-74.9pt;margin-top:-8pt;width:596.3pt;height:730.9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" fillcolor="#ebebec" stroked="f" strokeweight="1pt">
                <w10:wrap anchory="page"/>
              </v:rect>
            </w:pict>
          </mc:Fallback>
        </mc:AlternateContent>
      </w:r>
      <w:r w:rsidR="00EC6123" w:rsidRPr="00EC6123">
        <w:rPr>
          <w:b/>
          <w:bCs/>
        </w:rPr>
        <w:t>Children and Young People with Disability Australia</w:t>
      </w:r>
      <w:r w:rsidR="00EC6123" w:rsidRPr="00EC6123">
        <w:br/>
        <w:t>Suite 8, 134 Cambridge Street Collingwood V</w:t>
      </w:r>
      <w:r w:rsidR="00C40FA0">
        <w:t>IC</w:t>
      </w:r>
      <w:r w:rsidR="00EC6123" w:rsidRPr="00EC6123">
        <w:t xml:space="preserve"> 3066</w:t>
      </w:r>
      <w:r w:rsidR="00EC6123" w:rsidRPr="00EC6123">
        <w:br/>
        <w:t>PO Box 172, Clifton Hill VIC 3068</w:t>
      </w:r>
    </w:p>
    <w:p w14:paraId="076FFE60" w14:textId="6CF9F299" w:rsidR="00EC6123" w:rsidRPr="00EC6123" w:rsidRDefault="00EC6123" w:rsidP="00EC6123">
      <w:pPr>
        <w:pStyle w:val="CYDABodycopy"/>
      </w:pPr>
      <w:r w:rsidRPr="00EC6123">
        <w:t xml:space="preserve">Phone 03 9417 1025 or </w:t>
      </w:r>
      <w:r w:rsidRPr="00EC6123">
        <w:br/>
        <w:t xml:space="preserve">1800 222 660 (regional or interstate) </w:t>
      </w:r>
      <w:r w:rsidRPr="00EC6123">
        <w:br/>
        <w:t>Email info@cyda.org.au</w:t>
      </w:r>
      <w:r w:rsidRPr="00EC6123">
        <w:br/>
        <w:t>ABN 42 140 529 273</w:t>
      </w:r>
    </w:p>
    <w:p w14:paraId="6D219B28" w14:textId="1B8AEC13" w:rsidR="00392AAA" w:rsidRDefault="00EC6123" w:rsidP="00EC6123">
      <w:pPr>
        <w:pStyle w:val="CYDABodycopy"/>
      </w:pPr>
      <w:r w:rsidRPr="00EC6123">
        <w:rPr>
          <w:b/>
          <w:bCs/>
        </w:rPr>
        <w:t>Facebook:</w:t>
      </w:r>
      <w:r>
        <w:t xml:space="preserve"> </w:t>
      </w:r>
      <w:hyperlink r:id="rId242" w:history="1">
        <w:r w:rsidRPr="00EC6123">
          <w:t>www.facebook.com/CydaAu</w:t>
        </w:r>
      </w:hyperlink>
      <w:r w:rsidRPr="00EC6123">
        <w:br/>
      </w:r>
      <w:r w:rsidRPr="00EC6123">
        <w:rPr>
          <w:b/>
          <w:bCs/>
        </w:rPr>
        <w:t>Twitter:</w:t>
      </w:r>
      <w:r>
        <w:t xml:space="preserve"> </w:t>
      </w:r>
      <w:r w:rsidRPr="00EC6123">
        <w:t>@CydaAu</w:t>
      </w:r>
      <w:r w:rsidRPr="00EC6123">
        <w:br/>
      </w:r>
      <w:r w:rsidRPr="00EC6123">
        <w:rPr>
          <w:b/>
          <w:bCs/>
        </w:rPr>
        <w:t>Instagram:</w:t>
      </w:r>
      <w:r>
        <w:t xml:space="preserve"> </w:t>
      </w:r>
      <w:r w:rsidRPr="00EC6123">
        <w:t>cydaaus</w:t>
      </w:r>
    </w:p>
    <w:p w14:paraId="3FC4103C" w14:textId="1D0CA738" w:rsidR="00884FA4" w:rsidRPr="00884FA4" w:rsidRDefault="008D37B6" w:rsidP="00EC6123">
      <w:pPr>
        <w:pStyle w:val="CYDABodycopy"/>
        <w:rPr>
          <w:b/>
          <w:bCs/>
        </w:rPr>
      </w:pPr>
      <w:r w:rsidRPr="00EC6123">
        <w:rPr>
          <w:b/>
          <w:bCs/>
        </w:rPr>
        <mc:AlternateContent>
          <mc:Choice Requires="wps">
            <w:drawing>
              <wp:anchor distT="0" distB="0" distL="114300" distR="114300" simplePos="0" relativeHeight="251658240" behindDoc="1" locked="0" layoutInCell="1" allowOverlap="1" wp14:anchorId="44421821" wp14:editId="4B432AC8">
                <wp:simplePos x="0" y="0"/>
                <wp:positionH relativeFrom="column">
                  <wp:posOffset>-914400</wp:posOffset>
                </wp:positionH>
                <wp:positionV relativeFrom="page">
                  <wp:posOffset>9181465</wp:posOffset>
                </wp:positionV>
                <wp:extent cx="7573010" cy="1494971"/>
                <wp:effectExtent l="0" t="0" r="0" b="3810"/>
                <wp:wrapNone/>
                <wp:docPr id="138" name="Rectangle 138"/>
                <wp:cNvGraphicFramePr/>
                <a:graphic xmlns:a="http://schemas.openxmlformats.org/drawingml/2006/main">
                  <a:graphicData uri="http://schemas.microsoft.com/office/word/2010/wordprocessingShape">
                    <wps:wsp>
                      <wps:cNvSpPr/>
                      <wps:spPr>
                        <a:xfrm>
                          <a:off x="0" y="0"/>
                          <a:ext cx="7573010" cy="14949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936C1D1" id="Rectangle 138" o:spid="_x0000_s1026" style="position:absolute;margin-left:-1in;margin-top:722.95pt;width:596.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" fillcolor="white [3212]" stroked="f" strokeweight="1pt">
                <w10:wrap anchory="page"/>
              </v:rect>
            </w:pict>
          </mc:Fallback>
        </mc:AlternateContent>
      </w:r>
      <w:r w:rsidR="00884FA4" w:rsidRPr="00EC6123">
        <w:rPr>
          <w:b/>
          <w:bCs/>
        </w:rPr>
        <w:drawing>
          <wp:anchor distT="0" distB="0" distL="114300" distR="114300" simplePos="0" relativeHeight="251658244" behindDoc="1" locked="0" layoutInCell="1" allowOverlap="1" wp14:anchorId="01263D9E" wp14:editId="36576685">
            <wp:simplePos x="0" y="0"/>
            <wp:positionH relativeFrom="column">
              <wp:posOffset>-26670</wp:posOffset>
            </wp:positionH>
            <wp:positionV relativeFrom="paragraph">
              <wp:posOffset>777875</wp:posOffset>
            </wp:positionV>
            <wp:extent cx="2343600" cy="734400"/>
            <wp:effectExtent l="0" t="0" r="0" b="254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3"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r w:rsidR="00884FA4" w:rsidRPr="00884FA4">
        <w:rPr>
          <w:b/>
          <w:bCs/>
        </w:rPr>
        <w:t>cyda.org.au</w:t>
      </w:r>
    </w:p>
    <w:sectPr w:rsidR="00884FA4" w:rsidRPr="00884FA4" w:rsidSect="00884FA4">
      <w:headerReference w:type="default" r:id="rId244"/>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B7F4" w14:textId="77777777" w:rsidR="00C21190" w:rsidRDefault="00C21190" w:rsidP="00472C55">
      <w:r>
        <w:separator/>
      </w:r>
    </w:p>
    <w:p w14:paraId="5CD7CB1A" w14:textId="77777777" w:rsidR="00C21190" w:rsidRDefault="00C21190"/>
    <w:p w14:paraId="5D979EE0" w14:textId="77777777" w:rsidR="00C21190" w:rsidRDefault="00C21190"/>
  </w:endnote>
  <w:endnote w:type="continuationSeparator" w:id="0">
    <w:p w14:paraId="311F87A1" w14:textId="77777777" w:rsidR="00C21190" w:rsidRDefault="00C21190" w:rsidP="00472C55">
      <w:r>
        <w:continuationSeparator/>
      </w:r>
    </w:p>
    <w:p w14:paraId="21A3033B" w14:textId="77777777" w:rsidR="00C21190" w:rsidRDefault="00C21190"/>
    <w:p w14:paraId="05BFBCD0" w14:textId="77777777" w:rsidR="00C21190" w:rsidRDefault="00C21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Headings CS)">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0474552"/>
      <w:docPartObj>
        <w:docPartGallery w:val="Page Numbers (Bottom of Page)"/>
        <w:docPartUnique/>
      </w:docPartObj>
    </w:sdtPr>
    <w:sdtContent>
      <w:p w14:paraId="08AA8742" w14:textId="0A94BBB4" w:rsidR="00CC62FC" w:rsidRDefault="00CC62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2AB75F6" w14:textId="49A95ADF" w:rsidR="00CC62FC"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75367930"/>
      <w:docPartObj>
        <w:docPartGallery w:val="Page Numbers (Bottom of Page)"/>
        <w:docPartUnique/>
      </w:docPartObj>
    </w:sdtPr>
    <w:sdtContent>
      <w:p w14:paraId="06F18F95" w14:textId="3466D7DF" w:rsidR="00CC62FC" w:rsidRPr="00CC62FC" w:rsidRDefault="00CC62FC" w:rsidP="00CC62FC">
        <w:pPr>
          <w:pStyle w:val="Footer"/>
          <w:framePr w:w="668" w:h="508" w:hRule="exact" w:wrap="none" w:vAnchor="text" w:hAnchor="page" w:x="10401" w:y="31"/>
          <w:jc w:val="right"/>
          <w:rPr>
            <w:rStyle w:val="PageNumber"/>
            <w:rFonts w:ascii="Arial" w:hAnsi="Arial" w:cs="Arial"/>
          </w:rPr>
        </w:pPr>
        <w:r w:rsidRPr="00CC62FC">
          <w:rPr>
            <w:rStyle w:val="PageNumber"/>
            <w:rFonts w:ascii="Arial" w:hAnsi="Arial" w:cs="Arial"/>
          </w:rPr>
          <w:fldChar w:fldCharType="begin"/>
        </w:r>
        <w:r w:rsidRPr="00CC62FC">
          <w:rPr>
            <w:rStyle w:val="PageNumber"/>
            <w:rFonts w:ascii="Arial" w:hAnsi="Arial" w:cs="Arial"/>
          </w:rPr>
          <w:instrText xml:space="preserve"> PAGE </w:instrText>
        </w:r>
        <w:r w:rsidRPr="00CC62FC">
          <w:rPr>
            <w:rStyle w:val="PageNumber"/>
            <w:rFonts w:ascii="Arial" w:hAnsi="Arial" w:cs="Arial"/>
          </w:rPr>
          <w:fldChar w:fldCharType="separate"/>
        </w:r>
        <w:r w:rsidRPr="00CC62FC">
          <w:rPr>
            <w:rStyle w:val="PageNumber"/>
            <w:rFonts w:ascii="Arial" w:hAnsi="Arial" w:cs="Arial"/>
            <w:noProof/>
          </w:rPr>
          <w:t>2</w:t>
        </w:r>
        <w:r w:rsidRPr="00CC62FC">
          <w:rPr>
            <w:rStyle w:val="PageNumber"/>
            <w:rFonts w:ascii="Arial" w:hAnsi="Arial" w:cs="Arial"/>
          </w:rPr>
          <w:fldChar w:fldCharType="end"/>
        </w:r>
      </w:p>
    </w:sdtContent>
  </w:sdt>
  <w:p w14:paraId="4B58C0DC" w14:textId="77777777" w:rsidR="00CC62FC" w:rsidRDefault="00CC62FC" w:rsidP="00CC62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35200A09" w:rsidR="0074674A" w:rsidRDefault="0074674A">
    <w:pPr>
      <w:pStyle w:val="Footer"/>
    </w:pPr>
    <w:r>
      <w:rPr>
        <w:noProof/>
      </w:rPr>
      <w:drawing>
        <wp:anchor distT="0" distB="0" distL="114300" distR="114300" simplePos="0" relativeHeight="251658242" behindDoc="1" locked="0" layoutInCell="1" allowOverlap="1" wp14:anchorId="755820E4" wp14:editId="213E6708">
          <wp:simplePos x="0" y="0"/>
          <wp:positionH relativeFrom="column">
            <wp:posOffset>-131173</wp:posOffset>
          </wp:positionH>
          <wp:positionV relativeFrom="paragraph">
            <wp:posOffset>-433070</wp:posOffset>
          </wp:positionV>
          <wp:extent cx="2343600" cy="734400"/>
          <wp:effectExtent l="0" t="0" r="0"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FF33" w14:textId="77777777" w:rsidR="00C21190" w:rsidRDefault="00C21190" w:rsidP="00472C55">
      <w:r>
        <w:separator/>
      </w:r>
    </w:p>
    <w:p w14:paraId="031847CF" w14:textId="77777777" w:rsidR="00C21190" w:rsidRDefault="00C21190"/>
    <w:p w14:paraId="5587827A" w14:textId="77777777" w:rsidR="00C21190" w:rsidRDefault="00C21190"/>
  </w:footnote>
  <w:footnote w:type="continuationSeparator" w:id="0">
    <w:p w14:paraId="441E2175" w14:textId="77777777" w:rsidR="00C21190" w:rsidRDefault="00C21190" w:rsidP="00472C55">
      <w:r>
        <w:continuationSeparator/>
      </w:r>
    </w:p>
    <w:p w14:paraId="52F66B08" w14:textId="77777777" w:rsidR="00C21190" w:rsidRDefault="00C21190"/>
    <w:p w14:paraId="5274F077" w14:textId="77777777" w:rsidR="00C21190" w:rsidRDefault="00C21190"/>
  </w:footnote>
  <w:footnote w:id="1">
    <w:p w14:paraId="5E563D55" w14:textId="1E7315C1" w:rsidR="00B50C64" w:rsidRDefault="00B50C64" w:rsidP="00A3693D">
      <w:pPr>
        <w:pStyle w:val="FootnoteText"/>
        <w:spacing w:line="276" w:lineRule="auto"/>
      </w:pPr>
      <w:r>
        <w:rPr>
          <w:rStyle w:val="FootnoteReference"/>
        </w:rPr>
        <w:footnoteRef/>
      </w:r>
      <w:r>
        <w:t xml:space="preserve"> Children and Young People with Disability Australia (CYDA). (2024). </w:t>
      </w:r>
      <w:r w:rsidR="00565775" w:rsidRPr="00565775">
        <w:rPr>
          <w:i/>
          <w:iCs/>
        </w:rPr>
        <w:t>S</w:t>
      </w:r>
      <w:r w:rsidRPr="00565775">
        <w:rPr>
          <w:i/>
          <w:iCs/>
        </w:rPr>
        <w:t xml:space="preserve">ubmission to the </w:t>
      </w:r>
      <w:r w:rsidR="00427244" w:rsidRPr="00565775">
        <w:rPr>
          <w:i/>
          <w:iCs/>
        </w:rPr>
        <w:t>ABS</w:t>
      </w:r>
      <w:r w:rsidRPr="00565775">
        <w:rPr>
          <w:i/>
          <w:iCs/>
        </w:rPr>
        <w:t xml:space="preserve"> </w:t>
      </w:r>
      <w:r w:rsidR="00565775">
        <w:rPr>
          <w:i/>
          <w:iCs/>
        </w:rPr>
        <w:t>c</w:t>
      </w:r>
      <w:r w:rsidRPr="00565775">
        <w:rPr>
          <w:i/>
          <w:iCs/>
        </w:rPr>
        <w:t xml:space="preserve">onsultation on </w:t>
      </w:r>
      <w:r w:rsidR="00565775">
        <w:rPr>
          <w:i/>
          <w:iCs/>
        </w:rPr>
        <w:t>c</w:t>
      </w:r>
      <w:r w:rsidRPr="00565775">
        <w:rPr>
          <w:i/>
          <w:iCs/>
        </w:rPr>
        <w:t xml:space="preserve">ollecting </w:t>
      </w:r>
      <w:r w:rsidR="00565775">
        <w:rPr>
          <w:i/>
          <w:iCs/>
        </w:rPr>
        <w:t>d</w:t>
      </w:r>
      <w:r w:rsidRPr="00565775">
        <w:rPr>
          <w:i/>
          <w:iCs/>
        </w:rPr>
        <w:t xml:space="preserve">ata about </w:t>
      </w:r>
      <w:r w:rsidR="00565775">
        <w:rPr>
          <w:i/>
          <w:iCs/>
        </w:rPr>
        <w:t>d</w:t>
      </w:r>
      <w:r w:rsidRPr="00565775">
        <w:rPr>
          <w:i/>
          <w:iCs/>
        </w:rPr>
        <w:t xml:space="preserve">isability. </w:t>
      </w:r>
      <w:r>
        <w:t xml:space="preserve">Visit </w:t>
      </w:r>
      <w:hyperlink r:id="rId1" w:history="1">
        <w:r w:rsidRPr="00984673">
          <w:rPr>
            <w:rStyle w:val="Hyperlink"/>
          </w:rPr>
          <w:t>https://cyda.org.au/cydas-submission-to-the-australian-bureau-of-statistics-consultation-on-collecting-data-about-disability/</w:t>
        </w:r>
      </w:hyperlink>
      <w:r>
        <w:t>.</w:t>
      </w:r>
    </w:p>
  </w:footnote>
  <w:footnote w:id="2">
    <w:p w14:paraId="6F3A4851" w14:textId="79708C58" w:rsidR="00FC30D1" w:rsidRPr="00FC30D1" w:rsidRDefault="00DC576D" w:rsidP="00FC30D1">
      <w:pPr>
        <w:pStyle w:val="FootnoteText"/>
      </w:pPr>
      <w:r>
        <w:rPr>
          <w:rStyle w:val="FootnoteReference"/>
        </w:rPr>
        <w:footnoteRef/>
      </w:r>
      <w:r>
        <w:t xml:space="preserve"> </w:t>
      </w:r>
      <w:r>
        <w:rPr>
          <w:lang w:val="en-US"/>
        </w:rPr>
        <w:t>See Merry</w:t>
      </w:r>
      <w:r w:rsidR="003A35D5">
        <w:rPr>
          <w:lang w:val="en-US"/>
        </w:rPr>
        <w:t xml:space="preserve">, S.E. (2016) </w:t>
      </w:r>
      <w:r w:rsidR="003A35D5" w:rsidRPr="00FC30D1">
        <w:rPr>
          <w:i/>
          <w:iCs/>
          <w:lang w:val="en-US"/>
        </w:rPr>
        <w:t xml:space="preserve">The </w:t>
      </w:r>
      <w:r w:rsidR="00905BE8">
        <w:rPr>
          <w:i/>
          <w:iCs/>
          <w:lang w:val="en-US"/>
        </w:rPr>
        <w:t>s</w:t>
      </w:r>
      <w:r w:rsidR="003A35D5" w:rsidRPr="00FC30D1">
        <w:rPr>
          <w:i/>
          <w:iCs/>
          <w:lang w:val="en-US"/>
        </w:rPr>
        <w:t xml:space="preserve">eductions of </w:t>
      </w:r>
      <w:r w:rsidR="00905BE8">
        <w:rPr>
          <w:i/>
          <w:iCs/>
          <w:lang w:val="en-US"/>
        </w:rPr>
        <w:t>q</w:t>
      </w:r>
      <w:r w:rsidR="003A35D5" w:rsidRPr="00FC30D1">
        <w:rPr>
          <w:i/>
          <w:iCs/>
          <w:lang w:val="en-US"/>
        </w:rPr>
        <w:t>uantification:</w:t>
      </w:r>
      <w:r w:rsidR="00FC30D1">
        <w:rPr>
          <w:i/>
          <w:iCs/>
        </w:rPr>
        <w:t xml:space="preserve"> </w:t>
      </w:r>
      <w:r w:rsidR="00FC30D1" w:rsidRPr="00FC30D1">
        <w:rPr>
          <w:i/>
          <w:iCs/>
        </w:rPr>
        <w:t xml:space="preserve">Measuring </w:t>
      </w:r>
      <w:r w:rsidR="00905BE8">
        <w:rPr>
          <w:i/>
          <w:iCs/>
        </w:rPr>
        <w:t>h</w:t>
      </w:r>
      <w:r w:rsidR="00FC30D1" w:rsidRPr="00FC30D1">
        <w:rPr>
          <w:i/>
          <w:iCs/>
        </w:rPr>
        <w:t xml:space="preserve">uman </w:t>
      </w:r>
      <w:r w:rsidR="00905BE8">
        <w:rPr>
          <w:i/>
          <w:iCs/>
        </w:rPr>
        <w:t>ri</w:t>
      </w:r>
      <w:r w:rsidR="00FC30D1" w:rsidRPr="00FC30D1">
        <w:rPr>
          <w:i/>
          <w:iCs/>
        </w:rPr>
        <w:t xml:space="preserve">ghts, </w:t>
      </w:r>
      <w:r w:rsidR="00905BE8">
        <w:rPr>
          <w:i/>
          <w:iCs/>
        </w:rPr>
        <w:t>g</w:t>
      </w:r>
      <w:r w:rsidR="00FC30D1" w:rsidRPr="00FC30D1">
        <w:rPr>
          <w:i/>
          <w:iCs/>
        </w:rPr>
        <w:t xml:space="preserve">ender </w:t>
      </w:r>
      <w:r w:rsidR="00905BE8">
        <w:rPr>
          <w:i/>
          <w:iCs/>
        </w:rPr>
        <w:t>v</w:t>
      </w:r>
      <w:r w:rsidR="00FC30D1" w:rsidRPr="00FC30D1">
        <w:rPr>
          <w:i/>
          <w:iCs/>
        </w:rPr>
        <w:t>iolence, and</w:t>
      </w:r>
      <w:r w:rsidR="00905BE8">
        <w:rPr>
          <w:i/>
          <w:iCs/>
        </w:rPr>
        <w:t xml:space="preserve"> s</w:t>
      </w:r>
      <w:r w:rsidR="00FC30D1" w:rsidRPr="00FC30D1">
        <w:rPr>
          <w:i/>
          <w:iCs/>
        </w:rPr>
        <w:t xml:space="preserve">ex </w:t>
      </w:r>
      <w:r w:rsidR="006255D8">
        <w:rPr>
          <w:i/>
          <w:iCs/>
        </w:rPr>
        <w:t>t</w:t>
      </w:r>
      <w:r w:rsidR="00FC30D1" w:rsidRPr="00FC30D1">
        <w:rPr>
          <w:i/>
          <w:iCs/>
        </w:rPr>
        <w:t>rafficking</w:t>
      </w:r>
      <w:r w:rsidR="00FC30D1">
        <w:rPr>
          <w:i/>
          <w:iCs/>
        </w:rPr>
        <w:t xml:space="preserve"> </w:t>
      </w:r>
      <w:r w:rsidR="00FC30D1">
        <w:t>at</w:t>
      </w:r>
    </w:p>
    <w:p w14:paraId="084D38E1" w14:textId="73CBA3F3" w:rsidR="00DC576D" w:rsidRPr="00DC576D" w:rsidRDefault="003A35D5">
      <w:pPr>
        <w:pStyle w:val="FootnoteText"/>
        <w:rPr>
          <w:lang w:val="en-US"/>
        </w:rPr>
      </w:pPr>
      <w:hyperlink r:id="rId2" w:history="1">
        <w:r w:rsidRPr="00555AFC">
          <w:rPr>
            <w:rStyle w:val="Hyperlink"/>
          </w:rPr>
          <w:t>https://press.uchicago.edu/ucp/books/book/chicago/S/bo23044232.html</w:t>
        </w:r>
      </w:hyperlink>
      <w:r w:rsidR="00FC30D1">
        <w:t>.</w:t>
      </w:r>
    </w:p>
  </w:footnote>
  <w:footnote w:id="3">
    <w:p w14:paraId="640F627B" w14:textId="77777777" w:rsidR="004E49C1" w:rsidRPr="00F605F1" w:rsidRDefault="004E49C1" w:rsidP="004E49C1">
      <w:pPr>
        <w:pStyle w:val="FootnoteText"/>
        <w:rPr>
          <w:lang w:val="en-US"/>
        </w:rPr>
      </w:pPr>
      <w:r>
        <w:rPr>
          <w:rStyle w:val="FootnoteReference"/>
        </w:rPr>
        <w:footnoteRef/>
      </w:r>
      <w:r>
        <w:t xml:space="preserve"> </w:t>
      </w:r>
      <w:r>
        <w:rPr>
          <w:lang w:val="en-US"/>
        </w:rPr>
        <w:t xml:space="preserve">Bias in research and reporting on autism is outlined by Martin et al. (2025). </w:t>
      </w:r>
      <w:r w:rsidRPr="00560F55">
        <w:rPr>
          <w:i/>
          <w:iCs/>
          <w:lang w:val="en-US"/>
        </w:rPr>
        <w:t>Underrepresentation of females and racial and ethnic minority groups in research on pragmatic language in autism: A scoping review</w:t>
      </w:r>
      <w:r>
        <w:rPr>
          <w:lang w:val="en-US"/>
        </w:rPr>
        <w:t xml:space="preserve"> at </w:t>
      </w:r>
      <w:hyperlink r:id="rId3" w:history="1">
        <w:r w:rsidRPr="00555AFC">
          <w:rPr>
            <w:rStyle w:val="Hyperlink"/>
          </w:rPr>
          <w:t>https://journals.sagepub.com/doi/10.1177/27546330251381443</w:t>
        </w:r>
      </w:hyperlink>
      <w:r>
        <w:rPr>
          <w:lang w:val="en-US"/>
        </w:rPr>
        <w:t>.</w:t>
      </w:r>
    </w:p>
  </w:footnote>
  <w:footnote w:id="4">
    <w:p w14:paraId="1F231C93" w14:textId="3127CE26" w:rsidR="00E014B7" w:rsidRDefault="00E014B7" w:rsidP="00A3693D">
      <w:pPr>
        <w:pStyle w:val="FootnoteText"/>
        <w:spacing w:line="276" w:lineRule="auto"/>
      </w:pPr>
      <w:r>
        <w:rPr>
          <w:rStyle w:val="FootnoteReference"/>
        </w:rPr>
        <w:footnoteRef/>
      </w:r>
      <w:r>
        <w:t xml:space="preserve"> Australian Bureau of Statistics (2022)</w:t>
      </w:r>
      <w:r w:rsidR="00DB6ABA">
        <w:t>.</w:t>
      </w:r>
      <w:r>
        <w:t xml:space="preserve"> </w:t>
      </w:r>
      <w:r w:rsidRPr="00DB6ABA">
        <w:rPr>
          <w:i/>
          <w:iCs/>
        </w:rPr>
        <w:t>Survey of Disability, Ageing and Carers</w:t>
      </w:r>
      <w:r>
        <w:t xml:space="preserve">. Visit </w:t>
      </w:r>
      <w:hyperlink r:id="rId4" w:history="1">
        <w:r w:rsidR="00565775">
          <w:rPr>
            <w:rStyle w:val="Hyperlink"/>
          </w:rPr>
          <w:t>https://www.abs.gov.au/statistics/health/disability/disability-ageing-and-carers-australia-summary-findings/latest-release</w:t>
        </w:r>
      </w:hyperlink>
      <w:r>
        <w:t>.</w:t>
      </w:r>
    </w:p>
  </w:footnote>
  <w:footnote w:id="5">
    <w:p w14:paraId="116C4F19" w14:textId="2502955E" w:rsidR="00A53496" w:rsidRDefault="00A53496" w:rsidP="00A53496">
      <w:pPr>
        <w:pStyle w:val="FootnoteText"/>
      </w:pPr>
      <w:r>
        <w:rPr>
          <w:rStyle w:val="FootnoteReference"/>
        </w:rPr>
        <w:footnoteRef/>
      </w:r>
      <w:r>
        <w:t xml:space="preserve"> For information on disability levels used by ABS, see </w:t>
      </w:r>
      <w:hyperlink r:id="rId5" w:history="1">
        <w:r>
          <w:rPr>
            <w:rStyle w:val="Hyperlink"/>
          </w:rPr>
          <w:t>https://www.abs.gov.au/statistics/detailed-methodology-information/concepts-sources-methods/personal-safety-survey-user-guide/2021-22/disability</w:t>
        </w:r>
      </w:hyperlink>
      <w:r>
        <w:t>.</w:t>
      </w:r>
    </w:p>
  </w:footnote>
  <w:footnote w:id="6">
    <w:p w14:paraId="210C0081" w14:textId="65DBCB57" w:rsidR="00E014B7" w:rsidRDefault="00E014B7" w:rsidP="00A3693D">
      <w:pPr>
        <w:pStyle w:val="FootnoteText"/>
        <w:spacing w:line="276" w:lineRule="auto"/>
      </w:pPr>
      <w:r>
        <w:rPr>
          <w:rStyle w:val="FootnoteReference"/>
        </w:rPr>
        <w:footnoteRef/>
      </w:r>
      <w:r>
        <w:t xml:space="preserve"> Bates</w:t>
      </w:r>
      <w:r w:rsidR="00C81769">
        <w:t xml:space="preserve">, S. </w:t>
      </w:r>
      <w:r>
        <w:t xml:space="preserve">et al. (2024). </w:t>
      </w:r>
      <w:r w:rsidRPr="00DB6ABA">
        <w:rPr>
          <w:i/>
          <w:iCs/>
        </w:rPr>
        <w:t>What can we learn from disability policy to advance our understanding of how to operationalise intersectionality in Australian policy frameworks?</w:t>
      </w:r>
      <w:r>
        <w:t xml:space="preserve"> Visit: </w:t>
      </w:r>
      <w:hyperlink r:id="rId6" w:history="1">
        <w:r w:rsidR="00565775">
          <w:rPr>
            <w:rStyle w:val="Hyperlink"/>
          </w:rPr>
          <w:t>https://onlinelibrary.wiley.com/doi/10.1111/1467-8500.12648</w:t>
        </w:r>
      </w:hyperlink>
      <w:r>
        <w:t>.</w:t>
      </w:r>
    </w:p>
  </w:footnote>
  <w:footnote w:id="7">
    <w:p w14:paraId="2D09912F" w14:textId="77777777" w:rsidR="004B4C6A" w:rsidRDefault="004B4C6A" w:rsidP="00A3693D">
      <w:pPr>
        <w:pStyle w:val="FootnoteText"/>
        <w:spacing w:line="276" w:lineRule="auto"/>
      </w:pPr>
      <w:r>
        <w:rPr>
          <w:rStyle w:val="FootnoteReference"/>
        </w:rPr>
        <w:footnoteRef/>
      </w:r>
      <w:r>
        <w:t xml:space="preserve"> </w:t>
      </w:r>
      <w:r w:rsidRPr="00E324D5">
        <w:t xml:space="preserve">Disability status is </w:t>
      </w:r>
      <w:r>
        <w:t>defined by ABS as “</w:t>
      </w:r>
      <w:r w:rsidRPr="00E324D5">
        <w:t>a measure of the severity of limitations experienced by people with disability</w:t>
      </w:r>
      <w:r>
        <w:t>”.</w:t>
      </w:r>
    </w:p>
  </w:footnote>
  <w:footnote w:id="8">
    <w:p w14:paraId="631378CF" w14:textId="559970AB" w:rsidR="004B4C6A" w:rsidRPr="001148F6" w:rsidRDefault="004B4C6A" w:rsidP="00A3693D">
      <w:pPr>
        <w:pStyle w:val="FootnoteText"/>
        <w:spacing w:line="276" w:lineRule="auto"/>
      </w:pPr>
      <w:r>
        <w:rPr>
          <w:rStyle w:val="FootnoteReference"/>
        </w:rPr>
        <w:footnoteRef/>
      </w:r>
      <w:r>
        <w:t xml:space="preserve"> </w:t>
      </w:r>
      <w:r w:rsidRPr="00525C11">
        <w:rPr>
          <w:rFonts w:cs="Arial"/>
          <w:noProof/>
          <w:color w:val="000000"/>
        </w:rPr>
        <w:t xml:space="preserve">The </w:t>
      </w:r>
      <w:r w:rsidR="00D94165">
        <w:rPr>
          <w:rFonts w:cs="Arial"/>
          <w:noProof/>
          <w:color w:val="000000"/>
        </w:rPr>
        <w:t>Survey of Ageing, Disability and Carers (</w:t>
      </w:r>
      <w:r w:rsidRPr="00525C11">
        <w:rPr>
          <w:rFonts w:cs="Arial"/>
          <w:noProof/>
          <w:color w:val="000000"/>
        </w:rPr>
        <w:t>SDAC</w:t>
      </w:r>
      <w:r w:rsidR="00D94165">
        <w:rPr>
          <w:rFonts w:cs="Arial"/>
          <w:noProof/>
          <w:color w:val="000000"/>
        </w:rPr>
        <w:t>)</w:t>
      </w:r>
      <w:r w:rsidRPr="00525C11">
        <w:rPr>
          <w:rFonts w:cs="Arial"/>
          <w:noProof/>
          <w:color w:val="000000"/>
        </w:rPr>
        <w:t xml:space="preserve"> categorises people with disability into one or more disability groups (or types)</w:t>
      </w:r>
      <w:r w:rsidR="006765CD">
        <w:rPr>
          <w:rFonts w:cs="Arial"/>
          <w:noProof/>
          <w:color w:val="000000"/>
        </w:rPr>
        <w:t xml:space="preserve">, broadly grouped </w:t>
      </w:r>
      <w:r w:rsidR="006765CD">
        <w:t>related to</w:t>
      </w:r>
      <w:r w:rsidRPr="001148F6">
        <w:t xml:space="preserve"> functioning of the mind or the senses, or to anatomy or physiology. </w:t>
      </w:r>
    </w:p>
    <w:p w14:paraId="7D0E9B00" w14:textId="77777777" w:rsidR="004B4C6A" w:rsidRDefault="004B4C6A" w:rsidP="004B4C6A">
      <w:pPr>
        <w:pStyle w:val="FootnoteText"/>
      </w:pPr>
    </w:p>
  </w:footnote>
  <w:footnote w:id="9">
    <w:p w14:paraId="345D4E3B" w14:textId="5E681DC6" w:rsidR="004B4C6A" w:rsidRDefault="004B4C6A" w:rsidP="004E208D">
      <w:pPr>
        <w:pStyle w:val="FootnoteText"/>
        <w:spacing w:line="276" w:lineRule="auto"/>
      </w:pPr>
      <w:r>
        <w:rPr>
          <w:rStyle w:val="FootnoteReference"/>
        </w:rPr>
        <w:footnoteRef/>
      </w:r>
      <w:r>
        <w:t xml:space="preserve"> </w:t>
      </w:r>
      <w:r w:rsidRPr="00DF52DD">
        <w:t xml:space="preserve">It is possible to have multiple </w:t>
      </w:r>
      <w:r w:rsidR="00382D7C">
        <w:t xml:space="preserve">co-occurring </w:t>
      </w:r>
      <w:r w:rsidRPr="00DF52DD">
        <w:t>disabilities across different disability groups</w:t>
      </w:r>
      <w:r w:rsidR="00EE5152">
        <w:t>.</w:t>
      </w:r>
    </w:p>
  </w:footnote>
  <w:footnote w:id="10">
    <w:p w14:paraId="7A8EF164" w14:textId="77777777" w:rsidR="004B4C6A" w:rsidRDefault="004B4C6A" w:rsidP="004E208D">
      <w:pPr>
        <w:pStyle w:val="FootnoteText"/>
        <w:spacing w:line="276" w:lineRule="auto"/>
      </w:pPr>
      <w:r>
        <w:rPr>
          <w:rStyle w:val="FootnoteReference"/>
        </w:rPr>
        <w:footnoteRef/>
      </w:r>
      <w:r>
        <w:t xml:space="preserve"> A </w:t>
      </w:r>
      <w:r w:rsidRPr="00DC1F71">
        <w:rPr>
          <w:i/>
          <w:iCs/>
        </w:rPr>
        <w:t>quintile</w:t>
      </w:r>
      <w:r>
        <w:t xml:space="preserve"> </w:t>
      </w:r>
      <w:r w:rsidRPr="000B42DC">
        <w:t>means dividing a group of people into five equal parts. Each part (or quintile) includes 20% of the group, from the lowest to the highest values.</w:t>
      </w:r>
    </w:p>
  </w:footnote>
  <w:footnote w:id="11">
    <w:p w14:paraId="5AA47477" w14:textId="77777777" w:rsidR="009863F7" w:rsidRDefault="009863F7" w:rsidP="003D5425">
      <w:pPr>
        <w:pStyle w:val="FootnoteText"/>
        <w:spacing w:line="276" w:lineRule="auto"/>
      </w:pPr>
      <w:r>
        <w:rPr>
          <w:rStyle w:val="FootnoteReference"/>
        </w:rPr>
        <w:footnoteRef/>
      </w:r>
      <w:r>
        <w:t xml:space="preserve"> </w:t>
      </w:r>
      <w:r w:rsidRPr="006B37E0">
        <w:t>These figures are based on the most recent available data</w:t>
      </w:r>
      <w:r>
        <w:t>.</w:t>
      </w:r>
    </w:p>
  </w:footnote>
  <w:footnote w:id="12">
    <w:p w14:paraId="537F1F38" w14:textId="39CFBA34" w:rsidR="007A47D9" w:rsidRPr="007A47D9" w:rsidRDefault="007A47D9">
      <w:pPr>
        <w:pStyle w:val="FootnoteText"/>
        <w:rPr>
          <w:lang w:val="en-US"/>
        </w:rPr>
      </w:pPr>
      <w:r>
        <w:rPr>
          <w:rStyle w:val="FootnoteReference"/>
        </w:rPr>
        <w:footnoteRef/>
      </w:r>
      <w:r>
        <w:t xml:space="preserve"> </w:t>
      </w:r>
      <w:r w:rsidR="00636AC2">
        <w:t>The</w:t>
      </w:r>
      <w:r w:rsidR="00A541AC">
        <w:t xml:space="preserve"> term special school is more common</w:t>
      </w:r>
      <w:r w:rsidR="00636AC2">
        <w:t>ly used</w:t>
      </w:r>
      <w:r w:rsidR="00A541AC">
        <w:t xml:space="preserve"> in </w:t>
      </w:r>
      <w:r w:rsidR="00C75456">
        <w:t xml:space="preserve">relation to disability. However, </w:t>
      </w:r>
      <w:r w:rsidR="00FC03B7">
        <w:t>ABS use the term “specialist school”</w:t>
      </w:r>
      <w:r w:rsidR="00A82A08">
        <w:t>. S</w:t>
      </w:r>
      <w:r w:rsidR="00C75456">
        <w:t xml:space="preserve">ee </w:t>
      </w:r>
      <w:hyperlink r:id="rId7" w:history="1">
        <w:r w:rsidR="00A82A08" w:rsidRPr="0056517F">
          <w:rPr>
            <w:rStyle w:val="Hyperlink"/>
          </w:rPr>
          <w:t>https://www.abs.gov.au/articles/children-and-young-people-disability-2022</w:t>
        </w:r>
      </w:hyperlink>
      <w:r w:rsidR="00A82A08">
        <w:t>.</w:t>
      </w:r>
    </w:p>
  </w:footnote>
  <w:footnote w:id="13">
    <w:p w14:paraId="7214E221" w14:textId="12A829F5" w:rsidR="009863F7" w:rsidRDefault="009863F7" w:rsidP="00BC0BFC">
      <w:pPr>
        <w:pStyle w:val="FootnoteText"/>
        <w:spacing w:line="276" w:lineRule="auto"/>
      </w:pPr>
      <w:r>
        <w:rPr>
          <w:rStyle w:val="FootnoteReference"/>
        </w:rPr>
        <w:footnoteRef/>
      </w:r>
      <w:r>
        <w:t xml:space="preserve"> </w:t>
      </w:r>
      <w:r w:rsidRPr="00A3248B">
        <w:t>The 2021 data include</w:t>
      </w:r>
      <w:r w:rsidR="002A5091">
        <w:t xml:space="preserve">s </w:t>
      </w:r>
      <w:r w:rsidRPr="00A3248B">
        <w:t>people aged 15 years and over, wh</w:t>
      </w:r>
      <w:r w:rsidR="000A08B1">
        <w:t>ile</w:t>
      </w:r>
      <w:r w:rsidRPr="00A3248B">
        <w:t xml:space="preserve"> the 2022 data focus</w:t>
      </w:r>
      <w:r w:rsidR="000A08B1">
        <w:t>es</w:t>
      </w:r>
      <w:r w:rsidRPr="00A3248B">
        <w:t xml:space="preserve"> on 15–24 years.</w:t>
      </w:r>
    </w:p>
  </w:footnote>
  <w:footnote w:id="14">
    <w:p w14:paraId="2633F138" w14:textId="77777777" w:rsidR="009863F7" w:rsidRDefault="009863F7" w:rsidP="00BC0BFC">
      <w:pPr>
        <w:pStyle w:val="FootnoteText"/>
        <w:spacing w:line="276" w:lineRule="auto"/>
      </w:pPr>
      <w:r>
        <w:rPr>
          <w:rStyle w:val="FootnoteReference"/>
        </w:rPr>
        <w:footnoteRef/>
      </w:r>
      <w:r>
        <w:t xml:space="preserve"> The authors of this source use the term ‘stated’ to indicate that some people might have disability but not stated in the survey.</w:t>
      </w:r>
    </w:p>
  </w:footnote>
  <w:footnote w:id="15">
    <w:p w14:paraId="44C5AB54" w14:textId="754D2B4C" w:rsidR="00162109" w:rsidRPr="00162109" w:rsidRDefault="00162109">
      <w:pPr>
        <w:pStyle w:val="FootnoteText"/>
        <w:rPr>
          <w:lang w:val="en-US"/>
        </w:rPr>
      </w:pPr>
      <w:r>
        <w:rPr>
          <w:rStyle w:val="FootnoteReference"/>
        </w:rPr>
        <w:footnoteRef/>
      </w:r>
      <w:r>
        <w:t xml:space="preserve"> </w:t>
      </w:r>
      <w:r>
        <w:rPr>
          <w:lang w:val="en-US"/>
        </w:rPr>
        <w:t xml:space="preserve">This 2024 research report by NDIS provides a starting point, visit </w:t>
      </w:r>
      <w:hyperlink r:id="rId8" w:history="1">
        <w:r w:rsidR="00570A4E" w:rsidRPr="0056517F">
          <w:rPr>
            <w:rStyle w:val="Hyperlink"/>
            <w:lang w:val="en-US"/>
          </w:rPr>
          <w:t>https://dataresearch.ndis.gov.au/research-and-evaluation/market-stewardship-and-employment/ade-open-employment</w:t>
        </w:r>
      </w:hyperlink>
      <w:r w:rsidR="00570A4E">
        <w:rPr>
          <w:lang w:val="en-US"/>
        </w:rPr>
        <w:t xml:space="preserve">. </w:t>
      </w:r>
    </w:p>
  </w:footnote>
  <w:footnote w:id="16">
    <w:p w14:paraId="738CC8C8" w14:textId="17DD00DC" w:rsidR="001517C8" w:rsidRDefault="001517C8" w:rsidP="001517C8">
      <w:pPr>
        <w:pStyle w:val="FootnoteText"/>
      </w:pPr>
      <w:r>
        <w:rPr>
          <w:rStyle w:val="FootnoteReference"/>
        </w:rPr>
        <w:footnoteRef/>
      </w:r>
      <w:r>
        <w:t xml:space="preserve"> The ABS use the phrase “mental or behavioural disorder” to describe people with a mental health condition. We use the term ‘mental health condition’ instead to reflect </w:t>
      </w:r>
      <w:r w:rsidR="00165026">
        <w:t>strengths-based</w:t>
      </w:r>
      <w:r>
        <w:t xml:space="preserve"> language.</w:t>
      </w:r>
    </w:p>
  </w:footnote>
  <w:footnote w:id="17">
    <w:p w14:paraId="7AFF89A1" w14:textId="77777777" w:rsidR="001517C8" w:rsidRDefault="001517C8" w:rsidP="001517C8">
      <w:pPr>
        <w:pStyle w:val="FootnoteText"/>
      </w:pPr>
      <w:r>
        <w:rPr>
          <w:rStyle w:val="FootnoteReference"/>
        </w:rPr>
        <w:footnoteRef/>
      </w:r>
      <w:r>
        <w:t xml:space="preserve"> A</w:t>
      </w:r>
      <w:r w:rsidRPr="00A309CC">
        <w:t>n individual may receive a service from more than one type of provider and can be counted more than once</w:t>
      </w:r>
      <w:r>
        <w:t>.</w:t>
      </w:r>
    </w:p>
  </w:footnote>
  <w:footnote w:id="18">
    <w:p w14:paraId="2CCFD39A" w14:textId="6E5BDA93" w:rsidR="00AD6A76" w:rsidRPr="00AD6A76" w:rsidRDefault="00AD6A76">
      <w:pPr>
        <w:pStyle w:val="FootnoteText"/>
        <w:rPr>
          <w:lang w:val="en-US"/>
        </w:rPr>
      </w:pPr>
      <w:r>
        <w:rPr>
          <w:rStyle w:val="FootnoteReference"/>
        </w:rPr>
        <w:footnoteRef/>
      </w:r>
      <w:r>
        <w:t xml:space="preserve"> </w:t>
      </w:r>
      <w:r>
        <w:rPr>
          <w:lang w:val="en-US"/>
        </w:rPr>
        <w:t xml:space="preserve">The 2021 report has the most up to date age specific data as the 2024 report did not </w:t>
      </w:r>
      <w:r w:rsidR="007500EA">
        <w:rPr>
          <w:lang w:val="en-US"/>
        </w:rPr>
        <w:t>break down the data by age.</w:t>
      </w:r>
    </w:p>
  </w:footnote>
  <w:footnote w:id="19">
    <w:p w14:paraId="384FDD4D" w14:textId="2776C0A6" w:rsidR="001517C8" w:rsidRDefault="001517C8" w:rsidP="00FB060F">
      <w:pPr>
        <w:pStyle w:val="FootnoteText"/>
        <w:spacing w:line="276" w:lineRule="auto"/>
      </w:pPr>
      <w:r>
        <w:rPr>
          <w:rStyle w:val="FootnoteReference"/>
        </w:rPr>
        <w:footnoteRef/>
      </w:r>
      <w:r>
        <w:t xml:space="preserve"> Sexual ableism is </w:t>
      </w:r>
      <w:r w:rsidRPr="00725AD3">
        <w:t>defined as a system that evaluates sexuality based on perceived ability, intellect, morality, physicality and appearance</w:t>
      </w:r>
      <w:r w:rsidR="008A5096">
        <w:t>, framing the sexuality of people with disability as inappropriate.</w:t>
      </w:r>
    </w:p>
  </w:footnote>
  <w:footnote w:id="20">
    <w:p w14:paraId="01A85E5F" w14:textId="77777777" w:rsidR="00EC6D7A" w:rsidRDefault="00EC6D7A" w:rsidP="007F7D7A">
      <w:pPr>
        <w:pStyle w:val="FootnoteText"/>
        <w:spacing w:line="276" w:lineRule="auto"/>
      </w:pPr>
      <w:r>
        <w:rPr>
          <w:rStyle w:val="FootnoteReference"/>
        </w:rPr>
        <w:footnoteRef/>
      </w:r>
      <w:r>
        <w:t xml:space="preserve"> As this data is updated quarterly, this figure might not be the most recent. Please visit </w:t>
      </w:r>
      <w:hyperlink r:id="rId9" w:history="1">
        <w:r w:rsidRPr="0014707A">
          <w:rPr>
            <w:rStyle w:val="Hyperlink"/>
          </w:rPr>
          <w:t>https://dataresearch.ndis.gov.au/explore-data</w:t>
        </w:r>
      </w:hyperlink>
      <w:r>
        <w:t xml:space="preserve"> for the most recent NDIS registration data. </w:t>
      </w:r>
    </w:p>
  </w:footnote>
  <w:footnote w:id="21">
    <w:p w14:paraId="70CF8C24" w14:textId="0403EA43" w:rsidR="00191B14" w:rsidRDefault="00191B14">
      <w:pPr>
        <w:pStyle w:val="FootnoteText"/>
      </w:pPr>
      <w:r>
        <w:rPr>
          <w:rStyle w:val="FootnoteReference"/>
        </w:rPr>
        <w:footnoteRef/>
      </w:r>
      <w:r>
        <w:t xml:space="preserve"> See ‘Table D.2 Numbers of active participant plans by age group as at 31 December 2025’ </w:t>
      </w:r>
    </w:p>
  </w:footnote>
  <w:footnote w:id="22">
    <w:p w14:paraId="33390667" w14:textId="77777777" w:rsidR="00EC6D7A" w:rsidRDefault="00EC6D7A" w:rsidP="00EC6D7A">
      <w:pPr>
        <w:pStyle w:val="FootnoteText"/>
      </w:pPr>
      <w:r>
        <w:rPr>
          <w:rStyle w:val="FootnoteReference"/>
        </w:rPr>
        <w:footnoteRef/>
      </w:r>
      <w:r>
        <w:t xml:space="preserve"> </w:t>
      </w:r>
      <w:r w:rsidRPr="00CA6B79">
        <w:t>This means that more than four in five children with disability do not get the supports they need.</w:t>
      </w:r>
    </w:p>
  </w:footnote>
  <w:footnote w:id="23">
    <w:p w14:paraId="53722C8B" w14:textId="23E56EAE" w:rsidR="00851FE1" w:rsidRDefault="00851FE1" w:rsidP="00851FE1">
      <w:pPr>
        <w:pStyle w:val="FootnoteText"/>
        <w:spacing w:line="276" w:lineRule="auto"/>
      </w:pPr>
      <w:r>
        <w:rPr>
          <w:rStyle w:val="FootnoteReference"/>
        </w:rPr>
        <w:footnoteRef/>
      </w:r>
      <w:r>
        <w:t xml:space="preserve"> The </w:t>
      </w:r>
      <w:r w:rsidR="00C07995">
        <w:t>study</w:t>
      </w:r>
      <w:r w:rsidRPr="0083404A">
        <w:t xml:space="preserve"> note</w:t>
      </w:r>
      <w:r w:rsidR="00C07995">
        <w:t>s</w:t>
      </w:r>
      <w:r w:rsidRPr="0083404A">
        <w:t xml:space="preserve"> that</w:t>
      </w:r>
      <w:r>
        <w:t xml:space="preserve"> family violence</w:t>
      </w:r>
      <w:r w:rsidRPr="0083404A">
        <w:t xml:space="preserve"> is not the only reason for children to enter these systems.</w:t>
      </w:r>
    </w:p>
  </w:footnote>
  <w:footnote w:id="24">
    <w:p w14:paraId="2979A264" w14:textId="23EEA821" w:rsidR="00E95E6E" w:rsidRPr="00E95E6E" w:rsidRDefault="00E95E6E" w:rsidP="000C5149">
      <w:pPr>
        <w:pStyle w:val="FootnoteText"/>
        <w:spacing w:line="276" w:lineRule="auto"/>
        <w:rPr>
          <w:lang w:val="en-US"/>
        </w:rPr>
      </w:pPr>
      <w:r>
        <w:rPr>
          <w:rStyle w:val="FootnoteReference"/>
        </w:rPr>
        <w:footnoteRef/>
      </w:r>
      <w:r>
        <w:t xml:space="preserve"> </w:t>
      </w:r>
      <w:r w:rsidRPr="0051521C">
        <w:t xml:space="preserve">Disability discrimination </w:t>
      </w:r>
      <w:r w:rsidR="00C06B4C">
        <w:t>is</w:t>
      </w:r>
      <w:r w:rsidRPr="0051521C">
        <w:t xml:space="preserve"> when people with disability are treated less fairly because of their disability.</w:t>
      </w:r>
    </w:p>
  </w:footnote>
  <w:footnote w:id="25">
    <w:p w14:paraId="7E42F9A6" w14:textId="48239702" w:rsidR="000C5149" w:rsidRPr="000C5149" w:rsidRDefault="000C5149" w:rsidP="000C5149">
      <w:pPr>
        <w:pStyle w:val="FootnoteText"/>
        <w:spacing w:line="276" w:lineRule="auto"/>
        <w:rPr>
          <w:lang w:val="en-US"/>
        </w:rPr>
      </w:pPr>
      <w:r>
        <w:rPr>
          <w:rStyle w:val="FootnoteReference"/>
        </w:rPr>
        <w:footnoteRef/>
      </w:r>
      <w:r>
        <w:t xml:space="preserve"> </w:t>
      </w:r>
      <w:r>
        <w:rPr>
          <w:lang w:val="en-US"/>
        </w:rPr>
        <w:t>Note: ABS makes the data comparison between these two age groups specifically.</w:t>
      </w:r>
    </w:p>
  </w:footnote>
  <w:footnote w:id="26">
    <w:p w14:paraId="7738BD14" w14:textId="608F94BA" w:rsidR="00954453" w:rsidRPr="00954453" w:rsidRDefault="00954453" w:rsidP="000C5149">
      <w:pPr>
        <w:pStyle w:val="FootnoteText"/>
        <w:spacing w:line="276" w:lineRule="auto"/>
        <w:rPr>
          <w:lang w:val="en-US"/>
        </w:rPr>
      </w:pPr>
      <w:r>
        <w:rPr>
          <w:rStyle w:val="FootnoteReference"/>
        </w:rPr>
        <w:footnoteRef/>
      </w:r>
      <w:r>
        <w:t xml:space="preserve"> </w:t>
      </w:r>
      <w:r>
        <w:rPr>
          <w:lang w:val="en-US"/>
        </w:rPr>
        <w:t>The SDAC defines situations as “</w:t>
      </w:r>
      <w:r w:rsidR="00DB1C3E">
        <w:rPr>
          <w:lang w:val="en-US"/>
        </w:rPr>
        <w:t xml:space="preserve">visiting family or friends, shops/banks, restaurants/cafes/bars, public transport, </w:t>
      </w:r>
      <w:r w:rsidR="00CC3B52">
        <w:rPr>
          <w:lang w:val="en-US"/>
        </w:rPr>
        <w:t xml:space="preserve">work, public park or recreation venue, </w:t>
      </w:r>
      <w:r w:rsidR="00C650BA">
        <w:rPr>
          <w:lang w:val="en-US"/>
        </w:rPr>
        <w:t>or medical facilities.”</w:t>
      </w:r>
    </w:p>
  </w:footnote>
  <w:footnote w:id="27">
    <w:p w14:paraId="2178D21A" w14:textId="3E2BCED0" w:rsidR="003F5E9D" w:rsidRDefault="003F5E9D" w:rsidP="000C5149">
      <w:pPr>
        <w:pStyle w:val="FootnoteText"/>
        <w:spacing w:line="276" w:lineRule="auto"/>
      </w:pPr>
      <w:r>
        <w:rPr>
          <w:rStyle w:val="FootnoteReference"/>
        </w:rPr>
        <w:footnoteRef/>
      </w:r>
      <w:r>
        <w:t xml:space="preserve"> </w:t>
      </w:r>
      <w:r w:rsidRPr="00EF78E2">
        <w:t>The terms “male” and “female” reflect how sex is reported by the Australian Bureau of Statistics</w:t>
      </w:r>
      <w:r w:rsidR="0039347F">
        <w:t>.</w:t>
      </w:r>
    </w:p>
  </w:footnote>
  <w:footnote w:id="28">
    <w:p w14:paraId="30544BCD" w14:textId="0D47EAE1" w:rsidR="0074053A" w:rsidRDefault="0074053A">
      <w:pPr>
        <w:pStyle w:val="FootnoteText"/>
      </w:pPr>
      <w:r>
        <w:rPr>
          <w:rStyle w:val="FootnoteReference"/>
        </w:rPr>
        <w:footnoteRef/>
      </w:r>
      <w:r>
        <w:t xml:space="preserve"> This data is from the 202</w:t>
      </w:r>
      <w:r w:rsidR="00A53B72">
        <w:t xml:space="preserve">4 Australia’s Disability Strategy reporting, and the 2021 </w:t>
      </w:r>
      <w:r w:rsidR="00B96A33">
        <w:t xml:space="preserve">Household, Income and </w:t>
      </w:r>
      <w:r w:rsidR="003728A6">
        <w:t>Labour Dynamics (HILDA)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50A02A7" w14:paraId="36BF0C52" w14:textId="77777777" w:rsidTr="150A02A7">
      <w:trPr>
        <w:trHeight w:val="300"/>
      </w:trPr>
      <w:tc>
        <w:tcPr>
          <w:tcW w:w="3005" w:type="dxa"/>
        </w:tcPr>
        <w:p w14:paraId="16F12ABB" w14:textId="0537A94B" w:rsidR="150A02A7" w:rsidRDefault="150A02A7" w:rsidP="150A02A7">
          <w:pPr>
            <w:pStyle w:val="Header"/>
            <w:ind w:left="-115"/>
          </w:pPr>
        </w:p>
      </w:tc>
      <w:tc>
        <w:tcPr>
          <w:tcW w:w="3005" w:type="dxa"/>
        </w:tcPr>
        <w:p w14:paraId="087098A8" w14:textId="2FFE7CF3" w:rsidR="150A02A7" w:rsidRDefault="150A02A7" w:rsidP="150A02A7">
          <w:pPr>
            <w:pStyle w:val="Header"/>
            <w:jc w:val="center"/>
          </w:pPr>
        </w:p>
      </w:tc>
      <w:tc>
        <w:tcPr>
          <w:tcW w:w="3005" w:type="dxa"/>
        </w:tcPr>
        <w:p w14:paraId="6CE29285" w14:textId="3B44A6AD" w:rsidR="150A02A7" w:rsidRDefault="150A02A7" w:rsidP="150A02A7">
          <w:pPr>
            <w:pStyle w:val="Header"/>
            <w:ind w:right="-115"/>
            <w:jc w:val="right"/>
          </w:pPr>
        </w:p>
      </w:tc>
    </w:tr>
  </w:tbl>
  <w:p w14:paraId="7CB712E0" w14:textId="7BC85761" w:rsidR="150A02A7" w:rsidRDefault="150A02A7" w:rsidP="150A0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36D63515" w:rsidR="00472C55" w:rsidRDefault="00893C6A" w:rsidP="00472C55">
    <w:pPr>
      <w:pStyle w:val="Header"/>
    </w:pPr>
    <w:r>
      <w:rPr>
        <w:noProof/>
        <w:color w:val="3E444F"/>
      </w:rPr>
      <w:drawing>
        <wp:anchor distT="0" distB="0" distL="114300" distR="114300" simplePos="0" relativeHeight="251658241" behindDoc="0" locked="0" layoutInCell="1" allowOverlap="1" wp14:anchorId="7D540D21" wp14:editId="39F58F36">
          <wp:simplePos x="0" y="0"/>
          <wp:positionH relativeFrom="column">
            <wp:posOffset>-3291840</wp:posOffset>
          </wp:positionH>
          <wp:positionV relativeFrom="paragraph">
            <wp:posOffset>336024</wp:posOffset>
          </wp:positionV>
          <wp:extent cx="9253504" cy="7265627"/>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253504" cy="7265627"/>
                  </a:xfrm>
                  <a:prstGeom prst="rect">
                    <a:avLst/>
                  </a:prstGeom>
                </pic:spPr>
              </pic:pic>
            </a:graphicData>
          </a:graphic>
          <wp14:sizeRelH relativeFrom="margin">
            <wp14:pctWidth>0</wp14:pctWidth>
          </wp14:sizeRelH>
          <wp14:sizeRelV relativeFrom="margin">
            <wp14:pctHeight>0</wp14:pctHeight>
          </wp14:sizeRelV>
        </wp:anchor>
      </w:drawing>
    </w:r>
    <w:r w:rsidR="0074674A" w:rsidRPr="00472C55">
      <w:rPr>
        <w:noProof/>
        <w:color w:val="3E444F"/>
      </w:rPr>
      <mc:AlternateContent>
        <mc:Choice Requires="wps">
          <w:drawing>
            <wp:anchor distT="0" distB="0" distL="114300" distR="114300" simplePos="0" relativeHeight="251658240" behindDoc="0" locked="0" layoutInCell="1" allowOverlap="1" wp14:anchorId="4E23E00B" wp14:editId="4CD522B8">
              <wp:simplePos x="0" y="0"/>
              <wp:positionH relativeFrom="column">
                <wp:posOffset>-954157</wp:posOffset>
              </wp:positionH>
              <wp:positionV relativeFrom="paragraph">
                <wp:posOffset>-449580</wp:posOffset>
              </wp:positionV>
              <wp:extent cx="7573010" cy="9283148"/>
              <wp:effectExtent l="0" t="0" r="0" b="635"/>
              <wp:wrapNone/>
              <wp:docPr id="2" name="Rectangle 2"/>
              <wp:cNvGraphicFramePr/>
              <a:graphic xmlns:a="http://schemas.openxmlformats.org/drawingml/2006/main">
                <a:graphicData uri="http://schemas.microsoft.com/office/word/2010/wordprocessingShape">
                  <wps:wsp>
                    <wps:cNvSpPr/>
                    <wps:spPr>
                      <a:xfrm>
                        <a:off x="0" y="0"/>
                        <a:ext cx="7573010" cy="9283148"/>
                      </a:xfrm>
                      <a:prstGeom prst="rect">
                        <a:avLst/>
                      </a:prstGeom>
                      <a:solidFill>
                        <a:srgbClr val="3E44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B1576B" id="Rectangle 2" o:spid="_x0000_s1026" style="position:absolute;margin-left:-75.15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" fillcolor="#3e444f"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265"/>
      <w:gridCol w:w="2265"/>
      <w:gridCol w:w="2265"/>
    </w:tblGrid>
    <w:tr w:rsidR="150A02A7" w14:paraId="2C63C759" w14:textId="77777777" w:rsidTr="150A02A7">
      <w:trPr>
        <w:trHeight w:val="300"/>
      </w:trPr>
      <w:tc>
        <w:tcPr>
          <w:tcW w:w="2265" w:type="dxa"/>
        </w:tcPr>
        <w:p w14:paraId="378053C2" w14:textId="32768553" w:rsidR="150A02A7" w:rsidRDefault="150A02A7" w:rsidP="150A02A7">
          <w:pPr>
            <w:pStyle w:val="Header"/>
            <w:ind w:left="-115"/>
          </w:pPr>
        </w:p>
      </w:tc>
      <w:tc>
        <w:tcPr>
          <w:tcW w:w="2265" w:type="dxa"/>
        </w:tcPr>
        <w:p w14:paraId="5AE7C1BE" w14:textId="093A09C9" w:rsidR="150A02A7" w:rsidRDefault="150A02A7" w:rsidP="150A02A7">
          <w:pPr>
            <w:pStyle w:val="Header"/>
            <w:jc w:val="center"/>
          </w:pPr>
        </w:p>
      </w:tc>
      <w:tc>
        <w:tcPr>
          <w:tcW w:w="2265" w:type="dxa"/>
        </w:tcPr>
        <w:p w14:paraId="05AF8F5D" w14:textId="0021CB4F" w:rsidR="150A02A7" w:rsidRDefault="150A02A7" w:rsidP="150A02A7">
          <w:pPr>
            <w:pStyle w:val="Header"/>
            <w:ind w:right="-115"/>
            <w:jc w:val="right"/>
          </w:pPr>
        </w:p>
      </w:tc>
    </w:tr>
  </w:tbl>
  <w:p w14:paraId="1FB0720B" w14:textId="14410F23" w:rsidR="150A02A7" w:rsidRDefault="150A02A7" w:rsidP="150A02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0D9451EB" w14:textId="77777777" w:rsidTr="150A02A7">
      <w:trPr>
        <w:trHeight w:val="300"/>
      </w:trPr>
      <w:tc>
        <w:tcPr>
          <w:tcW w:w="3070" w:type="dxa"/>
        </w:tcPr>
        <w:p w14:paraId="4389C745" w14:textId="1D8D41A7" w:rsidR="150A02A7" w:rsidRDefault="150A02A7" w:rsidP="150A02A7">
          <w:pPr>
            <w:pStyle w:val="Header"/>
            <w:ind w:left="-115"/>
          </w:pPr>
        </w:p>
      </w:tc>
      <w:tc>
        <w:tcPr>
          <w:tcW w:w="3070" w:type="dxa"/>
        </w:tcPr>
        <w:p w14:paraId="473098EF" w14:textId="74B73D3D" w:rsidR="150A02A7" w:rsidRDefault="150A02A7" w:rsidP="150A02A7">
          <w:pPr>
            <w:pStyle w:val="Header"/>
            <w:jc w:val="center"/>
          </w:pPr>
        </w:p>
      </w:tc>
      <w:tc>
        <w:tcPr>
          <w:tcW w:w="3070" w:type="dxa"/>
        </w:tcPr>
        <w:p w14:paraId="0EC69AC8" w14:textId="555C2285" w:rsidR="150A02A7" w:rsidRDefault="150A02A7" w:rsidP="150A02A7">
          <w:pPr>
            <w:pStyle w:val="Header"/>
            <w:ind w:right="-115"/>
            <w:jc w:val="right"/>
          </w:pPr>
        </w:p>
      </w:tc>
    </w:tr>
  </w:tbl>
  <w:p w14:paraId="29E413F4" w14:textId="07EB3256" w:rsidR="150A02A7" w:rsidRDefault="150A02A7" w:rsidP="150A02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228609BA" w14:textId="77777777" w:rsidTr="150A02A7">
      <w:trPr>
        <w:trHeight w:val="300"/>
      </w:trPr>
      <w:tc>
        <w:tcPr>
          <w:tcW w:w="3070" w:type="dxa"/>
        </w:tcPr>
        <w:p w14:paraId="242BECFF" w14:textId="4E281191" w:rsidR="150A02A7" w:rsidRDefault="150A02A7" w:rsidP="150A02A7">
          <w:pPr>
            <w:pStyle w:val="Header"/>
            <w:ind w:left="-115"/>
          </w:pPr>
        </w:p>
      </w:tc>
      <w:tc>
        <w:tcPr>
          <w:tcW w:w="3070" w:type="dxa"/>
        </w:tcPr>
        <w:p w14:paraId="4E76963E" w14:textId="1091C583" w:rsidR="150A02A7" w:rsidRDefault="150A02A7" w:rsidP="150A02A7">
          <w:pPr>
            <w:pStyle w:val="Header"/>
            <w:jc w:val="center"/>
          </w:pPr>
        </w:p>
      </w:tc>
      <w:tc>
        <w:tcPr>
          <w:tcW w:w="3070" w:type="dxa"/>
        </w:tcPr>
        <w:p w14:paraId="073C027C" w14:textId="7A6B70AE" w:rsidR="150A02A7" w:rsidRDefault="150A02A7" w:rsidP="150A02A7">
          <w:pPr>
            <w:pStyle w:val="Header"/>
            <w:ind w:right="-115"/>
            <w:jc w:val="right"/>
          </w:pPr>
        </w:p>
      </w:tc>
    </w:tr>
  </w:tbl>
  <w:p w14:paraId="4CE66FE3" w14:textId="30268C6D" w:rsidR="150A02A7" w:rsidRDefault="150A02A7" w:rsidP="150A0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C69"/>
    <w:multiLevelType w:val="multilevel"/>
    <w:tmpl w:val="3C9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80377"/>
    <w:multiLevelType w:val="multilevel"/>
    <w:tmpl w:val="47DAD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00BC2"/>
    <w:multiLevelType w:val="multilevel"/>
    <w:tmpl w:val="9966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5024FD"/>
    <w:multiLevelType w:val="multilevel"/>
    <w:tmpl w:val="5A1A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071C7"/>
    <w:multiLevelType w:val="multilevel"/>
    <w:tmpl w:val="6FE8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193E11"/>
    <w:multiLevelType w:val="hybridMultilevel"/>
    <w:tmpl w:val="BCFA7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8C6144"/>
    <w:multiLevelType w:val="multilevel"/>
    <w:tmpl w:val="7400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702D2"/>
    <w:multiLevelType w:val="hybridMultilevel"/>
    <w:tmpl w:val="D6BA1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8C34A9"/>
    <w:multiLevelType w:val="multilevel"/>
    <w:tmpl w:val="E4A2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9158E3"/>
    <w:multiLevelType w:val="hybridMultilevel"/>
    <w:tmpl w:val="700CD6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0B957F17"/>
    <w:multiLevelType w:val="multilevel"/>
    <w:tmpl w:val="EC7A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610E9B"/>
    <w:multiLevelType w:val="multilevel"/>
    <w:tmpl w:val="1F42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812E47"/>
    <w:multiLevelType w:val="multilevel"/>
    <w:tmpl w:val="4A3C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FE070B"/>
    <w:multiLevelType w:val="hybridMultilevel"/>
    <w:tmpl w:val="B27EF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8D77C0"/>
    <w:multiLevelType w:val="hybridMultilevel"/>
    <w:tmpl w:val="8F78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AC21AD"/>
    <w:multiLevelType w:val="multilevel"/>
    <w:tmpl w:val="544E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5C4FDB"/>
    <w:multiLevelType w:val="hybridMultilevel"/>
    <w:tmpl w:val="7AAE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9E284D"/>
    <w:multiLevelType w:val="multilevel"/>
    <w:tmpl w:val="AFF84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ED152B"/>
    <w:multiLevelType w:val="multilevel"/>
    <w:tmpl w:val="8078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552A2E"/>
    <w:multiLevelType w:val="multilevel"/>
    <w:tmpl w:val="BDBE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DC4E24"/>
    <w:multiLevelType w:val="hybridMultilevel"/>
    <w:tmpl w:val="DEF6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3E73B1F"/>
    <w:multiLevelType w:val="multilevel"/>
    <w:tmpl w:val="CCBC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8F6078"/>
    <w:multiLevelType w:val="multilevel"/>
    <w:tmpl w:val="BA14412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7666FD"/>
    <w:multiLevelType w:val="multilevel"/>
    <w:tmpl w:val="8B1E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54050A"/>
    <w:multiLevelType w:val="multilevel"/>
    <w:tmpl w:val="E5440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5F24F3"/>
    <w:multiLevelType w:val="multilevel"/>
    <w:tmpl w:val="724A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F74CEA"/>
    <w:multiLevelType w:val="multilevel"/>
    <w:tmpl w:val="C00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687A71"/>
    <w:multiLevelType w:val="hybridMultilevel"/>
    <w:tmpl w:val="B8D41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CCC721A"/>
    <w:multiLevelType w:val="multilevel"/>
    <w:tmpl w:val="50C2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1F6F38"/>
    <w:multiLevelType w:val="multilevel"/>
    <w:tmpl w:val="06C4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BC3D76"/>
    <w:multiLevelType w:val="hybridMultilevel"/>
    <w:tmpl w:val="5EFE8B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EE55F66"/>
    <w:multiLevelType w:val="multilevel"/>
    <w:tmpl w:val="1C9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554704"/>
    <w:multiLevelType w:val="multilevel"/>
    <w:tmpl w:val="7058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AC1C4B"/>
    <w:multiLevelType w:val="multilevel"/>
    <w:tmpl w:val="3BB0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E76FD0"/>
    <w:multiLevelType w:val="multilevel"/>
    <w:tmpl w:val="B19A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810AF9"/>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605DFD"/>
    <w:multiLevelType w:val="multilevel"/>
    <w:tmpl w:val="037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AE134A"/>
    <w:multiLevelType w:val="multilevel"/>
    <w:tmpl w:val="89C6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1A03F5"/>
    <w:multiLevelType w:val="multilevel"/>
    <w:tmpl w:val="18E6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3F134B"/>
    <w:multiLevelType w:val="hybridMultilevel"/>
    <w:tmpl w:val="9C0CF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5BD0707"/>
    <w:multiLevelType w:val="multilevel"/>
    <w:tmpl w:val="74AA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E6731E"/>
    <w:multiLevelType w:val="multilevel"/>
    <w:tmpl w:val="08F6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6A4DF5"/>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0C3547"/>
    <w:multiLevelType w:val="hybridMultilevel"/>
    <w:tmpl w:val="3A842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C487303"/>
    <w:multiLevelType w:val="multilevel"/>
    <w:tmpl w:val="2434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FF43F0"/>
    <w:multiLevelType w:val="multilevel"/>
    <w:tmpl w:val="2BB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1D3F12"/>
    <w:multiLevelType w:val="multilevel"/>
    <w:tmpl w:val="B7BC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A05D5B"/>
    <w:multiLevelType w:val="multilevel"/>
    <w:tmpl w:val="4BF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111DEE"/>
    <w:multiLevelType w:val="multilevel"/>
    <w:tmpl w:val="BFA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7502DA"/>
    <w:multiLevelType w:val="multilevel"/>
    <w:tmpl w:val="0C22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54489F"/>
    <w:multiLevelType w:val="multilevel"/>
    <w:tmpl w:val="90FE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77543B"/>
    <w:multiLevelType w:val="multilevel"/>
    <w:tmpl w:val="04627E0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372A1C"/>
    <w:multiLevelType w:val="hybridMultilevel"/>
    <w:tmpl w:val="59568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6A62D36"/>
    <w:multiLevelType w:val="multilevel"/>
    <w:tmpl w:val="5A9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EB09B7"/>
    <w:multiLevelType w:val="multilevel"/>
    <w:tmpl w:val="CC2A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380C8C"/>
    <w:multiLevelType w:val="multilevel"/>
    <w:tmpl w:val="2356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8768C9"/>
    <w:multiLevelType w:val="multilevel"/>
    <w:tmpl w:val="4F7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A25954"/>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52427D"/>
    <w:multiLevelType w:val="multilevel"/>
    <w:tmpl w:val="F8D0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9E5FF0"/>
    <w:multiLevelType w:val="hybridMultilevel"/>
    <w:tmpl w:val="96362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FAF58C1"/>
    <w:multiLevelType w:val="hybridMultilevel"/>
    <w:tmpl w:val="70C4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0B5227C"/>
    <w:multiLevelType w:val="multilevel"/>
    <w:tmpl w:val="4242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1191929"/>
    <w:multiLevelType w:val="hybridMultilevel"/>
    <w:tmpl w:val="44F6FE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1B6228C"/>
    <w:multiLevelType w:val="hybridMultilevel"/>
    <w:tmpl w:val="9E7C8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31B19C8"/>
    <w:multiLevelType w:val="hybridMultilevel"/>
    <w:tmpl w:val="BB983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38632E9"/>
    <w:multiLevelType w:val="multilevel"/>
    <w:tmpl w:val="A172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D978C9"/>
    <w:multiLevelType w:val="multilevel"/>
    <w:tmpl w:val="1CE02D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6B25BB1"/>
    <w:multiLevelType w:val="multilevel"/>
    <w:tmpl w:val="BDA0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233D35"/>
    <w:multiLevelType w:val="hybridMultilevel"/>
    <w:tmpl w:val="C1DA4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9EA655F"/>
    <w:multiLevelType w:val="multilevel"/>
    <w:tmpl w:val="81FC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AD34085"/>
    <w:multiLevelType w:val="hybridMultilevel"/>
    <w:tmpl w:val="E668C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C0351D6"/>
    <w:multiLevelType w:val="multilevel"/>
    <w:tmpl w:val="8502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C552983"/>
    <w:multiLevelType w:val="multilevel"/>
    <w:tmpl w:val="8470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722096"/>
    <w:multiLevelType w:val="multilevel"/>
    <w:tmpl w:val="B5E8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8A44E9"/>
    <w:multiLevelType w:val="hybridMultilevel"/>
    <w:tmpl w:val="A692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4980C45"/>
    <w:multiLevelType w:val="multilevel"/>
    <w:tmpl w:val="CBB0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67737D"/>
    <w:multiLevelType w:val="multilevel"/>
    <w:tmpl w:val="A49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AD755D"/>
    <w:multiLevelType w:val="multilevel"/>
    <w:tmpl w:val="67B2A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663D55"/>
    <w:multiLevelType w:val="multilevel"/>
    <w:tmpl w:val="70D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871218"/>
    <w:multiLevelType w:val="hybridMultilevel"/>
    <w:tmpl w:val="010EB58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57C15430"/>
    <w:multiLevelType w:val="multilevel"/>
    <w:tmpl w:val="FA78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7C30FC6"/>
    <w:multiLevelType w:val="hybridMultilevel"/>
    <w:tmpl w:val="927E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8BB4AAA"/>
    <w:multiLevelType w:val="hybridMultilevel"/>
    <w:tmpl w:val="3890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A430C58"/>
    <w:multiLevelType w:val="multilevel"/>
    <w:tmpl w:val="9B4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B1F7C0E"/>
    <w:multiLevelType w:val="multilevel"/>
    <w:tmpl w:val="046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C957AA7"/>
    <w:multiLevelType w:val="hybridMultilevel"/>
    <w:tmpl w:val="5D5E5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D066DD1"/>
    <w:multiLevelType w:val="multilevel"/>
    <w:tmpl w:val="04627E0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CD165B"/>
    <w:multiLevelType w:val="multilevel"/>
    <w:tmpl w:val="C4EE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FE347F0"/>
    <w:multiLevelType w:val="multilevel"/>
    <w:tmpl w:val="1DD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314303A"/>
    <w:multiLevelType w:val="multilevel"/>
    <w:tmpl w:val="D0EA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4863041"/>
    <w:multiLevelType w:val="multilevel"/>
    <w:tmpl w:val="CA90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48E76EC"/>
    <w:multiLevelType w:val="multilevel"/>
    <w:tmpl w:val="3CD0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5A40C0B"/>
    <w:multiLevelType w:val="hybridMultilevel"/>
    <w:tmpl w:val="6E74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9FD590B"/>
    <w:multiLevelType w:val="multilevel"/>
    <w:tmpl w:val="85A44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3C3AD3"/>
    <w:multiLevelType w:val="hybridMultilevel"/>
    <w:tmpl w:val="BF54A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AA63C63"/>
    <w:multiLevelType w:val="multilevel"/>
    <w:tmpl w:val="C3DA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ADE0F68"/>
    <w:multiLevelType w:val="multilevel"/>
    <w:tmpl w:val="53D4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AF7A84"/>
    <w:multiLevelType w:val="hybridMultilevel"/>
    <w:tmpl w:val="EBCE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04E3F0E"/>
    <w:multiLevelType w:val="hybridMultilevel"/>
    <w:tmpl w:val="7346B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4DE37D0"/>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5A17DF0"/>
    <w:multiLevelType w:val="multilevel"/>
    <w:tmpl w:val="46E2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71706AD"/>
    <w:multiLevelType w:val="multilevel"/>
    <w:tmpl w:val="72A6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8290874"/>
    <w:multiLevelType w:val="hybridMultilevel"/>
    <w:tmpl w:val="0108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AF60F09"/>
    <w:multiLevelType w:val="hybridMultilevel"/>
    <w:tmpl w:val="06F64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B2C1D69"/>
    <w:multiLevelType w:val="hybridMultilevel"/>
    <w:tmpl w:val="20EC673C"/>
    <w:lvl w:ilvl="0" w:tplc="C92C4CF6">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7CD53BF9"/>
    <w:multiLevelType w:val="multilevel"/>
    <w:tmpl w:val="09C4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D190131"/>
    <w:multiLevelType w:val="multilevel"/>
    <w:tmpl w:val="CC50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C94B9F"/>
    <w:multiLevelType w:val="multilevel"/>
    <w:tmpl w:val="B836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503319">
    <w:abstractNumId w:val="3"/>
  </w:num>
  <w:num w:numId="2" w16cid:durableId="203442120">
    <w:abstractNumId w:val="105"/>
  </w:num>
  <w:num w:numId="3" w16cid:durableId="1378239797">
    <w:abstractNumId w:val="53"/>
  </w:num>
  <w:num w:numId="4" w16cid:durableId="135268608">
    <w:abstractNumId w:val="103"/>
  </w:num>
  <w:num w:numId="5" w16cid:durableId="631985285">
    <w:abstractNumId w:val="44"/>
  </w:num>
  <w:num w:numId="6" w16cid:durableId="1109734803">
    <w:abstractNumId w:val="15"/>
  </w:num>
  <w:num w:numId="7" w16cid:durableId="1326973250">
    <w:abstractNumId w:val="80"/>
  </w:num>
  <w:num w:numId="8" w16cid:durableId="1776711154">
    <w:abstractNumId w:val="17"/>
  </w:num>
  <w:num w:numId="9" w16cid:durableId="2107725664">
    <w:abstractNumId w:val="42"/>
  </w:num>
  <w:num w:numId="10" w16cid:durableId="853542507">
    <w:abstractNumId w:val="59"/>
  </w:num>
  <w:num w:numId="11" w16cid:durableId="462892698">
    <w:abstractNumId w:val="66"/>
  </w:num>
  <w:num w:numId="12" w16cid:durableId="3867131">
    <w:abstractNumId w:val="19"/>
  </w:num>
  <w:num w:numId="13" w16cid:durableId="267858597">
    <w:abstractNumId w:val="49"/>
  </w:num>
  <w:num w:numId="14" w16cid:durableId="78602673">
    <w:abstractNumId w:val="70"/>
  </w:num>
  <w:num w:numId="15" w16cid:durableId="1937866349">
    <w:abstractNumId w:val="2"/>
  </w:num>
  <w:num w:numId="16" w16cid:durableId="494758893">
    <w:abstractNumId w:val="16"/>
  </w:num>
  <w:num w:numId="17" w16cid:durableId="1394813708">
    <w:abstractNumId w:val="33"/>
  </w:num>
  <w:num w:numId="18" w16cid:durableId="461268895">
    <w:abstractNumId w:val="51"/>
  </w:num>
  <w:num w:numId="19" w16cid:durableId="412708188">
    <w:abstractNumId w:val="11"/>
  </w:num>
  <w:num w:numId="20" w16cid:durableId="637422619">
    <w:abstractNumId w:val="46"/>
  </w:num>
  <w:num w:numId="21" w16cid:durableId="1126705318">
    <w:abstractNumId w:val="107"/>
  </w:num>
  <w:num w:numId="22" w16cid:durableId="844594068">
    <w:abstractNumId w:val="12"/>
  </w:num>
  <w:num w:numId="23" w16cid:durableId="2125154064">
    <w:abstractNumId w:val="30"/>
  </w:num>
  <w:num w:numId="24" w16cid:durableId="45882024">
    <w:abstractNumId w:val="0"/>
  </w:num>
  <w:num w:numId="25" w16cid:durableId="473764553">
    <w:abstractNumId w:val="81"/>
  </w:num>
  <w:num w:numId="26" w16cid:durableId="508183604">
    <w:abstractNumId w:val="73"/>
  </w:num>
  <w:num w:numId="27" w16cid:durableId="1778595769">
    <w:abstractNumId w:val="38"/>
  </w:num>
  <w:num w:numId="28" w16cid:durableId="1278678209">
    <w:abstractNumId w:val="101"/>
  </w:num>
  <w:num w:numId="29" w16cid:durableId="1603412935">
    <w:abstractNumId w:val="74"/>
  </w:num>
  <w:num w:numId="30" w16cid:durableId="1650405153">
    <w:abstractNumId w:val="75"/>
  </w:num>
  <w:num w:numId="31" w16cid:durableId="732657870">
    <w:abstractNumId w:val="83"/>
  </w:num>
  <w:num w:numId="32" w16cid:durableId="472529434">
    <w:abstractNumId w:val="60"/>
  </w:num>
  <w:num w:numId="33" w16cid:durableId="2139300495">
    <w:abstractNumId w:val="100"/>
  </w:num>
  <w:num w:numId="34" w16cid:durableId="1869486462">
    <w:abstractNumId w:val="52"/>
  </w:num>
  <w:num w:numId="35" w16cid:durableId="1508137004">
    <w:abstractNumId w:val="88"/>
  </w:num>
  <w:num w:numId="36" w16cid:durableId="1817067630">
    <w:abstractNumId w:val="96"/>
  </w:num>
  <w:num w:numId="37" w16cid:durableId="1599412255">
    <w:abstractNumId w:val="26"/>
  </w:num>
  <w:num w:numId="38" w16cid:durableId="1997146191">
    <w:abstractNumId w:val="25"/>
  </w:num>
  <w:num w:numId="39" w16cid:durableId="1625501937">
    <w:abstractNumId w:val="48"/>
  </w:num>
  <w:num w:numId="40" w16cid:durableId="2086876612">
    <w:abstractNumId w:val="68"/>
  </w:num>
  <w:num w:numId="41" w16cid:durableId="308559921">
    <w:abstractNumId w:val="29"/>
  </w:num>
  <w:num w:numId="42" w16cid:durableId="1934897649">
    <w:abstractNumId w:val="97"/>
  </w:num>
  <w:num w:numId="43" w16cid:durableId="498543982">
    <w:abstractNumId w:val="24"/>
  </w:num>
  <w:num w:numId="44" w16cid:durableId="2095474202">
    <w:abstractNumId w:val="9"/>
  </w:num>
  <w:num w:numId="45" w16cid:durableId="1662658346">
    <w:abstractNumId w:val="55"/>
  </w:num>
  <w:num w:numId="46" w16cid:durableId="939534442">
    <w:abstractNumId w:val="62"/>
  </w:num>
  <w:num w:numId="47" w16cid:durableId="1828587905">
    <w:abstractNumId w:val="67"/>
  </w:num>
  <w:num w:numId="48" w16cid:durableId="2141461715">
    <w:abstractNumId w:val="23"/>
  </w:num>
  <w:num w:numId="49" w16cid:durableId="788596054">
    <w:abstractNumId w:val="72"/>
  </w:num>
  <w:num w:numId="50" w16cid:durableId="1690527119">
    <w:abstractNumId w:val="13"/>
  </w:num>
  <w:num w:numId="51" w16cid:durableId="746418382">
    <w:abstractNumId w:val="54"/>
  </w:num>
  <w:num w:numId="52" w16cid:durableId="546139510">
    <w:abstractNumId w:val="28"/>
  </w:num>
  <w:num w:numId="53" w16cid:durableId="1669944649">
    <w:abstractNumId w:val="76"/>
  </w:num>
  <w:num w:numId="54" w16cid:durableId="1204831289">
    <w:abstractNumId w:val="43"/>
  </w:num>
  <w:num w:numId="55" w16cid:durableId="999890985">
    <w:abstractNumId w:val="79"/>
  </w:num>
  <w:num w:numId="56" w16cid:durableId="399836902">
    <w:abstractNumId w:val="5"/>
  </w:num>
  <w:num w:numId="57" w16cid:durableId="1296176734">
    <w:abstractNumId w:val="82"/>
  </w:num>
  <w:num w:numId="58" w16cid:durableId="820927902">
    <w:abstractNumId w:val="61"/>
  </w:num>
  <w:num w:numId="59" w16cid:durableId="1588609657">
    <w:abstractNumId w:val="93"/>
  </w:num>
  <w:num w:numId="60" w16cid:durableId="1243250681">
    <w:abstractNumId w:val="64"/>
  </w:num>
  <w:num w:numId="61" w16cid:durableId="1055395251">
    <w:abstractNumId w:val="1"/>
  </w:num>
  <w:num w:numId="62" w16cid:durableId="2058427797">
    <w:abstractNumId w:val="20"/>
  </w:num>
  <w:num w:numId="63" w16cid:durableId="806510195">
    <w:abstractNumId w:val="50"/>
  </w:num>
  <w:num w:numId="64" w16cid:durableId="1588610759">
    <w:abstractNumId w:val="90"/>
  </w:num>
  <w:num w:numId="65" w16cid:durableId="320423773">
    <w:abstractNumId w:val="7"/>
  </w:num>
  <w:num w:numId="66" w16cid:durableId="445124989">
    <w:abstractNumId w:val="41"/>
  </w:num>
  <w:num w:numId="67" w16cid:durableId="1943486917">
    <w:abstractNumId w:val="34"/>
  </w:num>
  <w:num w:numId="68" w16cid:durableId="2061436479">
    <w:abstractNumId w:val="84"/>
  </w:num>
  <w:num w:numId="69" w16cid:durableId="814180436">
    <w:abstractNumId w:val="57"/>
  </w:num>
  <w:num w:numId="70" w16cid:durableId="554776855">
    <w:abstractNumId w:val="56"/>
  </w:num>
  <w:num w:numId="71" w16cid:durableId="1366520746">
    <w:abstractNumId w:val="22"/>
  </w:num>
  <w:num w:numId="72" w16cid:durableId="382683051">
    <w:abstractNumId w:val="58"/>
  </w:num>
  <w:num w:numId="73" w16cid:durableId="1976059820">
    <w:abstractNumId w:val="37"/>
  </w:num>
  <w:num w:numId="74" w16cid:durableId="1980455628">
    <w:abstractNumId w:val="45"/>
  </w:num>
  <w:num w:numId="75" w16cid:durableId="334453846">
    <w:abstractNumId w:val="89"/>
  </w:num>
  <w:num w:numId="76" w16cid:durableId="304356797">
    <w:abstractNumId w:val="39"/>
  </w:num>
  <w:num w:numId="77" w16cid:durableId="1528912880">
    <w:abstractNumId w:val="27"/>
  </w:num>
  <w:num w:numId="78" w16cid:durableId="283315840">
    <w:abstractNumId w:val="99"/>
  </w:num>
  <w:num w:numId="79" w16cid:durableId="1829202071">
    <w:abstractNumId w:val="85"/>
  </w:num>
  <w:num w:numId="80" w16cid:durableId="1222444865">
    <w:abstractNumId w:val="78"/>
  </w:num>
  <w:num w:numId="81" w16cid:durableId="252469632">
    <w:abstractNumId w:val="94"/>
  </w:num>
  <w:num w:numId="82" w16cid:durableId="1966545296">
    <w:abstractNumId w:val="18"/>
  </w:num>
  <w:num w:numId="83" w16cid:durableId="57943467">
    <w:abstractNumId w:val="65"/>
  </w:num>
  <w:num w:numId="84" w16cid:durableId="1275207733">
    <w:abstractNumId w:val="108"/>
  </w:num>
  <w:num w:numId="85" w16cid:durableId="1563296239">
    <w:abstractNumId w:val="102"/>
  </w:num>
  <w:num w:numId="86" w16cid:durableId="1780417524">
    <w:abstractNumId w:val="87"/>
  </w:num>
  <w:num w:numId="87" w16cid:durableId="211383584">
    <w:abstractNumId w:val="77"/>
  </w:num>
  <w:num w:numId="88" w16cid:durableId="101809403">
    <w:abstractNumId w:val="98"/>
  </w:num>
  <w:num w:numId="89" w16cid:durableId="1360933078">
    <w:abstractNumId w:val="32"/>
  </w:num>
  <w:num w:numId="90" w16cid:durableId="1970622155">
    <w:abstractNumId w:val="4"/>
  </w:num>
  <w:num w:numId="91" w16cid:durableId="2109423108">
    <w:abstractNumId w:val="92"/>
  </w:num>
  <w:num w:numId="92" w16cid:durableId="706757456">
    <w:abstractNumId w:val="36"/>
  </w:num>
  <w:num w:numId="93" w16cid:durableId="60102444">
    <w:abstractNumId w:val="31"/>
  </w:num>
  <w:num w:numId="94" w16cid:durableId="2070155037">
    <w:abstractNumId w:val="104"/>
  </w:num>
  <w:num w:numId="95" w16cid:durableId="769619018">
    <w:abstractNumId w:val="8"/>
  </w:num>
  <w:num w:numId="96" w16cid:durableId="613758022">
    <w:abstractNumId w:val="63"/>
  </w:num>
  <w:num w:numId="97" w16cid:durableId="126094953">
    <w:abstractNumId w:val="14"/>
  </w:num>
  <w:num w:numId="98" w16cid:durableId="2126730902">
    <w:abstractNumId w:val="6"/>
  </w:num>
  <w:num w:numId="99" w16cid:durableId="1501041001">
    <w:abstractNumId w:val="10"/>
  </w:num>
  <w:num w:numId="100" w16cid:durableId="1199590910">
    <w:abstractNumId w:val="86"/>
  </w:num>
  <w:num w:numId="101" w16cid:durableId="839390333">
    <w:abstractNumId w:val="40"/>
  </w:num>
  <w:num w:numId="102" w16cid:durableId="1241526097">
    <w:abstractNumId w:val="106"/>
  </w:num>
  <w:num w:numId="103" w16cid:durableId="602684306">
    <w:abstractNumId w:val="47"/>
  </w:num>
  <w:num w:numId="104" w16cid:durableId="934165849">
    <w:abstractNumId w:val="91"/>
  </w:num>
  <w:num w:numId="105" w16cid:durableId="849639784">
    <w:abstractNumId w:val="95"/>
  </w:num>
  <w:num w:numId="106" w16cid:durableId="584189483">
    <w:abstractNumId w:val="71"/>
  </w:num>
  <w:num w:numId="107" w16cid:durableId="742528209">
    <w:abstractNumId w:val="69"/>
  </w:num>
  <w:num w:numId="108" w16cid:durableId="980159915">
    <w:abstractNumId w:val="21"/>
  </w:num>
  <w:num w:numId="109" w16cid:durableId="1275022593">
    <w:abstractNumId w:val="3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152E"/>
    <w:rsid w:val="00005248"/>
    <w:rsid w:val="00006750"/>
    <w:rsid w:val="00010846"/>
    <w:rsid w:val="00012946"/>
    <w:rsid w:val="00013370"/>
    <w:rsid w:val="000133E0"/>
    <w:rsid w:val="000139D2"/>
    <w:rsid w:val="000151D2"/>
    <w:rsid w:val="000159F9"/>
    <w:rsid w:val="0001790F"/>
    <w:rsid w:val="000202D1"/>
    <w:rsid w:val="00020427"/>
    <w:rsid w:val="00022567"/>
    <w:rsid w:val="00023481"/>
    <w:rsid w:val="00025073"/>
    <w:rsid w:val="00025457"/>
    <w:rsid w:val="00030D81"/>
    <w:rsid w:val="00032465"/>
    <w:rsid w:val="0003281A"/>
    <w:rsid w:val="00032ADE"/>
    <w:rsid w:val="0003382C"/>
    <w:rsid w:val="00034D85"/>
    <w:rsid w:val="00036128"/>
    <w:rsid w:val="0004010C"/>
    <w:rsid w:val="000408C6"/>
    <w:rsid w:val="0004120D"/>
    <w:rsid w:val="00041511"/>
    <w:rsid w:val="00041A7B"/>
    <w:rsid w:val="00041CAD"/>
    <w:rsid w:val="00043AE1"/>
    <w:rsid w:val="00043CDA"/>
    <w:rsid w:val="00044FA2"/>
    <w:rsid w:val="00045067"/>
    <w:rsid w:val="000473F4"/>
    <w:rsid w:val="00050D48"/>
    <w:rsid w:val="00051F2E"/>
    <w:rsid w:val="00053FEE"/>
    <w:rsid w:val="00055992"/>
    <w:rsid w:val="00055B3A"/>
    <w:rsid w:val="00056624"/>
    <w:rsid w:val="0005697C"/>
    <w:rsid w:val="00060235"/>
    <w:rsid w:val="000607B7"/>
    <w:rsid w:val="000634EB"/>
    <w:rsid w:val="000658F9"/>
    <w:rsid w:val="00066C10"/>
    <w:rsid w:val="00067F83"/>
    <w:rsid w:val="00073B11"/>
    <w:rsid w:val="00073E49"/>
    <w:rsid w:val="0007418F"/>
    <w:rsid w:val="00075072"/>
    <w:rsid w:val="000758AA"/>
    <w:rsid w:val="000761E8"/>
    <w:rsid w:val="00077EC5"/>
    <w:rsid w:val="00080FF8"/>
    <w:rsid w:val="000827F8"/>
    <w:rsid w:val="00082C7A"/>
    <w:rsid w:val="000833F6"/>
    <w:rsid w:val="00084C9A"/>
    <w:rsid w:val="00084F5D"/>
    <w:rsid w:val="00086588"/>
    <w:rsid w:val="0008690B"/>
    <w:rsid w:val="00086CFE"/>
    <w:rsid w:val="000920E7"/>
    <w:rsid w:val="0009448E"/>
    <w:rsid w:val="000A08B1"/>
    <w:rsid w:val="000A1F6E"/>
    <w:rsid w:val="000A2051"/>
    <w:rsid w:val="000A2CBC"/>
    <w:rsid w:val="000A3426"/>
    <w:rsid w:val="000A52CA"/>
    <w:rsid w:val="000A665D"/>
    <w:rsid w:val="000A7349"/>
    <w:rsid w:val="000B0362"/>
    <w:rsid w:val="000B0813"/>
    <w:rsid w:val="000B47DC"/>
    <w:rsid w:val="000B5818"/>
    <w:rsid w:val="000B6A06"/>
    <w:rsid w:val="000B7876"/>
    <w:rsid w:val="000C046C"/>
    <w:rsid w:val="000C5149"/>
    <w:rsid w:val="000C559D"/>
    <w:rsid w:val="000C656F"/>
    <w:rsid w:val="000C7045"/>
    <w:rsid w:val="000D0081"/>
    <w:rsid w:val="000D24F5"/>
    <w:rsid w:val="000D3204"/>
    <w:rsid w:val="000D3320"/>
    <w:rsid w:val="000D4107"/>
    <w:rsid w:val="000D42B6"/>
    <w:rsid w:val="000D6833"/>
    <w:rsid w:val="000E3960"/>
    <w:rsid w:val="000E3BE5"/>
    <w:rsid w:val="000E4F4A"/>
    <w:rsid w:val="000E6973"/>
    <w:rsid w:val="000E7BD6"/>
    <w:rsid w:val="000E7C9C"/>
    <w:rsid w:val="000F1FC4"/>
    <w:rsid w:val="000F2F42"/>
    <w:rsid w:val="000F2F58"/>
    <w:rsid w:val="000F4173"/>
    <w:rsid w:val="000F604E"/>
    <w:rsid w:val="000F6675"/>
    <w:rsid w:val="000F6995"/>
    <w:rsid w:val="00100A23"/>
    <w:rsid w:val="001012B2"/>
    <w:rsid w:val="00101934"/>
    <w:rsid w:val="001045F1"/>
    <w:rsid w:val="001049F2"/>
    <w:rsid w:val="00106A75"/>
    <w:rsid w:val="00107886"/>
    <w:rsid w:val="0010796C"/>
    <w:rsid w:val="001116B0"/>
    <w:rsid w:val="0011207A"/>
    <w:rsid w:val="0011487F"/>
    <w:rsid w:val="001149D3"/>
    <w:rsid w:val="00115502"/>
    <w:rsid w:val="0011721F"/>
    <w:rsid w:val="001214AC"/>
    <w:rsid w:val="0012206E"/>
    <w:rsid w:val="001229DF"/>
    <w:rsid w:val="00123F37"/>
    <w:rsid w:val="001257AE"/>
    <w:rsid w:val="00125AF5"/>
    <w:rsid w:val="00130103"/>
    <w:rsid w:val="001307B4"/>
    <w:rsid w:val="00130D21"/>
    <w:rsid w:val="001327BF"/>
    <w:rsid w:val="00132872"/>
    <w:rsid w:val="001348E5"/>
    <w:rsid w:val="001354F6"/>
    <w:rsid w:val="00135B91"/>
    <w:rsid w:val="00136F7E"/>
    <w:rsid w:val="0013709D"/>
    <w:rsid w:val="0013713D"/>
    <w:rsid w:val="00140620"/>
    <w:rsid w:val="00140773"/>
    <w:rsid w:val="00140D5B"/>
    <w:rsid w:val="00140DDE"/>
    <w:rsid w:val="00143229"/>
    <w:rsid w:val="0014606A"/>
    <w:rsid w:val="00147297"/>
    <w:rsid w:val="00147AC1"/>
    <w:rsid w:val="00150511"/>
    <w:rsid w:val="001506B3"/>
    <w:rsid w:val="001517C8"/>
    <w:rsid w:val="00151F33"/>
    <w:rsid w:val="001530A6"/>
    <w:rsid w:val="00154D97"/>
    <w:rsid w:val="00154EEB"/>
    <w:rsid w:val="00155832"/>
    <w:rsid w:val="00155D40"/>
    <w:rsid w:val="0016041B"/>
    <w:rsid w:val="00161A83"/>
    <w:rsid w:val="00161CB3"/>
    <w:rsid w:val="00162109"/>
    <w:rsid w:val="00163381"/>
    <w:rsid w:val="00163640"/>
    <w:rsid w:val="00163FE2"/>
    <w:rsid w:val="00165026"/>
    <w:rsid w:val="00170340"/>
    <w:rsid w:val="00170C6A"/>
    <w:rsid w:val="001719B3"/>
    <w:rsid w:val="00173AFE"/>
    <w:rsid w:val="0017427D"/>
    <w:rsid w:val="00175F9E"/>
    <w:rsid w:val="00177F4C"/>
    <w:rsid w:val="0018080B"/>
    <w:rsid w:val="001818DE"/>
    <w:rsid w:val="00182582"/>
    <w:rsid w:val="0018377E"/>
    <w:rsid w:val="0018451E"/>
    <w:rsid w:val="001845D8"/>
    <w:rsid w:val="00184F2E"/>
    <w:rsid w:val="00185167"/>
    <w:rsid w:val="00185722"/>
    <w:rsid w:val="00186104"/>
    <w:rsid w:val="00186B12"/>
    <w:rsid w:val="00186E09"/>
    <w:rsid w:val="0019096A"/>
    <w:rsid w:val="00191B14"/>
    <w:rsid w:val="00191F61"/>
    <w:rsid w:val="001921D4"/>
    <w:rsid w:val="001928DC"/>
    <w:rsid w:val="001941F0"/>
    <w:rsid w:val="001948B6"/>
    <w:rsid w:val="0019595F"/>
    <w:rsid w:val="00195E4D"/>
    <w:rsid w:val="00197743"/>
    <w:rsid w:val="00197D99"/>
    <w:rsid w:val="001A02F9"/>
    <w:rsid w:val="001A0858"/>
    <w:rsid w:val="001A2F4E"/>
    <w:rsid w:val="001A3C49"/>
    <w:rsid w:val="001A5428"/>
    <w:rsid w:val="001A73C1"/>
    <w:rsid w:val="001B0406"/>
    <w:rsid w:val="001B0CC0"/>
    <w:rsid w:val="001B2465"/>
    <w:rsid w:val="001B24EC"/>
    <w:rsid w:val="001B2BE4"/>
    <w:rsid w:val="001B2E0E"/>
    <w:rsid w:val="001B32F3"/>
    <w:rsid w:val="001B33A3"/>
    <w:rsid w:val="001B41F0"/>
    <w:rsid w:val="001B51B5"/>
    <w:rsid w:val="001B553F"/>
    <w:rsid w:val="001B5CCD"/>
    <w:rsid w:val="001B5F6E"/>
    <w:rsid w:val="001B6617"/>
    <w:rsid w:val="001B675D"/>
    <w:rsid w:val="001B6F26"/>
    <w:rsid w:val="001C5295"/>
    <w:rsid w:val="001C5B01"/>
    <w:rsid w:val="001C6595"/>
    <w:rsid w:val="001C6D85"/>
    <w:rsid w:val="001C750F"/>
    <w:rsid w:val="001D0B9B"/>
    <w:rsid w:val="001D15B4"/>
    <w:rsid w:val="001D2E49"/>
    <w:rsid w:val="001D2EA8"/>
    <w:rsid w:val="001D5618"/>
    <w:rsid w:val="001D6A73"/>
    <w:rsid w:val="001D6D3F"/>
    <w:rsid w:val="001D795B"/>
    <w:rsid w:val="001E1D71"/>
    <w:rsid w:val="001E1E6E"/>
    <w:rsid w:val="001E3143"/>
    <w:rsid w:val="001E3581"/>
    <w:rsid w:val="001E35FC"/>
    <w:rsid w:val="001E3A0E"/>
    <w:rsid w:val="001E4CAC"/>
    <w:rsid w:val="001E5227"/>
    <w:rsid w:val="001E7291"/>
    <w:rsid w:val="001E777F"/>
    <w:rsid w:val="001E7F72"/>
    <w:rsid w:val="001F0B25"/>
    <w:rsid w:val="001F0F05"/>
    <w:rsid w:val="001F2617"/>
    <w:rsid w:val="001F295D"/>
    <w:rsid w:val="001F585B"/>
    <w:rsid w:val="001F6FFC"/>
    <w:rsid w:val="001F74A5"/>
    <w:rsid w:val="001F788D"/>
    <w:rsid w:val="0020047F"/>
    <w:rsid w:val="0020196F"/>
    <w:rsid w:val="0020301A"/>
    <w:rsid w:val="00206634"/>
    <w:rsid w:val="00207182"/>
    <w:rsid w:val="00207B44"/>
    <w:rsid w:val="0021064E"/>
    <w:rsid w:val="00211695"/>
    <w:rsid w:val="00212839"/>
    <w:rsid w:val="002129C2"/>
    <w:rsid w:val="00214167"/>
    <w:rsid w:val="0021431F"/>
    <w:rsid w:val="002152BD"/>
    <w:rsid w:val="0021538C"/>
    <w:rsid w:val="00216361"/>
    <w:rsid w:val="00216E54"/>
    <w:rsid w:val="0021738E"/>
    <w:rsid w:val="00217871"/>
    <w:rsid w:val="00217A96"/>
    <w:rsid w:val="002217CE"/>
    <w:rsid w:val="0022180A"/>
    <w:rsid w:val="00222251"/>
    <w:rsid w:val="00223F50"/>
    <w:rsid w:val="00227989"/>
    <w:rsid w:val="002324BF"/>
    <w:rsid w:val="00233EA6"/>
    <w:rsid w:val="002346FB"/>
    <w:rsid w:val="0023488F"/>
    <w:rsid w:val="002357C2"/>
    <w:rsid w:val="0023623C"/>
    <w:rsid w:val="00240FCB"/>
    <w:rsid w:val="00241913"/>
    <w:rsid w:val="002429FC"/>
    <w:rsid w:val="0024376F"/>
    <w:rsid w:val="002457FA"/>
    <w:rsid w:val="00245DD3"/>
    <w:rsid w:val="00246996"/>
    <w:rsid w:val="00246B47"/>
    <w:rsid w:val="00246BF7"/>
    <w:rsid w:val="0024786E"/>
    <w:rsid w:val="00250954"/>
    <w:rsid w:val="00251AA8"/>
    <w:rsid w:val="00252838"/>
    <w:rsid w:val="0025358E"/>
    <w:rsid w:val="002536D1"/>
    <w:rsid w:val="00254352"/>
    <w:rsid w:val="00254FED"/>
    <w:rsid w:val="00255DF0"/>
    <w:rsid w:val="00262C43"/>
    <w:rsid w:val="0026303D"/>
    <w:rsid w:val="002632A2"/>
    <w:rsid w:val="0026414D"/>
    <w:rsid w:val="00267CDE"/>
    <w:rsid w:val="00267D8D"/>
    <w:rsid w:val="00270BC8"/>
    <w:rsid w:val="00270E31"/>
    <w:rsid w:val="002728DA"/>
    <w:rsid w:val="00273466"/>
    <w:rsid w:val="00275B74"/>
    <w:rsid w:val="002763D1"/>
    <w:rsid w:val="00280780"/>
    <w:rsid w:val="0028387E"/>
    <w:rsid w:val="0028581F"/>
    <w:rsid w:val="002858A7"/>
    <w:rsid w:val="00285E4B"/>
    <w:rsid w:val="002861AB"/>
    <w:rsid w:val="0028654E"/>
    <w:rsid w:val="00287785"/>
    <w:rsid w:val="002927CB"/>
    <w:rsid w:val="00293A69"/>
    <w:rsid w:val="00296593"/>
    <w:rsid w:val="002968BE"/>
    <w:rsid w:val="00296B82"/>
    <w:rsid w:val="00296C2A"/>
    <w:rsid w:val="002A1E91"/>
    <w:rsid w:val="002A2D86"/>
    <w:rsid w:val="002A4019"/>
    <w:rsid w:val="002A4E44"/>
    <w:rsid w:val="002A5091"/>
    <w:rsid w:val="002A5E87"/>
    <w:rsid w:val="002A67E5"/>
    <w:rsid w:val="002A6ADA"/>
    <w:rsid w:val="002A6BDF"/>
    <w:rsid w:val="002B0214"/>
    <w:rsid w:val="002B0728"/>
    <w:rsid w:val="002B1803"/>
    <w:rsid w:val="002B269D"/>
    <w:rsid w:val="002B29C9"/>
    <w:rsid w:val="002B3657"/>
    <w:rsid w:val="002B3DE0"/>
    <w:rsid w:val="002B47A3"/>
    <w:rsid w:val="002B6ABC"/>
    <w:rsid w:val="002B713A"/>
    <w:rsid w:val="002C015B"/>
    <w:rsid w:val="002C08D1"/>
    <w:rsid w:val="002C4389"/>
    <w:rsid w:val="002C597D"/>
    <w:rsid w:val="002C6230"/>
    <w:rsid w:val="002C6B55"/>
    <w:rsid w:val="002C75F5"/>
    <w:rsid w:val="002D2C00"/>
    <w:rsid w:val="002D3958"/>
    <w:rsid w:val="002D763A"/>
    <w:rsid w:val="002D784C"/>
    <w:rsid w:val="002E0FCB"/>
    <w:rsid w:val="002E3462"/>
    <w:rsid w:val="002E34F4"/>
    <w:rsid w:val="002E44E3"/>
    <w:rsid w:val="002E7E2C"/>
    <w:rsid w:val="002F1705"/>
    <w:rsid w:val="002F2B2E"/>
    <w:rsid w:val="002F3E2F"/>
    <w:rsid w:val="002F6A3A"/>
    <w:rsid w:val="00300B3D"/>
    <w:rsid w:val="003010E7"/>
    <w:rsid w:val="00302194"/>
    <w:rsid w:val="0030223B"/>
    <w:rsid w:val="00302797"/>
    <w:rsid w:val="0030360D"/>
    <w:rsid w:val="00305D7A"/>
    <w:rsid w:val="00306748"/>
    <w:rsid w:val="00307EF1"/>
    <w:rsid w:val="0031212F"/>
    <w:rsid w:val="003124A8"/>
    <w:rsid w:val="00313D46"/>
    <w:rsid w:val="00315B6C"/>
    <w:rsid w:val="00316630"/>
    <w:rsid w:val="00316F17"/>
    <w:rsid w:val="00317B6D"/>
    <w:rsid w:val="00320059"/>
    <w:rsid w:val="0032105A"/>
    <w:rsid w:val="00321A7C"/>
    <w:rsid w:val="00321EB4"/>
    <w:rsid w:val="00322782"/>
    <w:rsid w:val="0032715D"/>
    <w:rsid w:val="00332195"/>
    <w:rsid w:val="003323EB"/>
    <w:rsid w:val="00332EBA"/>
    <w:rsid w:val="0033416E"/>
    <w:rsid w:val="00335A26"/>
    <w:rsid w:val="00335C68"/>
    <w:rsid w:val="00337373"/>
    <w:rsid w:val="00341956"/>
    <w:rsid w:val="003436CF"/>
    <w:rsid w:val="00344470"/>
    <w:rsid w:val="00346A37"/>
    <w:rsid w:val="00350275"/>
    <w:rsid w:val="003560F5"/>
    <w:rsid w:val="00356274"/>
    <w:rsid w:val="0035759C"/>
    <w:rsid w:val="00360829"/>
    <w:rsid w:val="00360AB6"/>
    <w:rsid w:val="003612C2"/>
    <w:rsid w:val="00363820"/>
    <w:rsid w:val="0036390F"/>
    <w:rsid w:val="00363B89"/>
    <w:rsid w:val="00363C47"/>
    <w:rsid w:val="00364D66"/>
    <w:rsid w:val="003675D0"/>
    <w:rsid w:val="00367B50"/>
    <w:rsid w:val="003713B9"/>
    <w:rsid w:val="00371977"/>
    <w:rsid w:val="00371A0B"/>
    <w:rsid w:val="003728A6"/>
    <w:rsid w:val="00374F90"/>
    <w:rsid w:val="003754C6"/>
    <w:rsid w:val="00376E23"/>
    <w:rsid w:val="00377222"/>
    <w:rsid w:val="00377DE9"/>
    <w:rsid w:val="003801B2"/>
    <w:rsid w:val="00380481"/>
    <w:rsid w:val="00382D7C"/>
    <w:rsid w:val="003833D4"/>
    <w:rsid w:val="003904A9"/>
    <w:rsid w:val="00390BF6"/>
    <w:rsid w:val="00391116"/>
    <w:rsid w:val="003917B1"/>
    <w:rsid w:val="00391ABB"/>
    <w:rsid w:val="00392997"/>
    <w:rsid w:val="00392AAA"/>
    <w:rsid w:val="0039347F"/>
    <w:rsid w:val="003943F1"/>
    <w:rsid w:val="003A0D03"/>
    <w:rsid w:val="003A1360"/>
    <w:rsid w:val="003A35D5"/>
    <w:rsid w:val="003A3FE7"/>
    <w:rsid w:val="003A4510"/>
    <w:rsid w:val="003B4E5D"/>
    <w:rsid w:val="003C0DF2"/>
    <w:rsid w:val="003C139E"/>
    <w:rsid w:val="003C3283"/>
    <w:rsid w:val="003C4782"/>
    <w:rsid w:val="003C4C9E"/>
    <w:rsid w:val="003C5E6E"/>
    <w:rsid w:val="003C7DAB"/>
    <w:rsid w:val="003D0086"/>
    <w:rsid w:val="003D0173"/>
    <w:rsid w:val="003D02B1"/>
    <w:rsid w:val="003D2D7F"/>
    <w:rsid w:val="003D2E38"/>
    <w:rsid w:val="003D36EE"/>
    <w:rsid w:val="003D3849"/>
    <w:rsid w:val="003D3F1B"/>
    <w:rsid w:val="003D485A"/>
    <w:rsid w:val="003D5425"/>
    <w:rsid w:val="003D6CAD"/>
    <w:rsid w:val="003D6DF4"/>
    <w:rsid w:val="003D7963"/>
    <w:rsid w:val="003D7C2C"/>
    <w:rsid w:val="003E0353"/>
    <w:rsid w:val="003E0A28"/>
    <w:rsid w:val="003E0D33"/>
    <w:rsid w:val="003E1A88"/>
    <w:rsid w:val="003E2A5E"/>
    <w:rsid w:val="003E2CCB"/>
    <w:rsid w:val="003E3A36"/>
    <w:rsid w:val="003E3F78"/>
    <w:rsid w:val="003E55BE"/>
    <w:rsid w:val="003E6C54"/>
    <w:rsid w:val="003E77DF"/>
    <w:rsid w:val="003E7DE0"/>
    <w:rsid w:val="003F04CA"/>
    <w:rsid w:val="003F1D6C"/>
    <w:rsid w:val="003F1E25"/>
    <w:rsid w:val="003F4188"/>
    <w:rsid w:val="003F5E9D"/>
    <w:rsid w:val="003F6F51"/>
    <w:rsid w:val="003F72D9"/>
    <w:rsid w:val="0040118A"/>
    <w:rsid w:val="00401A69"/>
    <w:rsid w:val="00401D66"/>
    <w:rsid w:val="00406C0D"/>
    <w:rsid w:val="00406EE6"/>
    <w:rsid w:val="004108E7"/>
    <w:rsid w:val="00411A9B"/>
    <w:rsid w:val="00413C7B"/>
    <w:rsid w:val="00414B57"/>
    <w:rsid w:val="0041553B"/>
    <w:rsid w:val="00416457"/>
    <w:rsid w:val="004204F2"/>
    <w:rsid w:val="00420E9F"/>
    <w:rsid w:val="004224FC"/>
    <w:rsid w:val="0042354C"/>
    <w:rsid w:val="00424B8F"/>
    <w:rsid w:val="00424E1C"/>
    <w:rsid w:val="00425329"/>
    <w:rsid w:val="00427244"/>
    <w:rsid w:val="00427938"/>
    <w:rsid w:val="004307E7"/>
    <w:rsid w:val="00430E41"/>
    <w:rsid w:val="00431040"/>
    <w:rsid w:val="004311CF"/>
    <w:rsid w:val="004312DF"/>
    <w:rsid w:val="00431F5A"/>
    <w:rsid w:val="00432516"/>
    <w:rsid w:val="004347E6"/>
    <w:rsid w:val="00435D74"/>
    <w:rsid w:val="004365A2"/>
    <w:rsid w:val="00437ACC"/>
    <w:rsid w:val="00437F21"/>
    <w:rsid w:val="0044114E"/>
    <w:rsid w:val="004432A9"/>
    <w:rsid w:val="00443339"/>
    <w:rsid w:val="0044346B"/>
    <w:rsid w:val="00443660"/>
    <w:rsid w:val="00443844"/>
    <w:rsid w:val="00443928"/>
    <w:rsid w:val="004467C4"/>
    <w:rsid w:val="004502BC"/>
    <w:rsid w:val="00450499"/>
    <w:rsid w:val="00451B21"/>
    <w:rsid w:val="0045373A"/>
    <w:rsid w:val="00453A7A"/>
    <w:rsid w:val="0046114C"/>
    <w:rsid w:val="00461384"/>
    <w:rsid w:val="00462765"/>
    <w:rsid w:val="00463CC2"/>
    <w:rsid w:val="004642B8"/>
    <w:rsid w:val="00464A82"/>
    <w:rsid w:val="00467857"/>
    <w:rsid w:val="00470200"/>
    <w:rsid w:val="00471360"/>
    <w:rsid w:val="00471D68"/>
    <w:rsid w:val="00472B5E"/>
    <w:rsid w:val="00472C55"/>
    <w:rsid w:val="004751AB"/>
    <w:rsid w:val="004754E0"/>
    <w:rsid w:val="00476A37"/>
    <w:rsid w:val="00477F61"/>
    <w:rsid w:val="00482ECB"/>
    <w:rsid w:val="00484914"/>
    <w:rsid w:val="00485537"/>
    <w:rsid w:val="00487E9D"/>
    <w:rsid w:val="0049132F"/>
    <w:rsid w:val="004929C9"/>
    <w:rsid w:val="004933E0"/>
    <w:rsid w:val="00494476"/>
    <w:rsid w:val="00494879"/>
    <w:rsid w:val="00496C15"/>
    <w:rsid w:val="004976F7"/>
    <w:rsid w:val="00497D21"/>
    <w:rsid w:val="004A0B19"/>
    <w:rsid w:val="004A1B58"/>
    <w:rsid w:val="004A3D41"/>
    <w:rsid w:val="004B1195"/>
    <w:rsid w:val="004B2820"/>
    <w:rsid w:val="004B3E48"/>
    <w:rsid w:val="004B4425"/>
    <w:rsid w:val="004B4C6A"/>
    <w:rsid w:val="004B542F"/>
    <w:rsid w:val="004B7A4B"/>
    <w:rsid w:val="004C0811"/>
    <w:rsid w:val="004C1059"/>
    <w:rsid w:val="004C5C16"/>
    <w:rsid w:val="004D047D"/>
    <w:rsid w:val="004D066D"/>
    <w:rsid w:val="004D0EDF"/>
    <w:rsid w:val="004D103F"/>
    <w:rsid w:val="004D1B46"/>
    <w:rsid w:val="004D2836"/>
    <w:rsid w:val="004D285A"/>
    <w:rsid w:val="004D3531"/>
    <w:rsid w:val="004D628C"/>
    <w:rsid w:val="004E208D"/>
    <w:rsid w:val="004E219F"/>
    <w:rsid w:val="004E258E"/>
    <w:rsid w:val="004E49C1"/>
    <w:rsid w:val="004E56B7"/>
    <w:rsid w:val="004E7F97"/>
    <w:rsid w:val="004F141B"/>
    <w:rsid w:val="004F1648"/>
    <w:rsid w:val="004F22EA"/>
    <w:rsid w:val="004F43E2"/>
    <w:rsid w:val="004F4DFB"/>
    <w:rsid w:val="004F516F"/>
    <w:rsid w:val="004F5FAB"/>
    <w:rsid w:val="00500C34"/>
    <w:rsid w:val="00502431"/>
    <w:rsid w:val="005027DD"/>
    <w:rsid w:val="00502C30"/>
    <w:rsid w:val="005059B9"/>
    <w:rsid w:val="005078A2"/>
    <w:rsid w:val="0051154F"/>
    <w:rsid w:val="0051476C"/>
    <w:rsid w:val="00516CCE"/>
    <w:rsid w:val="0051763C"/>
    <w:rsid w:val="00517CE5"/>
    <w:rsid w:val="00520C37"/>
    <w:rsid w:val="0052256C"/>
    <w:rsid w:val="00523B30"/>
    <w:rsid w:val="00524784"/>
    <w:rsid w:val="00525CEA"/>
    <w:rsid w:val="005261F1"/>
    <w:rsid w:val="005269BF"/>
    <w:rsid w:val="00531883"/>
    <w:rsid w:val="00531E03"/>
    <w:rsid w:val="005326E2"/>
    <w:rsid w:val="0053483E"/>
    <w:rsid w:val="00535D13"/>
    <w:rsid w:val="00536365"/>
    <w:rsid w:val="00536A60"/>
    <w:rsid w:val="00542F1A"/>
    <w:rsid w:val="005441E4"/>
    <w:rsid w:val="0054551A"/>
    <w:rsid w:val="00545A2C"/>
    <w:rsid w:val="00546655"/>
    <w:rsid w:val="005558D1"/>
    <w:rsid w:val="00557547"/>
    <w:rsid w:val="005604D3"/>
    <w:rsid w:val="005607AF"/>
    <w:rsid w:val="00560F55"/>
    <w:rsid w:val="00563D14"/>
    <w:rsid w:val="00565775"/>
    <w:rsid w:val="00565C58"/>
    <w:rsid w:val="005670EF"/>
    <w:rsid w:val="005674F0"/>
    <w:rsid w:val="00570A4E"/>
    <w:rsid w:val="00571F65"/>
    <w:rsid w:val="00573140"/>
    <w:rsid w:val="005734DF"/>
    <w:rsid w:val="00573F94"/>
    <w:rsid w:val="00574108"/>
    <w:rsid w:val="00575173"/>
    <w:rsid w:val="005761D3"/>
    <w:rsid w:val="005762AB"/>
    <w:rsid w:val="0057682A"/>
    <w:rsid w:val="005769F6"/>
    <w:rsid w:val="00577863"/>
    <w:rsid w:val="0058005D"/>
    <w:rsid w:val="00580404"/>
    <w:rsid w:val="00580A2A"/>
    <w:rsid w:val="00581A78"/>
    <w:rsid w:val="00581CA4"/>
    <w:rsid w:val="00583ECE"/>
    <w:rsid w:val="005847EF"/>
    <w:rsid w:val="005867BD"/>
    <w:rsid w:val="00586EA3"/>
    <w:rsid w:val="0059106E"/>
    <w:rsid w:val="005912E8"/>
    <w:rsid w:val="00591A18"/>
    <w:rsid w:val="00591A6C"/>
    <w:rsid w:val="00592CA7"/>
    <w:rsid w:val="0059547B"/>
    <w:rsid w:val="005A0713"/>
    <w:rsid w:val="005A17C0"/>
    <w:rsid w:val="005A5FA2"/>
    <w:rsid w:val="005A7355"/>
    <w:rsid w:val="005A76B5"/>
    <w:rsid w:val="005A77CE"/>
    <w:rsid w:val="005B41AD"/>
    <w:rsid w:val="005B4E30"/>
    <w:rsid w:val="005B6884"/>
    <w:rsid w:val="005B6E9A"/>
    <w:rsid w:val="005B72F4"/>
    <w:rsid w:val="005B751C"/>
    <w:rsid w:val="005C1659"/>
    <w:rsid w:val="005C1962"/>
    <w:rsid w:val="005C2936"/>
    <w:rsid w:val="005C43D6"/>
    <w:rsid w:val="005C5062"/>
    <w:rsid w:val="005C5DB0"/>
    <w:rsid w:val="005C699C"/>
    <w:rsid w:val="005C765A"/>
    <w:rsid w:val="005D14FA"/>
    <w:rsid w:val="005D1712"/>
    <w:rsid w:val="005D1EB1"/>
    <w:rsid w:val="005D2942"/>
    <w:rsid w:val="005D2CA5"/>
    <w:rsid w:val="005D5600"/>
    <w:rsid w:val="005D6AAF"/>
    <w:rsid w:val="005D7E15"/>
    <w:rsid w:val="005E340B"/>
    <w:rsid w:val="005E4AE5"/>
    <w:rsid w:val="005E4E1C"/>
    <w:rsid w:val="005E6546"/>
    <w:rsid w:val="005E6834"/>
    <w:rsid w:val="005E6BD8"/>
    <w:rsid w:val="005E6BF2"/>
    <w:rsid w:val="005E7D68"/>
    <w:rsid w:val="005F0BC4"/>
    <w:rsid w:val="005F0ED7"/>
    <w:rsid w:val="005F160F"/>
    <w:rsid w:val="005F4E10"/>
    <w:rsid w:val="005F5AA5"/>
    <w:rsid w:val="005F6102"/>
    <w:rsid w:val="00600AF7"/>
    <w:rsid w:val="00600B19"/>
    <w:rsid w:val="0060221B"/>
    <w:rsid w:val="00602A99"/>
    <w:rsid w:val="006046DA"/>
    <w:rsid w:val="00604843"/>
    <w:rsid w:val="00605A98"/>
    <w:rsid w:val="00605BA2"/>
    <w:rsid w:val="00606C80"/>
    <w:rsid w:val="006074D6"/>
    <w:rsid w:val="0061114D"/>
    <w:rsid w:val="00612EBF"/>
    <w:rsid w:val="0061509F"/>
    <w:rsid w:val="00616AEE"/>
    <w:rsid w:val="00616CEF"/>
    <w:rsid w:val="00620B14"/>
    <w:rsid w:val="0062124C"/>
    <w:rsid w:val="0062175C"/>
    <w:rsid w:val="006233D2"/>
    <w:rsid w:val="00623967"/>
    <w:rsid w:val="00624322"/>
    <w:rsid w:val="006255D8"/>
    <w:rsid w:val="00626725"/>
    <w:rsid w:val="00627300"/>
    <w:rsid w:val="00630883"/>
    <w:rsid w:val="0063089C"/>
    <w:rsid w:val="00630D63"/>
    <w:rsid w:val="006316AA"/>
    <w:rsid w:val="00631AD0"/>
    <w:rsid w:val="00631D06"/>
    <w:rsid w:val="006327B6"/>
    <w:rsid w:val="00632A50"/>
    <w:rsid w:val="00632BC5"/>
    <w:rsid w:val="00632D79"/>
    <w:rsid w:val="006335E6"/>
    <w:rsid w:val="006337F3"/>
    <w:rsid w:val="00634AD5"/>
    <w:rsid w:val="0063632A"/>
    <w:rsid w:val="00636AC2"/>
    <w:rsid w:val="00641BCA"/>
    <w:rsid w:val="00641D66"/>
    <w:rsid w:val="00641DBF"/>
    <w:rsid w:val="0064225C"/>
    <w:rsid w:val="006451DD"/>
    <w:rsid w:val="006460C2"/>
    <w:rsid w:val="00646809"/>
    <w:rsid w:val="00646FD3"/>
    <w:rsid w:val="006479B2"/>
    <w:rsid w:val="006519DA"/>
    <w:rsid w:val="006523AE"/>
    <w:rsid w:val="00652C8D"/>
    <w:rsid w:val="006531CC"/>
    <w:rsid w:val="00653D7D"/>
    <w:rsid w:val="0065422C"/>
    <w:rsid w:val="00654782"/>
    <w:rsid w:val="00656140"/>
    <w:rsid w:val="00656431"/>
    <w:rsid w:val="00656C6E"/>
    <w:rsid w:val="006574E3"/>
    <w:rsid w:val="0066234B"/>
    <w:rsid w:val="00663E0B"/>
    <w:rsid w:val="0066418B"/>
    <w:rsid w:val="00664925"/>
    <w:rsid w:val="00664EBE"/>
    <w:rsid w:val="006669CC"/>
    <w:rsid w:val="00671919"/>
    <w:rsid w:val="00671F56"/>
    <w:rsid w:val="006744E4"/>
    <w:rsid w:val="00675596"/>
    <w:rsid w:val="00675C00"/>
    <w:rsid w:val="006765CD"/>
    <w:rsid w:val="006802FD"/>
    <w:rsid w:val="00680387"/>
    <w:rsid w:val="00680CE6"/>
    <w:rsid w:val="0068227F"/>
    <w:rsid w:val="00685C75"/>
    <w:rsid w:val="00686751"/>
    <w:rsid w:val="00686A5E"/>
    <w:rsid w:val="006878AE"/>
    <w:rsid w:val="0069003D"/>
    <w:rsid w:val="0069040A"/>
    <w:rsid w:val="0069117B"/>
    <w:rsid w:val="00693478"/>
    <w:rsid w:val="00693CBA"/>
    <w:rsid w:val="0069509A"/>
    <w:rsid w:val="00695F27"/>
    <w:rsid w:val="00696DB5"/>
    <w:rsid w:val="006974A0"/>
    <w:rsid w:val="006A25F4"/>
    <w:rsid w:val="006A4201"/>
    <w:rsid w:val="006A6CAC"/>
    <w:rsid w:val="006A7445"/>
    <w:rsid w:val="006A762E"/>
    <w:rsid w:val="006B1C4B"/>
    <w:rsid w:val="006B313A"/>
    <w:rsid w:val="006B771C"/>
    <w:rsid w:val="006C0166"/>
    <w:rsid w:val="006C1241"/>
    <w:rsid w:val="006C1DC3"/>
    <w:rsid w:val="006C2157"/>
    <w:rsid w:val="006C22D6"/>
    <w:rsid w:val="006C22DB"/>
    <w:rsid w:val="006C2CB5"/>
    <w:rsid w:val="006C332B"/>
    <w:rsid w:val="006C3E4E"/>
    <w:rsid w:val="006C3F01"/>
    <w:rsid w:val="006C7FD6"/>
    <w:rsid w:val="006D05C1"/>
    <w:rsid w:val="006D174B"/>
    <w:rsid w:val="006D1996"/>
    <w:rsid w:val="006D2CF5"/>
    <w:rsid w:val="006D2E0C"/>
    <w:rsid w:val="006D32C7"/>
    <w:rsid w:val="006D3D8F"/>
    <w:rsid w:val="006D4661"/>
    <w:rsid w:val="006D4E30"/>
    <w:rsid w:val="006D7BCE"/>
    <w:rsid w:val="006E04C9"/>
    <w:rsid w:val="006E0684"/>
    <w:rsid w:val="006E1704"/>
    <w:rsid w:val="006E1987"/>
    <w:rsid w:val="006E1F97"/>
    <w:rsid w:val="006E20D8"/>
    <w:rsid w:val="006E2BA3"/>
    <w:rsid w:val="006E2CB3"/>
    <w:rsid w:val="006E5E1C"/>
    <w:rsid w:val="006E65A0"/>
    <w:rsid w:val="006E6B65"/>
    <w:rsid w:val="006E6D5D"/>
    <w:rsid w:val="006F081E"/>
    <w:rsid w:val="006F2A9B"/>
    <w:rsid w:val="006F3BCA"/>
    <w:rsid w:val="006F474E"/>
    <w:rsid w:val="006F4A73"/>
    <w:rsid w:val="006F4CF2"/>
    <w:rsid w:val="006F52BC"/>
    <w:rsid w:val="006F7534"/>
    <w:rsid w:val="00700247"/>
    <w:rsid w:val="0070048A"/>
    <w:rsid w:val="00701258"/>
    <w:rsid w:val="0070210C"/>
    <w:rsid w:val="00703621"/>
    <w:rsid w:val="00705ACC"/>
    <w:rsid w:val="00706152"/>
    <w:rsid w:val="00706FBE"/>
    <w:rsid w:val="007073BE"/>
    <w:rsid w:val="00707995"/>
    <w:rsid w:val="00707AAD"/>
    <w:rsid w:val="00710849"/>
    <w:rsid w:val="007123E4"/>
    <w:rsid w:val="00712C57"/>
    <w:rsid w:val="007171D6"/>
    <w:rsid w:val="007222FE"/>
    <w:rsid w:val="007226E0"/>
    <w:rsid w:val="00722769"/>
    <w:rsid w:val="00723FE8"/>
    <w:rsid w:val="00725B6D"/>
    <w:rsid w:val="00725D8B"/>
    <w:rsid w:val="007260D9"/>
    <w:rsid w:val="007269DB"/>
    <w:rsid w:val="007272CF"/>
    <w:rsid w:val="00727ADF"/>
    <w:rsid w:val="007315ED"/>
    <w:rsid w:val="007318BA"/>
    <w:rsid w:val="00732EEF"/>
    <w:rsid w:val="00734091"/>
    <w:rsid w:val="00734F7D"/>
    <w:rsid w:val="00734F85"/>
    <w:rsid w:val="007362B6"/>
    <w:rsid w:val="00737B25"/>
    <w:rsid w:val="0074053A"/>
    <w:rsid w:val="007410DF"/>
    <w:rsid w:val="00741C1F"/>
    <w:rsid w:val="00744935"/>
    <w:rsid w:val="0074674A"/>
    <w:rsid w:val="0074704F"/>
    <w:rsid w:val="007500EA"/>
    <w:rsid w:val="00750AA2"/>
    <w:rsid w:val="00752068"/>
    <w:rsid w:val="00754B4F"/>
    <w:rsid w:val="007555EA"/>
    <w:rsid w:val="0075639D"/>
    <w:rsid w:val="0075710E"/>
    <w:rsid w:val="00757159"/>
    <w:rsid w:val="007576AF"/>
    <w:rsid w:val="00761021"/>
    <w:rsid w:val="0076192F"/>
    <w:rsid w:val="007622FD"/>
    <w:rsid w:val="00765628"/>
    <w:rsid w:val="00765B8A"/>
    <w:rsid w:val="00767017"/>
    <w:rsid w:val="00767ED0"/>
    <w:rsid w:val="00770E1A"/>
    <w:rsid w:val="00771935"/>
    <w:rsid w:val="0077266D"/>
    <w:rsid w:val="007728D2"/>
    <w:rsid w:val="00775E44"/>
    <w:rsid w:val="00776773"/>
    <w:rsid w:val="0077777E"/>
    <w:rsid w:val="007824AC"/>
    <w:rsid w:val="00782786"/>
    <w:rsid w:val="0078336C"/>
    <w:rsid w:val="00783ADB"/>
    <w:rsid w:val="0078587E"/>
    <w:rsid w:val="00785AFA"/>
    <w:rsid w:val="00785C5B"/>
    <w:rsid w:val="00791BF9"/>
    <w:rsid w:val="00793931"/>
    <w:rsid w:val="00793FAA"/>
    <w:rsid w:val="00796074"/>
    <w:rsid w:val="00797E08"/>
    <w:rsid w:val="007A26E3"/>
    <w:rsid w:val="007A302C"/>
    <w:rsid w:val="007A3AFB"/>
    <w:rsid w:val="007A3D3D"/>
    <w:rsid w:val="007A47D9"/>
    <w:rsid w:val="007A4EDB"/>
    <w:rsid w:val="007A585B"/>
    <w:rsid w:val="007A7185"/>
    <w:rsid w:val="007B142E"/>
    <w:rsid w:val="007B310A"/>
    <w:rsid w:val="007B3EA8"/>
    <w:rsid w:val="007B524C"/>
    <w:rsid w:val="007B59BD"/>
    <w:rsid w:val="007B6394"/>
    <w:rsid w:val="007B6B23"/>
    <w:rsid w:val="007B76A9"/>
    <w:rsid w:val="007B7B7A"/>
    <w:rsid w:val="007B7B96"/>
    <w:rsid w:val="007C041B"/>
    <w:rsid w:val="007C1BF3"/>
    <w:rsid w:val="007C20B8"/>
    <w:rsid w:val="007C2995"/>
    <w:rsid w:val="007C2C4B"/>
    <w:rsid w:val="007C3469"/>
    <w:rsid w:val="007C3D84"/>
    <w:rsid w:val="007C3FDC"/>
    <w:rsid w:val="007C6D03"/>
    <w:rsid w:val="007C6E18"/>
    <w:rsid w:val="007C7157"/>
    <w:rsid w:val="007D2062"/>
    <w:rsid w:val="007D2E0A"/>
    <w:rsid w:val="007D3562"/>
    <w:rsid w:val="007D6A43"/>
    <w:rsid w:val="007D70F5"/>
    <w:rsid w:val="007E0359"/>
    <w:rsid w:val="007E3139"/>
    <w:rsid w:val="007E599C"/>
    <w:rsid w:val="007E7BC9"/>
    <w:rsid w:val="007F263E"/>
    <w:rsid w:val="007F44CD"/>
    <w:rsid w:val="007F59F1"/>
    <w:rsid w:val="007F5BD8"/>
    <w:rsid w:val="007F5D2E"/>
    <w:rsid w:val="007F619D"/>
    <w:rsid w:val="007F6410"/>
    <w:rsid w:val="007F6CFC"/>
    <w:rsid w:val="007F7D7A"/>
    <w:rsid w:val="00800608"/>
    <w:rsid w:val="008042E0"/>
    <w:rsid w:val="0080589C"/>
    <w:rsid w:val="00805D8A"/>
    <w:rsid w:val="008064A7"/>
    <w:rsid w:val="00806E12"/>
    <w:rsid w:val="00811315"/>
    <w:rsid w:val="00812ECA"/>
    <w:rsid w:val="00813F63"/>
    <w:rsid w:val="008142FF"/>
    <w:rsid w:val="00814C73"/>
    <w:rsid w:val="00815391"/>
    <w:rsid w:val="008158BD"/>
    <w:rsid w:val="0081656C"/>
    <w:rsid w:val="00816E48"/>
    <w:rsid w:val="00817D75"/>
    <w:rsid w:val="0082026A"/>
    <w:rsid w:val="00820817"/>
    <w:rsid w:val="00820DBD"/>
    <w:rsid w:val="0082103B"/>
    <w:rsid w:val="00822A42"/>
    <w:rsid w:val="008230F4"/>
    <w:rsid w:val="00823DBF"/>
    <w:rsid w:val="0082432C"/>
    <w:rsid w:val="0082465F"/>
    <w:rsid w:val="008246C6"/>
    <w:rsid w:val="00824904"/>
    <w:rsid w:val="00825777"/>
    <w:rsid w:val="008260FD"/>
    <w:rsid w:val="00826283"/>
    <w:rsid w:val="00827A83"/>
    <w:rsid w:val="00831147"/>
    <w:rsid w:val="00832467"/>
    <w:rsid w:val="008333B6"/>
    <w:rsid w:val="00833880"/>
    <w:rsid w:val="00834051"/>
    <w:rsid w:val="00834CD9"/>
    <w:rsid w:val="00835D01"/>
    <w:rsid w:val="0084229B"/>
    <w:rsid w:val="0084464F"/>
    <w:rsid w:val="008467E8"/>
    <w:rsid w:val="00846CC2"/>
    <w:rsid w:val="00850245"/>
    <w:rsid w:val="008518E4"/>
    <w:rsid w:val="00851FE1"/>
    <w:rsid w:val="00853B62"/>
    <w:rsid w:val="00854048"/>
    <w:rsid w:val="00854EBC"/>
    <w:rsid w:val="00857180"/>
    <w:rsid w:val="0085735D"/>
    <w:rsid w:val="00864366"/>
    <w:rsid w:val="008648F2"/>
    <w:rsid w:val="00864BD3"/>
    <w:rsid w:val="008650EC"/>
    <w:rsid w:val="00866226"/>
    <w:rsid w:val="0086629A"/>
    <w:rsid w:val="00867259"/>
    <w:rsid w:val="00871194"/>
    <w:rsid w:val="00871AA3"/>
    <w:rsid w:val="00872127"/>
    <w:rsid w:val="00873498"/>
    <w:rsid w:val="0087489F"/>
    <w:rsid w:val="00874A64"/>
    <w:rsid w:val="0087563C"/>
    <w:rsid w:val="00875C3F"/>
    <w:rsid w:val="00877908"/>
    <w:rsid w:val="00877E05"/>
    <w:rsid w:val="008801F5"/>
    <w:rsid w:val="00880222"/>
    <w:rsid w:val="00881EA7"/>
    <w:rsid w:val="00884FA4"/>
    <w:rsid w:val="008855E9"/>
    <w:rsid w:val="00886DFB"/>
    <w:rsid w:val="00891794"/>
    <w:rsid w:val="008924F2"/>
    <w:rsid w:val="008935D5"/>
    <w:rsid w:val="008936AE"/>
    <w:rsid w:val="00893C6A"/>
    <w:rsid w:val="008960E2"/>
    <w:rsid w:val="008A0F3A"/>
    <w:rsid w:val="008A4BFE"/>
    <w:rsid w:val="008A5096"/>
    <w:rsid w:val="008A63B3"/>
    <w:rsid w:val="008A6AEA"/>
    <w:rsid w:val="008B52BF"/>
    <w:rsid w:val="008B58A9"/>
    <w:rsid w:val="008B596E"/>
    <w:rsid w:val="008B74A8"/>
    <w:rsid w:val="008B76C4"/>
    <w:rsid w:val="008B7E40"/>
    <w:rsid w:val="008C3DDC"/>
    <w:rsid w:val="008C55F5"/>
    <w:rsid w:val="008C6EB6"/>
    <w:rsid w:val="008C7D2C"/>
    <w:rsid w:val="008D0CA7"/>
    <w:rsid w:val="008D11C9"/>
    <w:rsid w:val="008D1E4C"/>
    <w:rsid w:val="008D37B6"/>
    <w:rsid w:val="008D3E00"/>
    <w:rsid w:val="008D3E6F"/>
    <w:rsid w:val="008D5159"/>
    <w:rsid w:val="008D5DEF"/>
    <w:rsid w:val="008D5F5B"/>
    <w:rsid w:val="008D6A2C"/>
    <w:rsid w:val="008D7363"/>
    <w:rsid w:val="008E0B11"/>
    <w:rsid w:val="008E1E64"/>
    <w:rsid w:val="008E27B2"/>
    <w:rsid w:val="008E2A06"/>
    <w:rsid w:val="008E4D2E"/>
    <w:rsid w:val="008E56B0"/>
    <w:rsid w:val="008E6390"/>
    <w:rsid w:val="008E779C"/>
    <w:rsid w:val="008E7B94"/>
    <w:rsid w:val="008E7E10"/>
    <w:rsid w:val="008F051F"/>
    <w:rsid w:val="008F0795"/>
    <w:rsid w:val="008F23E0"/>
    <w:rsid w:val="008F7E0B"/>
    <w:rsid w:val="009008E4"/>
    <w:rsid w:val="00900E2B"/>
    <w:rsid w:val="00901ACB"/>
    <w:rsid w:val="009033F6"/>
    <w:rsid w:val="00903B9A"/>
    <w:rsid w:val="00904369"/>
    <w:rsid w:val="009049F4"/>
    <w:rsid w:val="00905BE8"/>
    <w:rsid w:val="009076B5"/>
    <w:rsid w:val="00907D95"/>
    <w:rsid w:val="00911651"/>
    <w:rsid w:val="00912E12"/>
    <w:rsid w:val="00913196"/>
    <w:rsid w:val="00913367"/>
    <w:rsid w:val="00915FFD"/>
    <w:rsid w:val="00916F6D"/>
    <w:rsid w:val="009217CB"/>
    <w:rsid w:val="009237AD"/>
    <w:rsid w:val="009245DD"/>
    <w:rsid w:val="00925132"/>
    <w:rsid w:val="00925271"/>
    <w:rsid w:val="0093006E"/>
    <w:rsid w:val="00930A0B"/>
    <w:rsid w:val="00931022"/>
    <w:rsid w:val="00932A9D"/>
    <w:rsid w:val="00932FBD"/>
    <w:rsid w:val="00933230"/>
    <w:rsid w:val="00933A1A"/>
    <w:rsid w:val="00936328"/>
    <w:rsid w:val="0093646C"/>
    <w:rsid w:val="00936BD3"/>
    <w:rsid w:val="009416AC"/>
    <w:rsid w:val="00941EBB"/>
    <w:rsid w:val="00944361"/>
    <w:rsid w:val="0094593C"/>
    <w:rsid w:val="00945EEA"/>
    <w:rsid w:val="0094612A"/>
    <w:rsid w:val="0094700C"/>
    <w:rsid w:val="0094720E"/>
    <w:rsid w:val="00947641"/>
    <w:rsid w:val="00947F48"/>
    <w:rsid w:val="009509D8"/>
    <w:rsid w:val="00950BF4"/>
    <w:rsid w:val="0095298F"/>
    <w:rsid w:val="00952CCB"/>
    <w:rsid w:val="009534CF"/>
    <w:rsid w:val="0095408D"/>
    <w:rsid w:val="009541CE"/>
    <w:rsid w:val="00954453"/>
    <w:rsid w:val="009570C1"/>
    <w:rsid w:val="00960E33"/>
    <w:rsid w:val="00961308"/>
    <w:rsid w:val="00961DC0"/>
    <w:rsid w:val="00963B2E"/>
    <w:rsid w:val="00964064"/>
    <w:rsid w:val="0096446D"/>
    <w:rsid w:val="00964B21"/>
    <w:rsid w:val="00966BBA"/>
    <w:rsid w:val="00970ABC"/>
    <w:rsid w:val="00970E2A"/>
    <w:rsid w:val="0097114D"/>
    <w:rsid w:val="00971227"/>
    <w:rsid w:val="00971B93"/>
    <w:rsid w:val="0097253A"/>
    <w:rsid w:val="009741FD"/>
    <w:rsid w:val="0097437A"/>
    <w:rsid w:val="0097472C"/>
    <w:rsid w:val="00975E5B"/>
    <w:rsid w:val="009763D4"/>
    <w:rsid w:val="00982FB1"/>
    <w:rsid w:val="00983806"/>
    <w:rsid w:val="009863F7"/>
    <w:rsid w:val="009905EB"/>
    <w:rsid w:val="00992338"/>
    <w:rsid w:val="00994B28"/>
    <w:rsid w:val="00994C0E"/>
    <w:rsid w:val="00995009"/>
    <w:rsid w:val="00995706"/>
    <w:rsid w:val="0099590C"/>
    <w:rsid w:val="00997146"/>
    <w:rsid w:val="009971D0"/>
    <w:rsid w:val="009A0052"/>
    <w:rsid w:val="009A06C1"/>
    <w:rsid w:val="009A16BE"/>
    <w:rsid w:val="009A19FB"/>
    <w:rsid w:val="009A1FC0"/>
    <w:rsid w:val="009A2838"/>
    <w:rsid w:val="009A2840"/>
    <w:rsid w:val="009A2875"/>
    <w:rsid w:val="009A315E"/>
    <w:rsid w:val="009A4228"/>
    <w:rsid w:val="009A53A3"/>
    <w:rsid w:val="009A5491"/>
    <w:rsid w:val="009A77A2"/>
    <w:rsid w:val="009B0DCA"/>
    <w:rsid w:val="009B1629"/>
    <w:rsid w:val="009B1EC6"/>
    <w:rsid w:val="009B2214"/>
    <w:rsid w:val="009B29CE"/>
    <w:rsid w:val="009B2F4A"/>
    <w:rsid w:val="009B486E"/>
    <w:rsid w:val="009B60A4"/>
    <w:rsid w:val="009B66D4"/>
    <w:rsid w:val="009B67F3"/>
    <w:rsid w:val="009B7146"/>
    <w:rsid w:val="009C211B"/>
    <w:rsid w:val="009C27C5"/>
    <w:rsid w:val="009C2C5C"/>
    <w:rsid w:val="009C3A72"/>
    <w:rsid w:val="009C4F2D"/>
    <w:rsid w:val="009C6209"/>
    <w:rsid w:val="009C63C4"/>
    <w:rsid w:val="009C6BF8"/>
    <w:rsid w:val="009C70BE"/>
    <w:rsid w:val="009D1032"/>
    <w:rsid w:val="009D17C6"/>
    <w:rsid w:val="009D57CB"/>
    <w:rsid w:val="009D6578"/>
    <w:rsid w:val="009D7834"/>
    <w:rsid w:val="009E17D0"/>
    <w:rsid w:val="009E3B25"/>
    <w:rsid w:val="009E4388"/>
    <w:rsid w:val="009E49BA"/>
    <w:rsid w:val="009E510C"/>
    <w:rsid w:val="009E6B1B"/>
    <w:rsid w:val="009F059A"/>
    <w:rsid w:val="009F05E4"/>
    <w:rsid w:val="009F2EF1"/>
    <w:rsid w:val="009F3085"/>
    <w:rsid w:val="009F3169"/>
    <w:rsid w:val="009F48C5"/>
    <w:rsid w:val="009F4BFB"/>
    <w:rsid w:val="009F5220"/>
    <w:rsid w:val="009F5F02"/>
    <w:rsid w:val="009F7165"/>
    <w:rsid w:val="009F7AE6"/>
    <w:rsid w:val="00A01642"/>
    <w:rsid w:val="00A01D22"/>
    <w:rsid w:val="00A044FA"/>
    <w:rsid w:val="00A05612"/>
    <w:rsid w:val="00A078BB"/>
    <w:rsid w:val="00A10222"/>
    <w:rsid w:val="00A11F79"/>
    <w:rsid w:val="00A12419"/>
    <w:rsid w:val="00A132AE"/>
    <w:rsid w:val="00A14927"/>
    <w:rsid w:val="00A14DD5"/>
    <w:rsid w:val="00A157ED"/>
    <w:rsid w:val="00A205CC"/>
    <w:rsid w:val="00A21274"/>
    <w:rsid w:val="00A21F8A"/>
    <w:rsid w:val="00A2246A"/>
    <w:rsid w:val="00A22AE9"/>
    <w:rsid w:val="00A24148"/>
    <w:rsid w:val="00A24942"/>
    <w:rsid w:val="00A250DA"/>
    <w:rsid w:val="00A25B07"/>
    <w:rsid w:val="00A30485"/>
    <w:rsid w:val="00A310CB"/>
    <w:rsid w:val="00A32243"/>
    <w:rsid w:val="00A33B26"/>
    <w:rsid w:val="00A34190"/>
    <w:rsid w:val="00A353D4"/>
    <w:rsid w:val="00A35E91"/>
    <w:rsid w:val="00A3693D"/>
    <w:rsid w:val="00A378CD"/>
    <w:rsid w:val="00A37F4E"/>
    <w:rsid w:val="00A413BB"/>
    <w:rsid w:val="00A41E69"/>
    <w:rsid w:val="00A420D2"/>
    <w:rsid w:val="00A4295F"/>
    <w:rsid w:val="00A42D9D"/>
    <w:rsid w:val="00A43145"/>
    <w:rsid w:val="00A43948"/>
    <w:rsid w:val="00A44388"/>
    <w:rsid w:val="00A4445E"/>
    <w:rsid w:val="00A44B2E"/>
    <w:rsid w:val="00A45524"/>
    <w:rsid w:val="00A457F4"/>
    <w:rsid w:val="00A45BFC"/>
    <w:rsid w:val="00A46988"/>
    <w:rsid w:val="00A47584"/>
    <w:rsid w:val="00A477A3"/>
    <w:rsid w:val="00A5115A"/>
    <w:rsid w:val="00A514C4"/>
    <w:rsid w:val="00A51560"/>
    <w:rsid w:val="00A53496"/>
    <w:rsid w:val="00A53B72"/>
    <w:rsid w:val="00A541AC"/>
    <w:rsid w:val="00A54948"/>
    <w:rsid w:val="00A54D72"/>
    <w:rsid w:val="00A55459"/>
    <w:rsid w:val="00A55E70"/>
    <w:rsid w:val="00A56081"/>
    <w:rsid w:val="00A6087F"/>
    <w:rsid w:val="00A613FC"/>
    <w:rsid w:val="00A61A87"/>
    <w:rsid w:val="00A62726"/>
    <w:rsid w:val="00A64998"/>
    <w:rsid w:val="00A65A5D"/>
    <w:rsid w:val="00A6618D"/>
    <w:rsid w:val="00A6642B"/>
    <w:rsid w:val="00A71655"/>
    <w:rsid w:val="00A71B81"/>
    <w:rsid w:val="00A7207B"/>
    <w:rsid w:val="00A73FA8"/>
    <w:rsid w:val="00A74409"/>
    <w:rsid w:val="00A756C8"/>
    <w:rsid w:val="00A772D2"/>
    <w:rsid w:val="00A82A08"/>
    <w:rsid w:val="00A82E4E"/>
    <w:rsid w:val="00A83AB0"/>
    <w:rsid w:val="00A84BAE"/>
    <w:rsid w:val="00A85679"/>
    <w:rsid w:val="00A85F3B"/>
    <w:rsid w:val="00A872DC"/>
    <w:rsid w:val="00A877B2"/>
    <w:rsid w:val="00A907DC"/>
    <w:rsid w:val="00A939B8"/>
    <w:rsid w:val="00A95173"/>
    <w:rsid w:val="00A954E8"/>
    <w:rsid w:val="00A95AD9"/>
    <w:rsid w:val="00A9747A"/>
    <w:rsid w:val="00AA0B01"/>
    <w:rsid w:val="00AA1335"/>
    <w:rsid w:val="00AA54A3"/>
    <w:rsid w:val="00AA5E0E"/>
    <w:rsid w:val="00AA7C75"/>
    <w:rsid w:val="00AA7FBF"/>
    <w:rsid w:val="00AB29CC"/>
    <w:rsid w:val="00AB2BF0"/>
    <w:rsid w:val="00AB5967"/>
    <w:rsid w:val="00AB76D3"/>
    <w:rsid w:val="00AC012B"/>
    <w:rsid w:val="00AC0855"/>
    <w:rsid w:val="00AC1869"/>
    <w:rsid w:val="00AC26C2"/>
    <w:rsid w:val="00AC5B85"/>
    <w:rsid w:val="00AC61B5"/>
    <w:rsid w:val="00AD037D"/>
    <w:rsid w:val="00AD139A"/>
    <w:rsid w:val="00AD28AC"/>
    <w:rsid w:val="00AD2F28"/>
    <w:rsid w:val="00AD623D"/>
    <w:rsid w:val="00AD684C"/>
    <w:rsid w:val="00AD6A76"/>
    <w:rsid w:val="00AD6CB5"/>
    <w:rsid w:val="00AD6DEC"/>
    <w:rsid w:val="00AD6FE7"/>
    <w:rsid w:val="00AD700A"/>
    <w:rsid w:val="00AE03B7"/>
    <w:rsid w:val="00AE26CB"/>
    <w:rsid w:val="00AE2F60"/>
    <w:rsid w:val="00AE43D1"/>
    <w:rsid w:val="00AE5A22"/>
    <w:rsid w:val="00AE731F"/>
    <w:rsid w:val="00AE7E75"/>
    <w:rsid w:val="00AF3AE0"/>
    <w:rsid w:val="00AF3F05"/>
    <w:rsid w:val="00AF47AC"/>
    <w:rsid w:val="00AF6D84"/>
    <w:rsid w:val="00AF7748"/>
    <w:rsid w:val="00B00698"/>
    <w:rsid w:val="00B00E13"/>
    <w:rsid w:val="00B01185"/>
    <w:rsid w:val="00B0182F"/>
    <w:rsid w:val="00B03238"/>
    <w:rsid w:val="00B0342D"/>
    <w:rsid w:val="00B03745"/>
    <w:rsid w:val="00B038BC"/>
    <w:rsid w:val="00B04C3E"/>
    <w:rsid w:val="00B0590E"/>
    <w:rsid w:val="00B05C89"/>
    <w:rsid w:val="00B0636A"/>
    <w:rsid w:val="00B07AFD"/>
    <w:rsid w:val="00B1072C"/>
    <w:rsid w:val="00B11745"/>
    <w:rsid w:val="00B152CD"/>
    <w:rsid w:val="00B169EE"/>
    <w:rsid w:val="00B16B0E"/>
    <w:rsid w:val="00B17622"/>
    <w:rsid w:val="00B17858"/>
    <w:rsid w:val="00B21D0D"/>
    <w:rsid w:val="00B2246F"/>
    <w:rsid w:val="00B230C8"/>
    <w:rsid w:val="00B23C62"/>
    <w:rsid w:val="00B24A55"/>
    <w:rsid w:val="00B24EF5"/>
    <w:rsid w:val="00B25C81"/>
    <w:rsid w:val="00B26E18"/>
    <w:rsid w:val="00B26FA6"/>
    <w:rsid w:val="00B30521"/>
    <w:rsid w:val="00B306B6"/>
    <w:rsid w:val="00B3234E"/>
    <w:rsid w:val="00B34E16"/>
    <w:rsid w:val="00B34EEB"/>
    <w:rsid w:val="00B36AC3"/>
    <w:rsid w:val="00B3789E"/>
    <w:rsid w:val="00B37D9C"/>
    <w:rsid w:val="00B41104"/>
    <w:rsid w:val="00B41418"/>
    <w:rsid w:val="00B422A0"/>
    <w:rsid w:val="00B42942"/>
    <w:rsid w:val="00B42C37"/>
    <w:rsid w:val="00B43424"/>
    <w:rsid w:val="00B45BC6"/>
    <w:rsid w:val="00B4698A"/>
    <w:rsid w:val="00B47A87"/>
    <w:rsid w:val="00B47C16"/>
    <w:rsid w:val="00B5073E"/>
    <w:rsid w:val="00B50C64"/>
    <w:rsid w:val="00B51674"/>
    <w:rsid w:val="00B517D9"/>
    <w:rsid w:val="00B51EAE"/>
    <w:rsid w:val="00B52328"/>
    <w:rsid w:val="00B523BC"/>
    <w:rsid w:val="00B53F57"/>
    <w:rsid w:val="00B5494D"/>
    <w:rsid w:val="00B563B9"/>
    <w:rsid w:val="00B60D0F"/>
    <w:rsid w:val="00B61312"/>
    <w:rsid w:val="00B61EA3"/>
    <w:rsid w:val="00B62705"/>
    <w:rsid w:val="00B6641E"/>
    <w:rsid w:val="00B66D45"/>
    <w:rsid w:val="00B70836"/>
    <w:rsid w:val="00B70FCF"/>
    <w:rsid w:val="00B72F39"/>
    <w:rsid w:val="00B730A9"/>
    <w:rsid w:val="00B73664"/>
    <w:rsid w:val="00B737AF"/>
    <w:rsid w:val="00B74D16"/>
    <w:rsid w:val="00B75146"/>
    <w:rsid w:val="00B753A2"/>
    <w:rsid w:val="00B770FB"/>
    <w:rsid w:val="00B77B78"/>
    <w:rsid w:val="00B80ED5"/>
    <w:rsid w:val="00B81D8B"/>
    <w:rsid w:val="00B81E16"/>
    <w:rsid w:val="00B8266F"/>
    <w:rsid w:val="00B83882"/>
    <w:rsid w:val="00B84405"/>
    <w:rsid w:val="00B85C28"/>
    <w:rsid w:val="00B85C96"/>
    <w:rsid w:val="00B85D05"/>
    <w:rsid w:val="00B86448"/>
    <w:rsid w:val="00B868BB"/>
    <w:rsid w:val="00B90369"/>
    <w:rsid w:val="00B91985"/>
    <w:rsid w:val="00B93955"/>
    <w:rsid w:val="00B948A1"/>
    <w:rsid w:val="00B9570B"/>
    <w:rsid w:val="00B95870"/>
    <w:rsid w:val="00B95D83"/>
    <w:rsid w:val="00B962E3"/>
    <w:rsid w:val="00B96662"/>
    <w:rsid w:val="00B96A33"/>
    <w:rsid w:val="00B96D2C"/>
    <w:rsid w:val="00B97727"/>
    <w:rsid w:val="00B9791C"/>
    <w:rsid w:val="00B97D22"/>
    <w:rsid w:val="00BA1500"/>
    <w:rsid w:val="00BA1A13"/>
    <w:rsid w:val="00BA2AFD"/>
    <w:rsid w:val="00BA3431"/>
    <w:rsid w:val="00BA5470"/>
    <w:rsid w:val="00BA64A2"/>
    <w:rsid w:val="00BA6947"/>
    <w:rsid w:val="00BA7678"/>
    <w:rsid w:val="00BA76AF"/>
    <w:rsid w:val="00BA7843"/>
    <w:rsid w:val="00BB17F4"/>
    <w:rsid w:val="00BB19FD"/>
    <w:rsid w:val="00BB47E8"/>
    <w:rsid w:val="00BC0BFC"/>
    <w:rsid w:val="00BC0F8B"/>
    <w:rsid w:val="00BC19BA"/>
    <w:rsid w:val="00BC3284"/>
    <w:rsid w:val="00BC3374"/>
    <w:rsid w:val="00BC5E58"/>
    <w:rsid w:val="00BC62B6"/>
    <w:rsid w:val="00BC65C8"/>
    <w:rsid w:val="00BC6DB5"/>
    <w:rsid w:val="00BD0AC5"/>
    <w:rsid w:val="00BD2994"/>
    <w:rsid w:val="00BD34ED"/>
    <w:rsid w:val="00BD3858"/>
    <w:rsid w:val="00BD3F42"/>
    <w:rsid w:val="00BD645F"/>
    <w:rsid w:val="00BE15BE"/>
    <w:rsid w:val="00BE3AA2"/>
    <w:rsid w:val="00BE419B"/>
    <w:rsid w:val="00BE4365"/>
    <w:rsid w:val="00BE4DF5"/>
    <w:rsid w:val="00BE5283"/>
    <w:rsid w:val="00BE5BD5"/>
    <w:rsid w:val="00BE722E"/>
    <w:rsid w:val="00BE7572"/>
    <w:rsid w:val="00BF062F"/>
    <w:rsid w:val="00BF530B"/>
    <w:rsid w:val="00C00E0F"/>
    <w:rsid w:val="00C015B1"/>
    <w:rsid w:val="00C02707"/>
    <w:rsid w:val="00C04CA7"/>
    <w:rsid w:val="00C0590E"/>
    <w:rsid w:val="00C05D8A"/>
    <w:rsid w:val="00C06B4C"/>
    <w:rsid w:val="00C07995"/>
    <w:rsid w:val="00C07A88"/>
    <w:rsid w:val="00C10E29"/>
    <w:rsid w:val="00C13163"/>
    <w:rsid w:val="00C15182"/>
    <w:rsid w:val="00C167C5"/>
    <w:rsid w:val="00C168F2"/>
    <w:rsid w:val="00C17306"/>
    <w:rsid w:val="00C210F2"/>
    <w:rsid w:val="00C21108"/>
    <w:rsid w:val="00C21190"/>
    <w:rsid w:val="00C231C1"/>
    <w:rsid w:val="00C239F2"/>
    <w:rsid w:val="00C304D9"/>
    <w:rsid w:val="00C30798"/>
    <w:rsid w:val="00C3161B"/>
    <w:rsid w:val="00C31771"/>
    <w:rsid w:val="00C3199F"/>
    <w:rsid w:val="00C3352A"/>
    <w:rsid w:val="00C35D43"/>
    <w:rsid w:val="00C362E2"/>
    <w:rsid w:val="00C36DFC"/>
    <w:rsid w:val="00C374F3"/>
    <w:rsid w:val="00C379D9"/>
    <w:rsid w:val="00C40996"/>
    <w:rsid w:val="00C40AE6"/>
    <w:rsid w:val="00C40FA0"/>
    <w:rsid w:val="00C436D7"/>
    <w:rsid w:val="00C45694"/>
    <w:rsid w:val="00C45856"/>
    <w:rsid w:val="00C464EC"/>
    <w:rsid w:val="00C50CB7"/>
    <w:rsid w:val="00C51B72"/>
    <w:rsid w:val="00C522ED"/>
    <w:rsid w:val="00C5374C"/>
    <w:rsid w:val="00C53766"/>
    <w:rsid w:val="00C54C34"/>
    <w:rsid w:val="00C56622"/>
    <w:rsid w:val="00C567E0"/>
    <w:rsid w:val="00C612BC"/>
    <w:rsid w:val="00C62E79"/>
    <w:rsid w:val="00C650BA"/>
    <w:rsid w:val="00C658EB"/>
    <w:rsid w:val="00C66476"/>
    <w:rsid w:val="00C6760C"/>
    <w:rsid w:val="00C67B20"/>
    <w:rsid w:val="00C67B79"/>
    <w:rsid w:val="00C70013"/>
    <w:rsid w:val="00C70943"/>
    <w:rsid w:val="00C70DA6"/>
    <w:rsid w:val="00C72B35"/>
    <w:rsid w:val="00C732FF"/>
    <w:rsid w:val="00C733DD"/>
    <w:rsid w:val="00C735B0"/>
    <w:rsid w:val="00C7400B"/>
    <w:rsid w:val="00C7492C"/>
    <w:rsid w:val="00C75456"/>
    <w:rsid w:val="00C81769"/>
    <w:rsid w:val="00C818B1"/>
    <w:rsid w:val="00C823D4"/>
    <w:rsid w:val="00C84F3B"/>
    <w:rsid w:val="00C850BE"/>
    <w:rsid w:val="00C859BC"/>
    <w:rsid w:val="00C85D4C"/>
    <w:rsid w:val="00C91F83"/>
    <w:rsid w:val="00C925E1"/>
    <w:rsid w:val="00C94143"/>
    <w:rsid w:val="00C94883"/>
    <w:rsid w:val="00C94F6F"/>
    <w:rsid w:val="00C95F13"/>
    <w:rsid w:val="00C96FF4"/>
    <w:rsid w:val="00C97FA7"/>
    <w:rsid w:val="00CA083D"/>
    <w:rsid w:val="00CA2A36"/>
    <w:rsid w:val="00CA2BA2"/>
    <w:rsid w:val="00CA3EFE"/>
    <w:rsid w:val="00CA4289"/>
    <w:rsid w:val="00CA4FFF"/>
    <w:rsid w:val="00CA51DB"/>
    <w:rsid w:val="00CA6356"/>
    <w:rsid w:val="00CA6DE7"/>
    <w:rsid w:val="00CB0B51"/>
    <w:rsid w:val="00CB20E0"/>
    <w:rsid w:val="00CB2C18"/>
    <w:rsid w:val="00CB3128"/>
    <w:rsid w:val="00CB4279"/>
    <w:rsid w:val="00CB575C"/>
    <w:rsid w:val="00CB692D"/>
    <w:rsid w:val="00CB6A7B"/>
    <w:rsid w:val="00CB729D"/>
    <w:rsid w:val="00CB7B3D"/>
    <w:rsid w:val="00CB7D85"/>
    <w:rsid w:val="00CC03A2"/>
    <w:rsid w:val="00CC09E4"/>
    <w:rsid w:val="00CC3B4B"/>
    <w:rsid w:val="00CC3B52"/>
    <w:rsid w:val="00CC62FC"/>
    <w:rsid w:val="00CC78C9"/>
    <w:rsid w:val="00CD1360"/>
    <w:rsid w:val="00CD32BE"/>
    <w:rsid w:val="00CD419E"/>
    <w:rsid w:val="00CD48F3"/>
    <w:rsid w:val="00CD52E1"/>
    <w:rsid w:val="00CD7763"/>
    <w:rsid w:val="00CD7D5A"/>
    <w:rsid w:val="00CE1C29"/>
    <w:rsid w:val="00CE7FF5"/>
    <w:rsid w:val="00CF0F9A"/>
    <w:rsid w:val="00CF2B4E"/>
    <w:rsid w:val="00CF2D74"/>
    <w:rsid w:val="00CF2DAE"/>
    <w:rsid w:val="00CF4877"/>
    <w:rsid w:val="00CF5778"/>
    <w:rsid w:val="00CF5BC7"/>
    <w:rsid w:val="00CF65F1"/>
    <w:rsid w:val="00CF7E0E"/>
    <w:rsid w:val="00D00235"/>
    <w:rsid w:val="00D00683"/>
    <w:rsid w:val="00D011AD"/>
    <w:rsid w:val="00D01716"/>
    <w:rsid w:val="00D01B50"/>
    <w:rsid w:val="00D03AE2"/>
    <w:rsid w:val="00D04811"/>
    <w:rsid w:val="00D07555"/>
    <w:rsid w:val="00D07C08"/>
    <w:rsid w:val="00D10BE8"/>
    <w:rsid w:val="00D11CDC"/>
    <w:rsid w:val="00D120F3"/>
    <w:rsid w:val="00D15D3F"/>
    <w:rsid w:val="00D20189"/>
    <w:rsid w:val="00D202D8"/>
    <w:rsid w:val="00D2056B"/>
    <w:rsid w:val="00D21311"/>
    <w:rsid w:val="00D250D0"/>
    <w:rsid w:val="00D30803"/>
    <w:rsid w:val="00D30847"/>
    <w:rsid w:val="00D31B8E"/>
    <w:rsid w:val="00D31BFA"/>
    <w:rsid w:val="00D31D57"/>
    <w:rsid w:val="00D32281"/>
    <w:rsid w:val="00D3459B"/>
    <w:rsid w:val="00D35B8A"/>
    <w:rsid w:val="00D360DA"/>
    <w:rsid w:val="00D40439"/>
    <w:rsid w:val="00D422DE"/>
    <w:rsid w:val="00D423F3"/>
    <w:rsid w:val="00D43D73"/>
    <w:rsid w:val="00D43FCD"/>
    <w:rsid w:val="00D44514"/>
    <w:rsid w:val="00D4477A"/>
    <w:rsid w:val="00D47634"/>
    <w:rsid w:val="00D5091B"/>
    <w:rsid w:val="00D518D9"/>
    <w:rsid w:val="00D529A1"/>
    <w:rsid w:val="00D531D2"/>
    <w:rsid w:val="00D53DA5"/>
    <w:rsid w:val="00D553B3"/>
    <w:rsid w:val="00D5750B"/>
    <w:rsid w:val="00D600C0"/>
    <w:rsid w:val="00D60AF7"/>
    <w:rsid w:val="00D6580D"/>
    <w:rsid w:val="00D65C04"/>
    <w:rsid w:val="00D65F83"/>
    <w:rsid w:val="00D67D27"/>
    <w:rsid w:val="00D715D6"/>
    <w:rsid w:val="00D71FC7"/>
    <w:rsid w:val="00D73727"/>
    <w:rsid w:val="00D73FA9"/>
    <w:rsid w:val="00D74778"/>
    <w:rsid w:val="00D7554A"/>
    <w:rsid w:val="00D7582E"/>
    <w:rsid w:val="00D75F3E"/>
    <w:rsid w:val="00D75F83"/>
    <w:rsid w:val="00D764E6"/>
    <w:rsid w:val="00D76638"/>
    <w:rsid w:val="00D76B27"/>
    <w:rsid w:val="00D77C67"/>
    <w:rsid w:val="00D8066A"/>
    <w:rsid w:val="00D80E79"/>
    <w:rsid w:val="00D81116"/>
    <w:rsid w:val="00D82129"/>
    <w:rsid w:val="00D82A81"/>
    <w:rsid w:val="00D83B0F"/>
    <w:rsid w:val="00D841CB"/>
    <w:rsid w:val="00D85324"/>
    <w:rsid w:val="00D86065"/>
    <w:rsid w:val="00D86769"/>
    <w:rsid w:val="00D869E8"/>
    <w:rsid w:val="00D86D83"/>
    <w:rsid w:val="00D92FA9"/>
    <w:rsid w:val="00D937CB"/>
    <w:rsid w:val="00D93FF0"/>
    <w:rsid w:val="00D94006"/>
    <w:rsid w:val="00D94165"/>
    <w:rsid w:val="00D95349"/>
    <w:rsid w:val="00D96041"/>
    <w:rsid w:val="00D96290"/>
    <w:rsid w:val="00D9706D"/>
    <w:rsid w:val="00DA0366"/>
    <w:rsid w:val="00DA2A94"/>
    <w:rsid w:val="00DA3D7D"/>
    <w:rsid w:val="00DA4D6A"/>
    <w:rsid w:val="00DA5328"/>
    <w:rsid w:val="00DA5E3D"/>
    <w:rsid w:val="00DA6EA5"/>
    <w:rsid w:val="00DA7E21"/>
    <w:rsid w:val="00DB15DF"/>
    <w:rsid w:val="00DB1C3E"/>
    <w:rsid w:val="00DB32B2"/>
    <w:rsid w:val="00DB3E19"/>
    <w:rsid w:val="00DB5CD9"/>
    <w:rsid w:val="00DB641B"/>
    <w:rsid w:val="00DB6ABA"/>
    <w:rsid w:val="00DC0433"/>
    <w:rsid w:val="00DC1063"/>
    <w:rsid w:val="00DC1D16"/>
    <w:rsid w:val="00DC2577"/>
    <w:rsid w:val="00DC2BC1"/>
    <w:rsid w:val="00DC35E6"/>
    <w:rsid w:val="00DC576D"/>
    <w:rsid w:val="00DC5D36"/>
    <w:rsid w:val="00DC68ED"/>
    <w:rsid w:val="00DD05A0"/>
    <w:rsid w:val="00DD1611"/>
    <w:rsid w:val="00DD2672"/>
    <w:rsid w:val="00DD2F7A"/>
    <w:rsid w:val="00DD333E"/>
    <w:rsid w:val="00DD3475"/>
    <w:rsid w:val="00DD3D98"/>
    <w:rsid w:val="00DD451D"/>
    <w:rsid w:val="00DD46A2"/>
    <w:rsid w:val="00DD679F"/>
    <w:rsid w:val="00DD7198"/>
    <w:rsid w:val="00DE015B"/>
    <w:rsid w:val="00DE0863"/>
    <w:rsid w:val="00DE08F2"/>
    <w:rsid w:val="00DE0A9C"/>
    <w:rsid w:val="00DE3B02"/>
    <w:rsid w:val="00DE5303"/>
    <w:rsid w:val="00DE64CB"/>
    <w:rsid w:val="00DF02EB"/>
    <w:rsid w:val="00DF114E"/>
    <w:rsid w:val="00DF1BE3"/>
    <w:rsid w:val="00DF39D9"/>
    <w:rsid w:val="00DF447D"/>
    <w:rsid w:val="00DF732C"/>
    <w:rsid w:val="00E014B7"/>
    <w:rsid w:val="00E01865"/>
    <w:rsid w:val="00E01C86"/>
    <w:rsid w:val="00E04625"/>
    <w:rsid w:val="00E051DB"/>
    <w:rsid w:val="00E06825"/>
    <w:rsid w:val="00E11D63"/>
    <w:rsid w:val="00E1312C"/>
    <w:rsid w:val="00E13221"/>
    <w:rsid w:val="00E1556B"/>
    <w:rsid w:val="00E15C67"/>
    <w:rsid w:val="00E16973"/>
    <w:rsid w:val="00E17B7E"/>
    <w:rsid w:val="00E2079B"/>
    <w:rsid w:val="00E21CBB"/>
    <w:rsid w:val="00E2286E"/>
    <w:rsid w:val="00E22DEB"/>
    <w:rsid w:val="00E2574B"/>
    <w:rsid w:val="00E258F9"/>
    <w:rsid w:val="00E274D9"/>
    <w:rsid w:val="00E306AF"/>
    <w:rsid w:val="00E32684"/>
    <w:rsid w:val="00E326C2"/>
    <w:rsid w:val="00E3344D"/>
    <w:rsid w:val="00E347CD"/>
    <w:rsid w:val="00E34A76"/>
    <w:rsid w:val="00E35696"/>
    <w:rsid w:val="00E37327"/>
    <w:rsid w:val="00E37411"/>
    <w:rsid w:val="00E40282"/>
    <w:rsid w:val="00E42AE0"/>
    <w:rsid w:val="00E42EEA"/>
    <w:rsid w:val="00E437BE"/>
    <w:rsid w:val="00E4435D"/>
    <w:rsid w:val="00E44C97"/>
    <w:rsid w:val="00E455FE"/>
    <w:rsid w:val="00E46CB8"/>
    <w:rsid w:val="00E47F16"/>
    <w:rsid w:val="00E50343"/>
    <w:rsid w:val="00E50A38"/>
    <w:rsid w:val="00E5136A"/>
    <w:rsid w:val="00E52706"/>
    <w:rsid w:val="00E528E9"/>
    <w:rsid w:val="00E52D2B"/>
    <w:rsid w:val="00E52EC8"/>
    <w:rsid w:val="00E542DE"/>
    <w:rsid w:val="00E54A84"/>
    <w:rsid w:val="00E55B47"/>
    <w:rsid w:val="00E56171"/>
    <w:rsid w:val="00E563D2"/>
    <w:rsid w:val="00E566B1"/>
    <w:rsid w:val="00E57B05"/>
    <w:rsid w:val="00E61D27"/>
    <w:rsid w:val="00E633C9"/>
    <w:rsid w:val="00E63E9D"/>
    <w:rsid w:val="00E646CB"/>
    <w:rsid w:val="00E64D19"/>
    <w:rsid w:val="00E70BC0"/>
    <w:rsid w:val="00E71670"/>
    <w:rsid w:val="00E73812"/>
    <w:rsid w:val="00E742FC"/>
    <w:rsid w:val="00E76776"/>
    <w:rsid w:val="00E800D8"/>
    <w:rsid w:val="00E80D5E"/>
    <w:rsid w:val="00E80E0D"/>
    <w:rsid w:val="00E8135F"/>
    <w:rsid w:val="00E813FC"/>
    <w:rsid w:val="00E81845"/>
    <w:rsid w:val="00E82035"/>
    <w:rsid w:val="00E8707B"/>
    <w:rsid w:val="00E874D2"/>
    <w:rsid w:val="00E9213C"/>
    <w:rsid w:val="00E92450"/>
    <w:rsid w:val="00E939B9"/>
    <w:rsid w:val="00E95341"/>
    <w:rsid w:val="00E957F0"/>
    <w:rsid w:val="00E95C21"/>
    <w:rsid w:val="00E95E6E"/>
    <w:rsid w:val="00E9639D"/>
    <w:rsid w:val="00EA2008"/>
    <w:rsid w:val="00EA248D"/>
    <w:rsid w:val="00EA25FB"/>
    <w:rsid w:val="00EA2836"/>
    <w:rsid w:val="00EA30B2"/>
    <w:rsid w:val="00EA3154"/>
    <w:rsid w:val="00EA41ED"/>
    <w:rsid w:val="00EA4245"/>
    <w:rsid w:val="00EA4822"/>
    <w:rsid w:val="00EA5A26"/>
    <w:rsid w:val="00EA7618"/>
    <w:rsid w:val="00EA7966"/>
    <w:rsid w:val="00EB0BB0"/>
    <w:rsid w:val="00EB16F1"/>
    <w:rsid w:val="00EB2675"/>
    <w:rsid w:val="00EB3175"/>
    <w:rsid w:val="00EB32C1"/>
    <w:rsid w:val="00EB3363"/>
    <w:rsid w:val="00EB3EEC"/>
    <w:rsid w:val="00EB4F87"/>
    <w:rsid w:val="00EB5123"/>
    <w:rsid w:val="00EB63DF"/>
    <w:rsid w:val="00EC026A"/>
    <w:rsid w:val="00EC3069"/>
    <w:rsid w:val="00EC4177"/>
    <w:rsid w:val="00EC4C6B"/>
    <w:rsid w:val="00EC5F3E"/>
    <w:rsid w:val="00EC6123"/>
    <w:rsid w:val="00EC6D7A"/>
    <w:rsid w:val="00EC70B5"/>
    <w:rsid w:val="00ED0640"/>
    <w:rsid w:val="00ED1445"/>
    <w:rsid w:val="00ED1475"/>
    <w:rsid w:val="00ED2D1B"/>
    <w:rsid w:val="00ED3222"/>
    <w:rsid w:val="00ED37B7"/>
    <w:rsid w:val="00ED4DBE"/>
    <w:rsid w:val="00ED4F55"/>
    <w:rsid w:val="00ED620E"/>
    <w:rsid w:val="00EE18BA"/>
    <w:rsid w:val="00EE20FD"/>
    <w:rsid w:val="00EE50B4"/>
    <w:rsid w:val="00EE5152"/>
    <w:rsid w:val="00EE615C"/>
    <w:rsid w:val="00EF052C"/>
    <w:rsid w:val="00EF0903"/>
    <w:rsid w:val="00EF15DB"/>
    <w:rsid w:val="00EF1EE7"/>
    <w:rsid w:val="00EF22C0"/>
    <w:rsid w:val="00EF3EF8"/>
    <w:rsid w:val="00EF412B"/>
    <w:rsid w:val="00EF576D"/>
    <w:rsid w:val="00EF5FAB"/>
    <w:rsid w:val="00EF609E"/>
    <w:rsid w:val="00EF6B1D"/>
    <w:rsid w:val="00EF788D"/>
    <w:rsid w:val="00F01746"/>
    <w:rsid w:val="00F02465"/>
    <w:rsid w:val="00F02A61"/>
    <w:rsid w:val="00F02AC2"/>
    <w:rsid w:val="00F042B7"/>
    <w:rsid w:val="00F04603"/>
    <w:rsid w:val="00F053B7"/>
    <w:rsid w:val="00F059B5"/>
    <w:rsid w:val="00F06D5C"/>
    <w:rsid w:val="00F0790C"/>
    <w:rsid w:val="00F102C5"/>
    <w:rsid w:val="00F107E5"/>
    <w:rsid w:val="00F11CB3"/>
    <w:rsid w:val="00F149B8"/>
    <w:rsid w:val="00F17422"/>
    <w:rsid w:val="00F22DAA"/>
    <w:rsid w:val="00F22E3B"/>
    <w:rsid w:val="00F24589"/>
    <w:rsid w:val="00F2473F"/>
    <w:rsid w:val="00F25921"/>
    <w:rsid w:val="00F26267"/>
    <w:rsid w:val="00F265D9"/>
    <w:rsid w:val="00F32E0B"/>
    <w:rsid w:val="00F32F3A"/>
    <w:rsid w:val="00F32FE0"/>
    <w:rsid w:val="00F33B79"/>
    <w:rsid w:val="00F3456F"/>
    <w:rsid w:val="00F35EFE"/>
    <w:rsid w:val="00F41D11"/>
    <w:rsid w:val="00F4340E"/>
    <w:rsid w:val="00F47034"/>
    <w:rsid w:val="00F47049"/>
    <w:rsid w:val="00F50675"/>
    <w:rsid w:val="00F50A1E"/>
    <w:rsid w:val="00F528D8"/>
    <w:rsid w:val="00F56D8C"/>
    <w:rsid w:val="00F57EE4"/>
    <w:rsid w:val="00F605F1"/>
    <w:rsid w:val="00F61070"/>
    <w:rsid w:val="00F64009"/>
    <w:rsid w:val="00F65039"/>
    <w:rsid w:val="00F65EB1"/>
    <w:rsid w:val="00F67215"/>
    <w:rsid w:val="00F70432"/>
    <w:rsid w:val="00F709C1"/>
    <w:rsid w:val="00F73908"/>
    <w:rsid w:val="00F758BF"/>
    <w:rsid w:val="00F75B50"/>
    <w:rsid w:val="00F76ACD"/>
    <w:rsid w:val="00F76EF8"/>
    <w:rsid w:val="00F77D85"/>
    <w:rsid w:val="00F77FA5"/>
    <w:rsid w:val="00F81DD9"/>
    <w:rsid w:val="00F824FB"/>
    <w:rsid w:val="00F83E4B"/>
    <w:rsid w:val="00F84356"/>
    <w:rsid w:val="00F87419"/>
    <w:rsid w:val="00F91336"/>
    <w:rsid w:val="00F919F4"/>
    <w:rsid w:val="00F92B9D"/>
    <w:rsid w:val="00F9460D"/>
    <w:rsid w:val="00F94FB2"/>
    <w:rsid w:val="00F96063"/>
    <w:rsid w:val="00F9657B"/>
    <w:rsid w:val="00F9773F"/>
    <w:rsid w:val="00FA191D"/>
    <w:rsid w:val="00FA2249"/>
    <w:rsid w:val="00FA26E5"/>
    <w:rsid w:val="00FA3760"/>
    <w:rsid w:val="00FA4880"/>
    <w:rsid w:val="00FA5EDA"/>
    <w:rsid w:val="00FA7431"/>
    <w:rsid w:val="00FA751D"/>
    <w:rsid w:val="00FA7FC4"/>
    <w:rsid w:val="00FB060F"/>
    <w:rsid w:val="00FB0677"/>
    <w:rsid w:val="00FB165A"/>
    <w:rsid w:val="00FB18FD"/>
    <w:rsid w:val="00FB1D9F"/>
    <w:rsid w:val="00FB2898"/>
    <w:rsid w:val="00FB41CC"/>
    <w:rsid w:val="00FB44AE"/>
    <w:rsid w:val="00FB532B"/>
    <w:rsid w:val="00FB745A"/>
    <w:rsid w:val="00FB7ACF"/>
    <w:rsid w:val="00FB7F0A"/>
    <w:rsid w:val="00FC03B7"/>
    <w:rsid w:val="00FC0BE7"/>
    <w:rsid w:val="00FC0D1D"/>
    <w:rsid w:val="00FC161F"/>
    <w:rsid w:val="00FC28EA"/>
    <w:rsid w:val="00FC30D1"/>
    <w:rsid w:val="00FC3A0E"/>
    <w:rsid w:val="00FC3A17"/>
    <w:rsid w:val="00FC67A5"/>
    <w:rsid w:val="00FC7692"/>
    <w:rsid w:val="00FC77AA"/>
    <w:rsid w:val="00FD0486"/>
    <w:rsid w:val="00FD1615"/>
    <w:rsid w:val="00FD1672"/>
    <w:rsid w:val="00FD1850"/>
    <w:rsid w:val="00FD3585"/>
    <w:rsid w:val="00FD6564"/>
    <w:rsid w:val="00FD7338"/>
    <w:rsid w:val="00FD7641"/>
    <w:rsid w:val="00FE24FC"/>
    <w:rsid w:val="00FE4499"/>
    <w:rsid w:val="00FE6344"/>
    <w:rsid w:val="00FF04A2"/>
    <w:rsid w:val="00FF07DB"/>
    <w:rsid w:val="00FF088C"/>
    <w:rsid w:val="00FF0BA3"/>
    <w:rsid w:val="00FF12C4"/>
    <w:rsid w:val="00FF1F38"/>
    <w:rsid w:val="00FF255A"/>
    <w:rsid w:val="00FF39E8"/>
    <w:rsid w:val="00FF426B"/>
    <w:rsid w:val="00FF4490"/>
    <w:rsid w:val="00FF5421"/>
    <w:rsid w:val="00FF56F7"/>
    <w:rsid w:val="00FF61C9"/>
    <w:rsid w:val="00FF64B2"/>
    <w:rsid w:val="00FF6F87"/>
    <w:rsid w:val="00FF7FD6"/>
    <w:rsid w:val="05D54500"/>
    <w:rsid w:val="06582FB9"/>
    <w:rsid w:val="0938C194"/>
    <w:rsid w:val="0FF63317"/>
    <w:rsid w:val="133CB419"/>
    <w:rsid w:val="150A02A7"/>
    <w:rsid w:val="1688ECFD"/>
    <w:rsid w:val="1A9CD99D"/>
    <w:rsid w:val="20153B03"/>
    <w:rsid w:val="232E5516"/>
    <w:rsid w:val="2A17453A"/>
    <w:rsid w:val="2F8C92C7"/>
    <w:rsid w:val="3E6ABC4C"/>
    <w:rsid w:val="4B937C98"/>
    <w:rsid w:val="50CB3650"/>
    <w:rsid w:val="51C6AA82"/>
    <w:rsid w:val="5DBABEB9"/>
    <w:rsid w:val="60094C39"/>
    <w:rsid w:val="779D35BD"/>
    <w:rsid w:val="79078E7C"/>
    <w:rsid w:val="7E926C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65586160-0494-490D-8776-455584ED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YDA Heading 1"/>
    <w:basedOn w:val="Normal"/>
    <w:next w:val="CYDABodycopy"/>
    <w:link w:val="Heading1Char"/>
    <w:uiPriority w:val="9"/>
    <w:qFormat/>
    <w:rsid w:val="00FB7F0A"/>
    <w:pPr>
      <w:spacing w:after="200"/>
      <w:outlineLvl w:val="0"/>
    </w:pPr>
    <w:rPr>
      <w:rFonts w:ascii="Arial" w:hAnsi="Arial" w:cs="Arial"/>
      <w:b/>
      <w:bCs/>
      <w:noProof/>
      <w:color w:val="3E444F"/>
      <w:sz w:val="56"/>
      <w:szCs w:val="56"/>
    </w:rPr>
  </w:style>
  <w:style w:type="paragraph" w:styleId="Heading2">
    <w:name w:val="heading 2"/>
    <w:aliases w:val="CYDA Heading 2"/>
    <w:next w:val="CYDABodycopy"/>
    <w:link w:val="Heading2Char"/>
    <w:autoRedefine/>
    <w:uiPriority w:val="1"/>
    <w:unhideWhenUsed/>
    <w:qFormat/>
    <w:rsid w:val="00E813FC"/>
    <w:pPr>
      <w:spacing w:before="200" w:after="200"/>
      <w:outlineLvl w:val="1"/>
    </w:pPr>
    <w:rPr>
      <w:rFonts w:ascii="Arial" w:hAnsi="Arial" w:cs="Arial"/>
      <w:b/>
      <w:bCs/>
      <w:noProof/>
      <w:color w:val="004C2E" w:themeColor="accent6" w:themeShade="BF"/>
      <w:sz w:val="40"/>
      <w:szCs w:val="40"/>
    </w:rPr>
  </w:style>
  <w:style w:type="paragraph" w:styleId="Heading3">
    <w:name w:val="heading 3"/>
    <w:aliases w:val="CYDA Heading 3"/>
    <w:basedOn w:val="CYDABodycopy"/>
    <w:next w:val="CYDABodycopy"/>
    <w:link w:val="Heading3Char"/>
    <w:autoRedefine/>
    <w:uiPriority w:val="1"/>
    <w:unhideWhenUsed/>
    <w:qFormat/>
    <w:rsid w:val="008E2A06"/>
    <w:pPr>
      <w:spacing w:before="240"/>
      <w:outlineLvl w:val="2"/>
    </w:pPr>
    <w:rPr>
      <w:b/>
      <w:bCs/>
      <w:color w:val="C05327"/>
      <w:sz w:val="32"/>
      <w:szCs w:val="32"/>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74674A"/>
    <w:rPr>
      <w:rFonts w:ascii="Arial" w:eastAsiaTheme="majorEastAsia" w:hAnsi="Arial" w:cstheme="majorBidi"/>
      <w:b/>
      <w:color w:val="FEC357"/>
      <w:sz w:val="72"/>
      <w:szCs w:val="32"/>
    </w:rPr>
  </w:style>
  <w:style w:type="character" w:customStyle="1" w:styleId="Heading2Char">
    <w:name w:val="Heading 2 Char"/>
    <w:aliases w:val="CYDA Heading 2 Char"/>
    <w:basedOn w:val="DefaultParagraphFont"/>
    <w:link w:val="Heading2"/>
    <w:uiPriority w:val="1"/>
    <w:rsid w:val="00E813FC"/>
    <w:rPr>
      <w:rFonts w:ascii="Arial" w:hAnsi="Arial" w:cs="Arial"/>
      <w:b/>
      <w:bCs/>
      <w:noProof/>
      <w:color w:val="004C2E" w:themeColor="accent6" w:themeShade="BF"/>
      <w:sz w:val="40"/>
      <w:szCs w:val="40"/>
    </w:rPr>
  </w:style>
  <w:style w:type="character" w:customStyle="1" w:styleId="Heading3Char">
    <w:name w:val="Heading 3 Char"/>
    <w:aliases w:val="CYDA Heading 3 Char"/>
    <w:basedOn w:val="DefaultParagraphFont"/>
    <w:link w:val="Heading3"/>
    <w:uiPriority w:val="1"/>
    <w:rsid w:val="008E2A06"/>
    <w:rPr>
      <w:rFonts w:ascii="Arial" w:hAnsi="Arial" w:cs="Arial"/>
      <w:b/>
      <w:bCs/>
      <w:noProof/>
      <w:color w:val="C05327"/>
      <w:sz w:val="32"/>
      <w:szCs w:val="32"/>
    </w:rPr>
  </w:style>
  <w:style w:type="paragraph" w:customStyle="1" w:styleId="Captionsandtables">
    <w:name w:val="Captions and tables"/>
    <w:autoRedefine/>
    <w:qFormat/>
    <w:rsid w:val="001F0B25"/>
    <w:pPr>
      <w:spacing w:after="200" w:line="276" w:lineRule="auto"/>
    </w:pPr>
    <w:rPr>
      <w:rFonts w:ascii="Calibri" w:eastAsiaTheme="majorEastAsia" w:hAnsi="Calibri" w:cs="Arial (Headings CS)"/>
      <w:b/>
      <w:bCs/>
      <w:kern w:val="20"/>
      <w:sz w:val="18"/>
      <w:szCs w:val="20"/>
      <w:lang w:val="en-US" w:eastAsia="ja-JP"/>
      <w14:ligatures w14:val="standardContextual"/>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ascii="Calibri" w:hAnsi="Calibri" w:cs="Calibri"/>
      <w:color w:val="000000"/>
      <w:sz w:val="18"/>
      <w:szCs w:val="18"/>
      <w:lang w:eastAsia="ja-JP"/>
    </w:rPr>
  </w:style>
  <w:style w:type="paragraph" w:styleId="ListParagraph">
    <w:name w:val="List Paragraph"/>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basedOn w:val="DefaultParagraphFont"/>
    <w:link w:val="Heading1"/>
    <w:uiPriority w:val="9"/>
    <w:rsid w:val="00FB7F0A"/>
    <w:rPr>
      <w:rFonts w:ascii="Arial" w:hAnsi="Arial" w:cs="Arial"/>
      <w:b/>
      <w:bCs/>
      <w:noProof/>
      <w:color w:val="3E444F"/>
      <w:sz w:val="56"/>
      <w:szCs w:val="56"/>
    </w:rPr>
  </w:style>
  <w:style w:type="paragraph" w:customStyle="1" w:styleId="CYDASubheading">
    <w:name w:val="CYDA Subheading"/>
    <w:qFormat/>
    <w:rsid w:val="00893C6A"/>
    <w:rPr>
      <w:rFonts w:ascii="Arial" w:eastAsiaTheme="majorEastAsia" w:hAnsi="Arial" w:cs="Arial"/>
      <w:bCs/>
      <w:color w:val="FFFFFF" w:themeColor="background1"/>
      <w:kern w:val="20"/>
      <w:sz w:val="40"/>
      <w14:ligatures w14:val="standardContextual"/>
    </w:rPr>
  </w:style>
  <w:style w:type="paragraph" w:customStyle="1" w:styleId="CYDADate">
    <w:name w:val="CYDA Date"/>
    <w:qFormat/>
    <w:rsid w:val="00893C6A"/>
    <w:rPr>
      <w:rFonts w:ascii="Arial" w:eastAsiaTheme="majorEastAsia" w:hAnsi="Arial" w:cstheme="majorBidi"/>
      <w:b/>
      <w:color w:val="FFFFFF" w:themeColor="background1"/>
      <w:sz w:val="52"/>
      <w:szCs w:val="32"/>
    </w:rPr>
  </w:style>
  <w:style w:type="paragraph" w:customStyle="1" w:styleId="CYDABodycopy">
    <w:name w:val="CYDA Body copy"/>
    <w:qFormat/>
    <w:rsid w:val="00796074"/>
    <w:pPr>
      <w:spacing w:after="200" w:line="264" w:lineRule="auto"/>
    </w:pPr>
    <w:rPr>
      <w:rFonts w:ascii="Arial" w:hAnsi="Arial" w:cs="Arial"/>
      <w:noProof/>
      <w:color w:val="000000" w:themeColor="text1"/>
    </w:rPr>
  </w:style>
  <w:style w:type="character" w:customStyle="1" w:styleId="Heading4Char">
    <w:name w:val="Heading 4 Char"/>
    <w:aliases w:val="CYDA Heading 4 Char"/>
    <w:basedOn w:val="DefaultParagraphFont"/>
    <w:link w:val="Heading4"/>
    <w:uiPriority w:val="9"/>
    <w:rsid w:val="00392AAA"/>
    <w:rPr>
      <w:rFonts w:ascii="Arial" w:hAnsi="Arial" w:cs="Arial"/>
      <w:b/>
      <w:bCs/>
      <w:noProof/>
      <w:color w:val="000000" w:themeColor="text1"/>
      <w:sz w:val="28"/>
      <w:szCs w:val="28"/>
    </w:rPr>
  </w:style>
  <w:style w:type="character" w:styleId="Hyperlink">
    <w:name w:val="Hyperlink"/>
    <w:basedOn w:val="DefaultParagraphFont"/>
    <w:uiPriority w:val="99"/>
    <w:unhideWhenUsed/>
    <w:rsid w:val="00FB7F0A"/>
    <w:rPr>
      <w:color w:val="0563C1" w:themeColor="hyperlink"/>
      <w:u w:val="single"/>
    </w:rPr>
  </w:style>
  <w:style w:type="paragraph" w:styleId="TOC1">
    <w:name w:val="toc 1"/>
    <w:basedOn w:val="Normal"/>
    <w:next w:val="Normal"/>
    <w:autoRedefine/>
    <w:uiPriority w:val="39"/>
    <w:unhideWhenUsed/>
    <w:rsid w:val="006327B6"/>
    <w:pPr>
      <w:framePr w:wrap="around" w:vAnchor="text" w:hAnchor="margin" w:y="1"/>
      <w:tabs>
        <w:tab w:val="right" w:leader="dot" w:pos="6792"/>
      </w:tabs>
      <w:spacing w:after="100"/>
    </w:pPr>
    <w:rPr>
      <w:rFonts w:ascii="Arial" w:hAnsi="Arial"/>
    </w:rPr>
  </w:style>
  <w:style w:type="paragraph" w:styleId="TOC2">
    <w:name w:val="toc 2"/>
    <w:basedOn w:val="Normal"/>
    <w:next w:val="Normal"/>
    <w:autoRedefine/>
    <w:uiPriority w:val="39"/>
    <w:unhideWhenUsed/>
    <w:rsid w:val="00FB7F0A"/>
    <w:pPr>
      <w:spacing w:after="100"/>
      <w:ind w:left="240"/>
    </w:pPr>
    <w:rPr>
      <w:rFonts w:ascii="Arial" w:hAnsi="Arial"/>
    </w:rPr>
  </w:style>
  <w:style w:type="paragraph" w:styleId="TOC3">
    <w:name w:val="toc 3"/>
    <w:basedOn w:val="Normal"/>
    <w:next w:val="Normal"/>
    <w:autoRedefine/>
    <w:uiPriority w:val="39"/>
    <w:unhideWhenUsed/>
    <w:rsid w:val="00FB7F0A"/>
    <w:pPr>
      <w:spacing w:after="100"/>
      <w:ind w:left="480"/>
    </w:pPr>
    <w:rPr>
      <w:rFonts w:ascii="Arial" w:hAnsi="Arial"/>
    </w:rPr>
  </w:style>
  <w:style w:type="paragraph" w:customStyle="1" w:styleId="CYDABodycopybold">
    <w:name w:val="CYDA Body copy bold"/>
    <w:basedOn w:val="CYDABodycopy"/>
    <w:qFormat/>
    <w:rsid w:val="00A44388"/>
    <w:rPr>
      <w:b/>
      <w:bCs/>
    </w:rPr>
  </w:style>
  <w:style w:type="paragraph" w:customStyle="1" w:styleId="CYDABodycopywhite">
    <w:name w:val="CYDA Body copy white"/>
    <w:basedOn w:val="CYDABodycopy"/>
    <w:qFormat/>
    <w:rsid w:val="00EA30B2"/>
    <w:rPr>
      <w:color w:val="FFFFFF" w:themeColor="background1"/>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5C1962"/>
    <w:pPr>
      <w:numPr>
        <w:numId w:val="2"/>
      </w:numPr>
      <w:spacing w:line="240" w:lineRule="auto"/>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E80E0D"/>
    <w:pPr>
      <w:ind w:left="284"/>
    </w:pPr>
    <w:rPr>
      <w:color w:val="00663E"/>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CYDATable1"/>
    <w:uiPriority w:val="99"/>
    <w:rsid w:val="00CE7FF5"/>
    <w:tblPr/>
    <w:tcPr>
      <w:shd w:val="clear" w:color="auto" w:fill="FFFFFF" w:themeFill="background1"/>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00663E" w:themeFill="accent6"/>
      </w:tcPr>
    </w:tblStylePr>
    <w:tblStylePr w:type="lastRow">
      <w:rPr>
        <w:b/>
        <w:bCs/>
      </w:rPr>
      <w:tblPr/>
      <w:tcPr>
        <w:tcBorders>
          <w:top w:val="nil"/>
          <w:left w:val="nil"/>
          <w:bottom w:val="nil"/>
          <w:right w:val="nil"/>
          <w:insideH w:val="nil"/>
          <w:insideV w:val="nil"/>
          <w:tl2br w:val="nil"/>
          <w:tr2bl w:val="nil"/>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customStyle="1" w:styleId="CYDATable1">
    <w:name w:val="CYDA Table 1"/>
    <w:basedOn w:val="TableNormal"/>
    <w:uiPriority w:val="99"/>
    <w:rsid w:val="00E40282"/>
    <w:rPr>
      <w:rFonts w:ascii="Arial" w:hAnsi="Arial" w:cs="Times New Roman (Body CS)"/>
      <w:szCs w:val="20"/>
      <w:lang w:eastAsia="en-GB"/>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tblBorders>
    </w:tblPr>
    <w:tcPr>
      <w:vAlign w:val="center"/>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C05327"/>
      </w:tcPr>
    </w:tblStylePr>
    <w:tblStylePr w:type="lastRow">
      <w:rPr>
        <w:b/>
        <w:bCs/>
      </w:rPr>
      <w:tblPr/>
      <w:tcPr>
        <w:tcBorders>
          <w:top w:val="double" w:sz="4" w:space="0" w:color="EC9E77" w:themeColor="accent3" w:themeTint="99"/>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themeColor="accent3" w:themeTint="99"/>
        <w:left w:val="single" w:sz="4" w:space="0" w:color="EC9E77" w:themeColor="accent3" w:themeTint="99"/>
        <w:bottom w:val="single" w:sz="4" w:space="0" w:color="EC9E77" w:themeColor="accent3" w:themeTint="99"/>
        <w:right w:val="single" w:sz="4" w:space="0" w:color="EC9E77" w:themeColor="accent3" w:themeTint="99"/>
        <w:insideH w:val="single" w:sz="4" w:space="0" w:color="EC9E77" w:themeColor="accent3" w:themeTint="99"/>
      </w:tblBorders>
    </w:tblPr>
    <w:tblStylePr w:type="firstRow">
      <w:rPr>
        <w:b/>
        <w:bCs/>
        <w:color w:val="FFFFFF" w:themeColor="background1"/>
      </w:rPr>
      <w:tblPr/>
      <w:tcPr>
        <w:tcBorders>
          <w:top w:val="single" w:sz="4" w:space="0" w:color="DE601F" w:themeColor="accent3"/>
          <w:left w:val="single" w:sz="4" w:space="0" w:color="DE601F" w:themeColor="accent3"/>
          <w:bottom w:val="single" w:sz="4" w:space="0" w:color="DE601F" w:themeColor="accent3"/>
          <w:right w:val="single" w:sz="4" w:space="0" w:color="DE601F" w:themeColor="accent3"/>
          <w:insideH w:val="nil"/>
        </w:tcBorders>
        <w:shd w:val="clear" w:color="auto" w:fill="DE601F" w:themeFill="accent3"/>
      </w:tcPr>
    </w:tblStylePr>
    <w:tblStylePr w:type="lastRow">
      <w:rPr>
        <w:b/>
        <w:bCs/>
      </w:rPr>
      <w:tblPr/>
      <w:tcPr>
        <w:tcBorders>
          <w:top w:val="double" w:sz="4" w:space="0" w:color="EC9E77" w:themeColor="accent3" w:themeTint="99"/>
        </w:tcBorders>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8DED1" w:themeFill="accent3" w:themeFillTint="33"/>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basedOn w:val="DefaultParagraphFont"/>
    <w:uiPriority w:val="99"/>
    <w:semiHidden/>
    <w:unhideWhenUsed/>
    <w:rsid w:val="00EC6123"/>
    <w:rPr>
      <w:color w:val="605E5C"/>
      <w:shd w:val="clear" w:color="auto" w:fill="E1DFDD"/>
    </w:rPr>
  </w:style>
  <w:style w:type="table" w:styleId="ListTable3-Accent6">
    <w:name w:val="List Table 3 Accent 6"/>
    <w:basedOn w:val="TableNormal"/>
    <w:uiPriority w:val="48"/>
    <w:rsid w:val="00E17B7E"/>
    <w:tblPr>
      <w:tblStyleRowBandSize w:val="1"/>
      <w:tblStyleColBandSize w:val="1"/>
      <w:tblBorders>
        <w:top w:val="single" w:sz="4" w:space="0" w:color="00663E" w:themeColor="accent6"/>
        <w:left w:val="single" w:sz="4" w:space="0" w:color="00663E" w:themeColor="accent6"/>
        <w:bottom w:val="single" w:sz="4" w:space="0" w:color="00663E" w:themeColor="accent6"/>
        <w:right w:val="single" w:sz="4" w:space="0" w:color="00663E" w:themeColor="accent6"/>
      </w:tblBorders>
    </w:tblPr>
    <w:tblStylePr w:type="firstRow">
      <w:rPr>
        <w:b/>
        <w:bCs/>
        <w:color w:val="FFFFFF" w:themeColor="background1"/>
      </w:rPr>
      <w:tblPr/>
      <w:tcPr>
        <w:shd w:val="clear" w:color="auto" w:fill="00663E" w:themeFill="accent6"/>
      </w:tcPr>
    </w:tblStylePr>
    <w:tblStylePr w:type="lastRow">
      <w:rPr>
        <w:b/>
        <w:bCs/>
      </w:rPr>
      <w:tblPr/>
      <w:tcPr>
        <w:tcBorders>
          <w:top w:val="double" w:sz="4" w:space="0" w:color="00663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E" w:themeColor="accent6"/>
          <w:right w:val="single" w:sz="4" w:space="0" w:color="00663E" w:themeColor="accent6"/>
        </w:tcBorders>
      </w:tcPr>
    </w:tblStylePr>
    <w:tblStylePr w:type="band1Horz">
      <w:tblPr/>
      <w:tcPr>
        <w:tcBorders>
          <w:top w:val="single" w:sz="4" w:space="0" w:color="00663E" w:themeColor="accent6"/>
          <w:bottom w:val="single" w:sz="4" w:space="0" w:color="00663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E" w:themeColor="accent6"/>
          <w:left w:val="nil"/>
        </w:tcBorders>
      </w:tcPr>
    </w:tblStylePr>
    <w:tblStylePr w:type="swCell">
      <w:tblPr/>
      <w:tcPr>
        <w:tcBorders>
          <w:top w:val="double" w:sz="4" w:space="0" w:color="00663E" w:themeColor="accent6"/>
          <w:right w:val="nil"/>
        </w:tcBorders>
      </w:tcPr>
    </w:tblStylePr>
  </w:style>
  <w:style w:type="table" w:styleId="PlainTable4">
    <w:name w:val="Plain Table 4"/>
    <w:basedOn w:val="TableNormal"/>
    <w:uiPriority w:val="44"/>
    <w:rsid w:val="005674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26FA6"/>
    <w:rPr>
      <w:sz w:val="16"/>
      <w:szCs w:val="16"/>
    </w:rPr>
  </w:style>
  <w:style w:type="paragraph" w:styleId="CommentText">
    <w:name w:val="annotation text"/>
    <w:basedOn w:val="Normal"/>
    <w:link w:val="CommentTextChar"/>
    <w:uiPriority w:val="99"/>
    <w:unhideWhenUsed/>
    <w:rsid w:val="00B26FA6"/>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B26FA6"/>
    <w:rPr>
      <w:rFonts w:ascii="Times New Roman" w:eastAsia="Times New Roman" w:hAnsi="Times New Roman" w:cs="Times New Roman"/>
      <w:sz w:val="20"/>
      <w:szCs w:val="20"/>
      <w:lang w:eastAsia="en-GB"/>
    </w:rPr>
  </w:style>
  <w:style w:type="character" w:customStyle="1" w:styleId="wacimagecontainer">
    <w:name w:val="wacimagecontainer"/>
    <w:basedOn w:val="DefaultParagraphFont"/>
    <w:rsid w:val="00B26FA6"/>
  </w:style>
  <w:style w:type="paragraph" w:styleId="FootnoteText">
    <w:name w:val="footnote text"/>
    <w:basedOn w:val="Normal"/>
    <w:link w:val="FootnoteTextChar"/>
    <w:uiPriority w:val="99"/>
    <w:unhideWhenUsed/>
    <w:rsid w:val="00B50C64"/>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B50C64"/>
    <w:rPr>
      <w:rFonts w:ascii="Arial" w:eastAsia="Times New Roman" w:hAnsi="Arial" w:cs="Times New Roman"/>
      <w:sz w:val="20"/>
      <w:szCs w:val="20"/>
      <w:lang w:eastAsia="en-GB"/>
    </w:rPr>
  </w:style>
  <w:style w:type="character" w:styleId="FootnoteReference">
    <w:name w:val="footnote reference"/>
    <w:basedOn w:val="DefaultParagraphFont"/>
    <w:uiPriority w:val="99"/>
    <w:unhideWhenUsed/>
    <w:rsid w:val="00B50C64"/>
    <w:rPr>
      <w:vertAlign w:val="superscript"/>
    </w:rPr>
  </w:style>
  <w:style w:type="paragraph" w:styleId="NormalWeb">
    <w:name w:val="Normal (Web)"/>
    <w:basedOn w:val="Normal"/>
    <w:uiPriority w:val="99"/>
    <w:unhideWhenUsed/>
    <w:rsid w:val="004B4C6A"/>
    <w:pPr>
      <w:spacing w:before="100" w:beforeAutospacing="1" w:after="100" w:afterAutospacing="1"/>
    </w:pPr>
    <w:rPr>
      <w:rFonts w:ascii="Times New Roman" w:eastAsia="Times New Roman" w:hAnsi="Times New Roman" w:cs="Times New Roman"/>
      <w:lang w:eastAsia="en-AU"/>
    </w:rPr>
  </w:style>
  <w:style w:type="paragraph" w:customStyle="1" w:styleId="p1">
    <w:name w:val="p1"/>
    <w:basedOn w:val="Normal"/>
    <w:rsid w:val="00377222"/>
    <w:pPr>
      <w:spacing w:before="100" w:beforeAutospacing="1" w:after="100" w:afterAutospacing="1"/>
    </w:pPr>
    <w:rPr>
      <w:rFonts w:ascii="Times New Roman" w:eastAsia="Times New Roman" w:hAnsi="Times New Roman" w:cs="Times New Roman"/>
      <w:lang w:eastAsia="en-GB"/>
    </w:rPr>
  </w:style>
  <w:style w:type="paragraph" w:customStyle="1" w:styleId="Bodycopyforcasestudies">
    <w:name w:val="Body copy for case studies"/>
    <w:basedOn w:val="CYDABodycopy"/>
    <w:qFormat/>
    <w:rsid w:val="009863F7"/>
    <w:pPr>
      <w:spacing w:after="160"/>
      <w:ind w:left="567" w:right="567"/>
    </w:pPr>
    <w:rPr>
      <w:rFonts w:eastAsia="Calibri"/>
      <w:color w:val="000000"/>
    </w:rPr>
  </w:style>
  <w:style w:type="paragraph" w:styleId="TOC4">
    <w:name w:val="toc 4"/>
    <w:basedOn w:val="Normal"/>
    <w:next w:val="Normal"/>
    <w:autoRedefine/>
    <w:uiPriority w:val="39"/>
    <w:unhideWhenUsed/>
    <w:rsid w:val="00CA2BA2"/>
    <w:pPr>
      <w:spacing w:after="100" w:line="278" w:lineRule="auto"/>
      <w:ind w:left="720"/>
    </w:pPr>
    <w:rPr>
      <w:rFonts w:eastAsiaTheme="minorEastAsia"/>
      <w:kern w:val="2"/>
      <w:lang w:eastAsia="en-AU"/>
      <w14:ligatures w14:val="standardContextual"/>
    </w:rPr>
  </w:style>
  <w:style w:type="paragraph" w:styleId="TOC5">
    <w:name w:val="toc 5"/>
    <w:basedOn w:val="Normal"/>
    <w:next w:val="Normal"/>
    <w:autoRedefine/>
    <w:uiPriority w:val="39"/>
    <w:unhideWhenUsed/>
    <w:rsid w:val="00CA2BA2"/>
    <w:pPr>
      <w:spacing w:after="100" w:line="278" w:lineRule="auto"/>
      <w:ind w:left="960"/>
    </w:pPr>
    <w:rPr>
      <w:rFonts w:eastAsiaTheme="minorEastAsia"/>
      <w:kern w:val="2"/>
      <w:lang w:eastAsia="en-AU"/>
      <w14:ligatures w14:val="standardContextual"/>
    </w:rPr>
  </w:style>
  <w:style w:type="paragraph" w:styleId="TOC6">
    <w:name w:val="toc 6"/>
    <w:basedOn w:val="Normal"/>
    <w:next w:val="Normal"/>
    <w:autoRedefine/>
    <w:uiPriority w:val="39"/>
    <w:unhideWhenUsed/>
    <w:rsid w:val="00CA2BA2"/>
    <w:pPr>
      <w:spacing w:after="100" w:line="278" w:lineRule="auto"/>
      <w:ind w:left="1200"/>
    </w:pPr>
    <w:rPr>
      <w:rFonts w:eastAsiaTheme="minorEastAsia"/>
      <w:kern w:val="2"/>
      <w:lang w:eastAsia="en-AU"/>
      <w14:ligatures w14:val="standardContextual"/>
    </w:rPr>
  </w:style>
  <w:style w:type="paragraph" w:styleId="TOC7">
    <w:name w:val="toc 7"/>
    <w:basedOn w:val="Normal"/>
    <w:next w:val="Normal"/>
    <w:autoRedefine/>
    <w:uiPriority w:val="39"/>
    <w:unhideWhenUsed/>
    <w:rsid w:val="00CA2BA2"/>
    <w:pPr>
      <w:spacing w:after="100" w:line="278" w:lineRule="auto"/>
      <w:ind w:left="1440"/>
    </w:pPr>
    <w:rPr>
      <w:rFonts w:eastAsiaTheme="minorEastAsia"/>
      <w:kern w:val="2"/>
      <w:lang w:eastAsia="en-AU"/>
      <w14:ligatures w14:val="standardContextual"/>
    </w:rPr>
  </w:style>
  <w:style w:type="paragraph" w:styleId="TOC8">
    <w:name w:val="toc 8"/>
    <w:basedOn w:val="Normal"/>
    <w:next w:val="Normal"/>
    <w:autoRedefine/>
    <w:uiPriority w:val="39"/>
    <w:unhideWhenUsed/>
    <w:rsid w:val="00CA2BA2"/>
    <w:pPr>
      <w:spacing w:after="100" w:line="278" w:lineRule="auto"/>
      <w:ind w:left="1680"/>
    </w:pPr>
    <w:rPr>
      <w:rFonts w:eastAsiaTheme="minorEastAsia"/>
      <w:kern w:val="2"/>
      <w:lang w:eastAsia="en-AU"/>
      <w14:ligatures w14:val="standardContextual"/>
    </w:rPr>
  </w:style>
  <w:style w:type="paragraph" w:styleId="TOC9">
    <w:name w:val="toc 9"/>
    <w:basedOn w:val="Normal"/>
    <w:next w:val="Normal"/>
    <w:autoRedefine/>
    <w:uiPriority w:val="39"/>
    <w:unhideWhenUsed/>
    <w:rsid w:val="00CA2BA2"/>
    <w:pPr>
      <w:spacing w:after="100" w:line="278" w:lineRule="auto"/>
      <w:ind w:left="1920"/>
    </w:pPr>
    <w:rPr>
      <w:rFonts w:eastAsiaTheme="minorEastAsia"/>
      <w:kern w:val="2"/>
      <w:lang w:eastAsia="en-AU"/>
      <w14:ligatures w14:val="standardContextual"/>
    </w:rPr>
  </w:style>
  <w:style w:type="character" w:styleId="FollowedHyperlink">
    <w:name w:val="FollowedHyperlink"/>
    <w:basedOn w:val="DefaultParagraphFont"/>
    <w:uiPriority w:val="99"/>
    <w:semiHidden/>
    <w:unhideWhenUsed/>
    <w:rsid w:val="005F4E1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311CF"/>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311C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ihw.gov.au/reports/homelessness-services/shs-annual-report-21-22/contents/young-people-presenting-alone" TargetMode="External"/><Relationship Id="rId21" Type="http://schemas.openxmlformats.org/officeDocument/2006/relationships/image" Target="media/image6.png"/><Relationship Id="rId42" Type="http://schemas.openxmlformats.org/officeDocument/2006/relationships/hyperlink" Target="https://www.health.gov.au/our-work/national-best-practice-framework-for-early-childhood-intervention" TargetMode="External"/><Relationship Id="rId63" Type="http://schemas.openxmlformats.org/officeDocument/2006/relationships/hyperlink" Target="https://www.aihw.gov.au/reports/disability/people-with-disability-in-australia/contents/education-and-skills/engagement-in-education" TargetMode="External"/><Relationship Id="rId84" Type="http://schemas.openxmlformats.org/officeDocument/2006/relationships/hyperlink" Target="https://cyda.org.au/wp-content/uploads/2023/08/nyds_-_what_young_people_with_disability_said_-_employment.pdf" TargetMode="External"/><Relationship Id="rId138" Type="http://schemas.openxmlformats.org/officeDocument/2006/relationships/hyperlink" Target="https://cyda.org.au/cydas-submission-to-the-ndis-provider-and-worker-registration-taskforce/" TargetMode="External"/><Relationship Id="rId159" Type="http://schemas.openxmlformats.org/officeDocument/2006/relationships/hyperlink" Target="https://www.childabuseroyalcommission.gov.au/" TargetMode="External"/><Relationship Id="rId170" Type="http://schemas.openxmlformats.org/officeDocument/2006/relationships/hyperlink" Target="https://dataverse.ada.edu.au/dataset.xhtml?persistentId=doi:10.26193/KXNEBO" TargetMode="External"/><Relationship Id="rId191" Type="http://schemas.openxmlformats.org/officeDocument/2006/relationships/hyperlink" Target="https://www.aihw.gov.au/reports/children-youth/income-support" TargetMode="External"/><Relationship Id="rId205" Type="http://schemas.openxmlformats.org/officeDocument/2006/relationships/hyperlink" Target="https://www.education.gov.au/disability-standards-education-2005/resources/explaining-disability-standards-education" TargetMode="External"/><Relationship Id="rId226" Type="http://schemas.openxmlformats.org/officeDocument/2006/relationships/hyperlink" Target="https://pwd.org.au/pwda-and-community-organisations-condemn-government-failure-to-act-on-dsp-senate-inquiry-report/" TargetMode="External"/><Relationship Id="rId107" Type="http://schemas.openxmlformats.org/officeDocument/2006/relationships/hyperlink" Target="https://oursite.wwda.org.au/resources/wwda-position-statement-4-sexual-and-reproductive-rights" TargetMode="External"/><Relationship Id="rId11" Type="http://schemas.openxmlformats.org/officeDocument/2006/relationships/header" Target="header1.xml"/><Relationship Id="rId32" Type="http://schemas.openxmlformats.org/officeDocument/2006/relationships/hyperlink" Target="https://www.families.qld.gov.au/our-work/child-safety/parents-families/ongoing-intervention/aboriginal-torres-strait-islander-peoples/aboriginal-torres-strait-islander-child-placement-principle" TargetMode="External"/><Relationship Id="rId53" Type="http://schemas.openxmlformats.org/officeDocument/2006/relationships/image" Target="media/image16.png"/><Relationship Id="rId74" Type="http://schemas.openxmlformats.org/officeDocument/2006/relationships/hyperlink" Target="https://www.missionaustralia.com.au/publications/youth-survey/1610-young-willing-and-ableyouth-survey-disability-report-2" TargetMode="External"/><Relationship Id="rId128" Type="http://schemas.openxmlformats.org/officeDocument/2006/relationships/hyperlink" Target="https://www.abs.gov.au/statistics/health/disability/disability-ageing-and-carers-australia-summary-findings/latest-release" TargetMode="External"/><Relationship Id="rId149" Type="http://schemas.openxmlformats.org/officeDocument/2006/relationships/hyperlink" Target="https://www.ndis.gov.au/publications/quarterly-reports" TargetMode="External"/><Relationship Id="rId5" Type="http://schemas.openxmlformats.org/officeDocument/2006/relationships/numbering" Target="numbering.xml"/><Relationship Id="rId95" Type="http://schemas.openxmlformats.org/officeDocument/2006/relationships/hyperlink" Target="https://cyda.org.au/national-youth-disability-summit-what-young-people-said-self-care/" TargetMode="External"/><Relationship Id="rId160" Type="http://schemas.openxmlformats.org/officeDocument/2006/relationships/hyperlink" Target="https://disability.royalcommission.gov.au/publications/violence-abuse-neglect-and-exploitation-lgbtqa-people-disability" TargetMode="External"/><Relationship Id="rId181" Type="http://schemas.openxmlformats.org/officeDocument/2006/relationships/hyperlink" Target="https://www.abs.gov.au/articles/characteristics-national-disability-insurance-scheme-ndis-participants-2019-analysis-linked-data" TargetMode="External"/><Relationship Id="rId216" Type="http://schemas.openxmlformats.org/officeDocument/2006/relationships/hyperlink" Target="http://www.ndis.gov.au/about-us/publications/%20quarterly-reports" TargetMode="External"/><Relationship Id="rId237" Type="http://schemas.openxmlformats.org/officeDocument/2006/relationships/hyperlink" Target="https://www.volunteeringaustralia.org/resources/key-facts-youth/" TargetMode="External"/><Relationship Id="rId22" Type="http://schemas.openxmlformats.org/officeDocument/2006/relationships/image" Target="media/image7.png"/><Relationship Id="rId43" Type="http://schemas.openxmlformats.org/officeDocument/2006/relationships/hyperlink" Target="https://www.aph.gov.au/Parliamentary_Business/Bills_Legislation/Bills_Search_Results/Result?bId=r7181" TargetMode="External"/><Relationship Id="rId64" Type="http://schemas.openxmlformats.org/officeDocument/2006/relationships/hyperlink" Target="https://cyda.org.au/post-school-transition-the-experiences-of-students-with-disability/" TargetMode="External"/><Relationship Id="rId118" Type="http://schemas.openxmlformats.org/officeDocument/2006/relationships/hyperlink" Target="https://www.aihw.gov.au/reports/disability/people-with-disability-in-australia" TargetMode="External"/><Relationship Id="rId139" Type="http://schemas.openxmlformats.org/officeDocument/2006/relationships/hyperlink" Target="https://cyda.org.au/cydas-submission-to-the-ndis-quality-and-safeguards-commissions-registration-of-platform-providers-consultation-paper/" TargetMode="External"/><Relationship Id="rId85" Type="http://schemas.openxmlformats.org/officeDocument/2006/relationships/hyperlink" Target="https://cyda.org.au/cydas-submission-to-the-jobs-and-skills-australia-workplan-2025-26/" TargetMode="External"/><Relationship Id="rId150" Type="http://schemas.openxmlformats.org/officeDocument/2006/relationships/image" Target="media/image23.png"/><Relationship Id="rId171" Type="http://schemas.openxmlformats.org/officeDocument/2006/relationships/hyperlink" Target="https://dataresearch.ndis.gov.au/research-and-evaluation/improving-outcomes-participants/social-inclusion-and-community-access-research" TargetMode="External"/><Relationship Id="rId192" Type="http://schemas.openxmlformats.org/officeDocument/2006/relationships/hyperlink" Target="https://www.aihw.gov.au/mental-health/resources/data-tables" TargetMode="External"/><Relationship Id="rId206" Type="http://schemas.openxmlformats.org/officeDocument/2006/relationships/hyperlink" Target="https://dataverse.ada.edu.au/dataset.xhtml?persistentId=doi:10.26193/KXNEBO" TargetMode="External"/><Relationship Id="rId227" Type="http://schemas.openxmlformats.org/officeDocument/2006/relationships/hyperlink" Target="https://www.socialventures.org.au/wp-content/uploads/2024/08/Making-a-difference-to-financial-stress-and-poverty_full-report-SVA-BSL.pdf" TargetMode="External"/><Relationship Id="rId12" Type="http://schemas.openxmlformats.org/officeDocument/2006/relationships/footer" Target="footer1.xml"/><Relationship Id="rId33" Type="http://schemas.openxmlformats.org/officeDocument/2006/relationships/hyperlink" Target="https://www.legislation.gov.au/C2004A03366/2021-09-11/text" TargetMode="External"/><Relationship Id="rId108" Type="http://schemas.openxmlformats.org/officeDocument/2006/relationships/hyperlink" Target="https://www.sharethedignity.org.au/end-period-poverty/bloody-big-survey-2024" TargetMode="External"/><Relationship Id="rId129" Type="http://schemas.openxmlformats.org/officeDocument/2006/relationships/hyperlink" Target="https://www.aihw.gov.au/reports/disability/people-with-disability-in-australia" TargetMode="External"/><Relationship Id="rId54" Type="http://schemas.openxmlformats.org/officeDocument/2006/relationships/hyperlink" Target="https://cyda.org.au/cydas-response-to-the-productivity-commissions-inquiry-into-early-childhood-education-and-care/" TargetMode="External"/><Relationship Id="rId75" Type="http://schemas.openxmlformats.org/officeDocument/2006/relationships/hyperlink" Target="https://doi.org/10.1787/bff7a85d-en" TargetMode="External"/><Relationship Id="rId96" Type="http://schemas.openxmlformats.org/officeDocument/2006/relationships/hyperlink" Target="https://www.abs.gov.au/statistics/health/mental-health/national-study-mental-health-and-wellbeing/latest-release" TargetMode="External"/><Relationship Id="rId140" Type="http://schemas.openxmlformats.org/officeDocument/2006/relationships/hyperlink" Target="https://cyda.org.au/self-directed-supports-submission/" TargetMode="External"/><Relationship Id="rId161" Type="http://schemas.openxmlformats.org/officeDocument/2006/relationships/hyperlink" Target="https://disability.royalcommission.gov.au/publications/research-report-nature-and-extent-violence-abuse-neglect-and-exploitation-against-people-disability-australia" TargetMode="External"/><Relationship Id="rId182" Type="http://schemas.openxmlformats.org/officeDocument/2006/relationships/hyperlink" Target="https://www.abs.gov.au/statistics/people/housing/estimating-homelessness-census/latest-release" TargetMode="External"/><Relationship Id="rId217" Type="http://schemas.openxmlformats.org/officeDocument/2006/relationships/hyperlink" Target="https://www.ndis.gov.au/publications/quarterly-reports" TargetMode="External"/><Relationship Id="rId6" Type="http://schemas.openxmlformats.org/officeDocument/2006/relationships/styles" Target="styles.xml"/><Relationship Id="rId238" Type="http://schemas.openxmlformats.org/officeDocument/2006/relationships/hyperlink" Target="https://www.who.int/standards/classifications/international-classification-of-functioning-disability-and-health" TargetMode="External"/><Relationship Id="rId23" Type="http://schemas.openxmlformats.org/officeDocument/2006/relationships/image" Target="media/image8.png"/><Relationship Id="rId119" Type="http://schemas.openxmlformats.org/officeDocument/2006/relationships/hyperlink" Target="https://www.orygen.org.au/Orygen-Institute/Policy-Areas/Population-groups/Home-in-mind-Improving-mental-health-support-for-y" TargetMode="External"/><Relationship Id="rId44" Type="http://schemas.openxmlformats.org/officeDocument/2006/relationships/hyperlink" Target="https://www.dss.gov.au/child-protection/resource/national-framework-protecting-australias-children-2021-2031" TargetMode="External"/><Relationship Id="rId65" Type="http://schemas.openxmlformats.org/officeDocument/2006/relationships/hyperlink" Target="https://www.abs.gov.au/statistics/health/disability/disability-and-carers-census/2021" TargetMode="External"/><Relationship Id="rId86" Type="http://schemas.openxmlformats.org/officeDocument/2006/relationships/hyperlink" Target="https://www.abs.gov.au/articles/children-and-young-people-disability-2022" TargetMode="External"/><Relationship Id="rId130" Type="http://schemas.openxmlformats.org/officeDocument/2006/relationships/hyperlink" Target="https://www.aihw.gov.au/reports/children-youth/income-support" TargetMode="External"/><Relationship Id="rId151" Type="http://schemas.openxmlformats.org/officeDocument/2006/relationships/hyperlink" Target="https://cyda.org.au/cydas-submission-on-a-child-safety-annual-reporting-framework/" TargetMode="External"/><Relationship Id="rId172" Type="http://schemas.openxmlformats.org/officeDocument/2006/relationships/hyperlink" Target="https://volunteering.freshdesk.com/support/solutions/articles/51000440198-barriers-to-volunteering" TargetMode="External"/><Relationship Id="rId193" Type="http://schemas.openxmlformats.org/officeDocument/2006/relationships/hyperlink" Target="https://www.aihw.gov.au/reports/children-youth/health-of-young-people" TargetMode="External"/><Relationship Id="rId207" Type="http://schemas.openxmlformats.org/officeDocument/2006/relationships/hyperlink" Target="https://povertyandinequality.acoss.org.au/poverty-in-australia-2020-overview-html-version/" TargetMode="External"/><Relationship Id="rId228" Type="http://schemas.openxmlformats.org/officeDocument/2006/relationships/hyperlink" Target="https://www.pc.gov.au/inquiries-and-research/childhood/report/" TargetMode="External"/><Relationship Id="rId13" Type="http://schemas.openxmlformats.org/officeDocument/2006/relationships/footer" Target="footer2.xml"/><Relationship Id="rId109" Type="http://schemas.openxmlformats.org/officeDocument/2006/relationships/hyperlink" Target="https://d1fzx274w8ulm9.cloudfront.net/05d79645459991e3a3ccd3e720166ff7.pdf" TargetMode="External"/><Relationship Id="rId34" Type="http://schemas.openxmlformats.org/officeDocument/2006/relationships/hyperlink" Target="https://www.health.gov.au/our-work/australias-disability-strategy" TargetMode="External"/><Relationship Id="rId55" Type="http://schemas.openxmlformats.org/officeDocument/2006/relationships/hyperlink" Target="https://www.pc.gov.au/inquiries-and-research/childhood/report/" TargetMode="External"/><Relationship Id="rId76" Type="http://schemas.openxmlformats.org/officeDocument/2006/relationships/hyperlink" Target="https://www.aph.gov.au/Parliamentary_Business/Committees/Senate/Education_and_Employment/students_with_disability/Report/c03" TargetMode="External"/><Relationship Id="rId97" Type="http://schemas.openxmlformats.org/officeDocument/2006/relationships/hyperlink" Target="https://cyda.org.au/cydas-submission-to-the-commonwealth-governments-covid-19-response-inquiry/" TargetMode="External"/><Relationship Id="rId120" Type="http://schemas.openxmlformats.org/officeDocument/2006/relationships/image" Target="media/image21.png"/><Relationship Id="rId141" Type="http://schemas.openxmlformats.org/officeDocument/2006/relationships/hyperlink" Target="https://cyda.org.au/cydas-submission-to-the-department-of-social-services-foundational-supports-consultations/" TargetMode="External"/><Relationship Id="rId7" Type="http://schemas.openxmlformats.org/officeDocument/2006/relationships/settings" Target="settings.xml"/><Relationship Id="rId162" Type="http://schemas.openxmlformats.org/officeDocument/2006/relationships/header" Target="header3.xml"/><Relationship Id="rId183" Type="http://schemas.openxmlformats.org/officeDocument/2006/relationships/hyperlink" Target="https://www.abs.gov.au/statistics/people/people-and-communities/general-social-survey-summary-results-australia/latest-release" TargetMode="External"/><Relationship Id="rId218" Type="http://schemas.openxmlformats.org/officeDocument/2006/relationships/hyperlink" Target="https://dataresearch.ndis.gov.au/research-and-evaluation/market-stewardship-and-employment/ade-open-employment" TargetMode="External"/><Relationship Id="rId239" Type="http://schemas.openxmlformats.org/officeDocument/2006/relationships/hyperlink" Target="https://opus.lib.uts.edu.au/handle/10453/170351" TargetMode="External"/><Relationship Id="rId24" Type="http://schemas.openxmlformats.org/officeDocument/2006/relationships/image" Target="media/image9.png"/><Relationship Id="rId45" Type="http://schemas.openxmlformats.org/officeDocument/2006/relationships/hyperlink" Target="https://disability.royalcommission.gov.au/" TargetMode="External"/><Relationship Id="rId66" Type="http://schemas.openxmlformats.org/officeDocument/2006/relationships/hyperlink" Target="https://www.abs.gov.au/statistics/health/disability/disability-ageing-and-carers-australia-summary-findings/latest-release" TargetMode="External"/><Relationship Id="rId87" Type="http://schemas.openxmlformats.org/officeDocument/2006/relationships/hyperlink" Target="https://www.aihw.gov.au/reports/disability/people-with-disability-in-australia" TargetMode="External"/><Relationship Id="rId110" Type="http://schemas.openxmlformats.org/officeDocument/2006/relationships/image" Target="media/image20.png"/><Relationship Id="rId131" Type="http://schemas.openxmlformats.org/officeDocument/2006/relationships/hyperlink" Target="https://povertyandinequality.acoss.org.au/poverty-in-australia-2020-overview-html-version/" TargetMode="External"/><Relationship Id="rId152" Type="http://schemas.openxmlformats.org/officeDocument/2006/relationships/hyperlink" Target="https://cyda.org.au/cydas-submission-to-the-australian-government-on-the-response-to-the-disability-royal-commission/" TargetMode="External"/><Relationship Id="rId173" Type="http://schemas.openxmlformats.org/officeDocument/2006/relationships/hyperlink" Target="https://www.volunteeringaustralia.org/resources/key-facts-youth/" TargetMode="External"/><Relationship Id="rId194" Type="http://schemas.openxmlformats.org/officeDocument/2006/relationships/hyperlink" Target="https://www.aihw.gov.au/reports/homelessness-services/shs-annual-report-21-22/contents/young-people-presenting-alone" TargetMode="External"/><Relationship Id="rId208" Type="http://schemas.openxmlformats.org/officeDocument/2006/relationships/hyperlink" Target="https://cyda.org.au/taking-the-first-step-in-an-inclusive-life-experiences-of-australian-early-childhood-education-and-care/" TargetMode="External"/><Relationship Id="rId229" Type="http://schemas.openxmlformats.org/officeDocument/2006/relationships/hyperlink" Target="https://www.anrows.org.au/publication/connecting-the-dots-understanding-the-domestic-and-family-violence-experiences-of-children-and-young-people-with-disability-within-and-across-sectors-final-report/read/" TargetMode="External"/><Relationship Id="rId240" Type="http://schemas.openxmlformats.org/officeDocument/2006/relationships/header" Target="header4.xml"/><Relationship Id="rId14" Type="http://schemas.openxmlformats.org/officeDocument/2006/relationships/header" Target="header2.xml"/><Relationship Id="rId35" Type="http://schemas.openxmlformats.org/officeDocument/2006/relationships/hyperlink" Target="https://www.legislation.gov.au/C2004A04426/2018-04-12/text" TargetMode="External"/><Relationship Id="rId56" Type="http://schemas.openxmlformats.org/officeDocument/2006/relationships/hyperlink" Target="https://www.aihw.gov.au/reports/disability/people-with-disability-in-australia/contents/summary" TargetMode="External"/><Relationship Id="rId77" Type="http://schemas.openxmlformats.org/officeDocument/2006/relationships/hyperlink" Target="https://www.qilt.edu.au/surveys/student-experience-survey-(ses)" TargetMode="External"/><Relationship Id="rId100" Type="http://schemas.openxmlformats.org/officeDocument/2006/relationships/hyperlink" Target="https://www.aihw.gov.au/reports-data/health-conditions-disability-deaths/sexual-reproductive-health/monitoring-framework-data-strategy" TargetMode="External"/><Relationship Id="rId8" Type="http://schemas.openxmlformats.org/officeDocument/2006/relationships/webSettings" Target="webSettings.xml"/><Relationship Id="rId98" Type="http://schemas.openxmlformats.org/officeDocument/2006/relationships/hyperlink" Target="https://cyda.org.au/cydas-response-to-the-inquiry-into-the-provision-of-and-access-to-dental-services-australia/" TargetMode="External"/><Relationship Id="rId121" Type="http://schemas.openxmlformats.org/officeDocument/2006/relationships/hyperlink" Target="https://www.aihw.gov.au/reports/disability/people-with-disability-in-australia/contents/income-and-finance/income" TargetMode="External"/><Relationship Id="rId142" Type="http://schemas.openxmlformats.org/officeDocument/2006/relationships/hyperlink" Target="https://cyda.org.au/cydas-submission-to-the-draft-lists-of-ndis-supports/" TargetMode="External"/><Relationship Id="rId163" Type="http://schemas.openxmlformats.org/officeDocument/2006/relationships/image" Target="media/image24.png"/><Relationship Id="rId184" Type="http://schemas.openxmlformats.org/officeDocument/2006/relationships/hyperlink" Target="https://www.acoss.org.au/wp-content/uploads/2024/09/ACOSS-COL-Report-Sept%092024_v03.pdf" TargetMode="External"/><Relationship Id="rId219" Type="http://schemas.openxmlformats.org/officeDocument/2006/relationships/hyperlink" Target="https://dataresearch.ndis.gov.au/research-and-evaluation/improving-outcomes-participants/social-inclusion-and-community-access-research" TargetMode="External"/><Relationship Id="rId230" Type="http://schemas.openxmlformats.org/officeDocument/2006/relationships/hyperlink" Target="https://www.childabuseroyalcommission.gov.au/" TargetMode="External"/><Relationship Id="rId25" Type="http://schemas.openxmlformats.org/officeDocument/2006/relationships/image" Target="media/image10.png"/><Relationship Id="rId46" Type="http://schemas.openxmlformats.org/officeDocument/2006/relationships/image" Target="media/image15.png"/><Relationship Id="rId67" Type="http://schemas.openxmlformats.org/officeDocument/2006/relationships/hyperlink" Target="https://www.acara.edu.au/reporting/national-report-on-schooling-in-australia/school-students-with-disability" TargetMode="External"/><Relationship Id="rId88" Type="http://schemas.openxmlformats.org/officeDocument/2006/relationships/hyperlink" Target="https://disability.royalcommission.gov.au/publications/association-between-segregated-education-and-employment" TargetMode="External"/><Relationship Id="rId111" Type="http://schemas.openxmlformats.org/officeDocument/2006/relationships/hyperlink" Target="https://cyda.org.au/cydas-submission-to-the-national-housing-and-homelessness-plan/" TargetMode="External"/><Relationship Id="rId132" Type="http://schemas.openxmlformats.org/officeDocument/2006/relationships/hyperlink" Target="https://apo.org.au/node/323224" TargetMode="External"/><Relationship Id="rId153" Type="http://schemas.openxmlformats.org/officeDocument/2006/relationships/hyperlink" Target="https://cyda.org.au/child-safe-organisations-project-report/" TargetMode="External"/><Relationship Id="rId174" Type="http://schemas.openxmlformats.org/officeDocument/2006/relationships/hyperlink" Target="https://www.anglicare.asn.au/publications/2025-rental-affordability-snapshot/" TargetMode="External"/><Relationship Id="rId195" Type="http://schemas.openxmlformats.org/officeDocument/2006/relationships/hyperlink" Target="https://www.aitsl.edu.au/research/spotlights/inclusive-education-teaching-students-with-disability" TargetMode="External"/><Relationship Id="rId209" Type="http://schemas.openxmlformats.org/officeDocument/2006/relationships/hyperlink" Target="https://disability.royalcommission.gov.au/publications/association-between-segregated-education-and-employment" TargetMode="External"/><Relationship Id="rId220" Type="http://schemas.openxmlformats.org/officeDocument/2006/relationships/hyperlink" Target="https://www.anrows.org.au/publication/the-nature-and-extent-of-domestic-and-family-violence-exposure-for-children-and-young-people-with-disability/read/" TargetMode="External"/><Relationship Id="rId241" Type="http://schemas.openxmlformats.org/officeDocument/2006/relationships/hyperlink" Target="https://oursite.wwda.org.au/resources/wwda-position-statement-4-sexual-and-reproductive-rights" TargetMode="External"/><Relationship Id="rId15" Type="http://schemas.openxmlformats.org/officeDocument/2006/relationships/footer" Target="footer3.xml"/><Relationship Id="rId36" Type="http://schemas.openxmlformats.org/officeDocument/2006/relationships/hyperlink" Target="https://www.education.gov.au/disability-standards-education-2005" TargetMode="External"/><Relationship Id="rId57" Type="http://schemas.openxmlformats.org/officeDocument/2006/relationships/hyperlink" Target="https://cyda.org.au/taking-the-first-step-in-an-inclusive-life-experiences-of-australian-early-childhood-education-and-care/" TargetMode="External"/><Relationship Id="rId10" Type="http://schemas.openxmlformats.org/officeDocument/2006/relationships/endnotes" Target="endnotes.xml"/><Relationship Id="rId31" Type="http://schemas.openxmlformats.org/officeDocument/2006/relationships/hyperlink" Target="https://humanrights.gov.au/our-work/disability-rights/united-nations-convention-rights-persons-disabilities-uncrpd" TargetMode="External"/><Relationship Id="rId52" Type="http://schemas.openxmlformats.org/officeDocument/2006/relationships/hyperlink" Target="https://pwd.org.au/australian-bureau-of-statistics-releases-new-disability-statistics/" TargetMode="External"/><Relationship Id="rId73" Type="http://schemas.openxmlformats.org/officeDocument/2006/relationships/hyperlink" Target="https://www.education.gov.au/disability-standards-education-2005/resources/explaining-disability-standards-education" TargetMode="External"/><Relationship Id="rId78" Type="http://schemas.openxmlformats.org/officeDocument/2006/relationships/hyperlink" Target="https://www.pc.gov.au/ongoing/report-on-government-services/2023/child-care-education-and-training" TargetMode="External"/><Relationship Id="rId94" Type="http://schemas.openxmlformats.org/officeDocument/2006/relationships/image" Target="media/image19.png"/><Relationship Id="rId99" Type="http://schemas.openxmlformats.org/officeDocument/2006/relationships/hyperlink" Target="https://www.aihw.gov.au/reports/children-youth/australias-children" TargetMode="External"/><Relationship Id="rId101" Type="http://schemas.openxmlformats.org/officeDocument/2006/relationships/hyperlink" Target="https://www.abs.gov.au/articles/children-and-young-people-disability-2022" TargetMode="External"/><Relationship Id="rId122" Type="http://schemas.openxmlformats.org/officeDocument/2006/relationships/hyperlink" Target="https://cyda.org.au/disabled-young-people-forgotten-in-cost-of-living-budget/" TargetMode="External"/><Relationship Id="rId143" Type="http://schemas.openxmlformats.org/officeDocument/2006/relationships/hyperlink" Target="https://cyda.org.au/cyda-submission-to-the-independent-review-of-the-ndis/" TargetMode="External"/><Relationship Id="rId148" Type="http://schemas.openxmlformats.org/officeDocument/2006/relationships/hyperlink" Target="http://www.ndis.gov.au/about-us/publications/%20quarterly-reports" TargetMode="External"/><Relationship Id="rId164" Type="http://schemas.openxmlformats.org/officeDocument/2006/relationships/hyperlink" Target="https://www.volunteeringaustralia.org/resources/key-facts-youth/" TargetMode="External"/><Relationship Id="rId169" Type="http://schemas.openxmlformats.org/officeDocument/2006/relationships/hyperlink" Target="https://www.aihw.gov.au/reports/disability/people-with-disability-in-australia/contents/social-support/social-inclusion" TargetMode="External"/><Relationship Id="rId185" Type="http://schemas.openxmlformats.org/officeDocument/2006/relationships/hyperlink" Target="https://www.acara.edu.au/reporting/national-report-on-schooling-in-australia/school-students-with-disability"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abs.gov.au/articles/autism-australia-2022" TargetMode="External"/><Relationship Id="rId210" Type="http://schemas.openxmlformats.org/officeDocument/2006/relationships/hyperlink" Target="https://www.missionaustralia.com.au/publications/youth-survey/1610-young-willing-and-ableyouth-survey-disability-report-2" TargetMode="External"/><Relationship Id="rId215" Type="http://schemas.openxmlformats.org/officeDocument/2006/relationships/hyperlink" Target="https://doi.org/10.1787/bff7a85d-en" TargetMode="External"/><Relationship Id="rId236" Type="http://schemas.openxmlformats.org/officeDocument/2006/relationships/hyperlink" Target="https://www.qilt.edu.au/surveys/student-experience-survey-(ses)" TargetMode="External"/><Relationship Id="rId26" Type="http://schemas.openxmlformats.org/officeDocument/2006/relationships/image" Target="media/image11.png"/><Relationship Id="rId231" Type="http://schemas.openxmlformats.org/officeDocument/2006/relationships/hyperlink" Target="https://www.pc.gov.au/ongoing/report-on-government-services/2023/child-care-education-and-training" TargetMode="External"/><Relationship Id="rId47" Type="http://schemas.openxmlformats.org/officeDocument/2006/relationships/hyperlink" Target="https://www.abs.gov.au/articles/aboriginal-and-torres-strait-islander-peoples-disability-2022" TargetMode="External"/><Relationship Id="rId68" Type="http://schemas.openxmlformats.org/officeDocument/2006/relationships/hyperlink" Target="https://www.adcet.edu.au/disability-practitioner/data-evaluation/higher-education-data/current-he-data-analysis" TargetMode="External"/><Relationship Id="rId89" Type="http://schemas.openxmlformats.org/officeDocument/2006/relationships/hyperlink" Target="https://dataresearch.ndis.gov.au/research-and-evaluation/market-stewardship-and-employment/ade-open-employment" TargetMode="External"/><Relationship Id="rId112" Type="http://schemas.openxmlformats.org/officeDocument/2006/relationships/hyperlink" Target="https://cyda.org.au/cydas-response-to-the-inquiry-into-the-worsening-rental-crisis/" TargetMode="External"/><Relationship Id="rId133" Type="http://schemas.openxmlformats.org/officeDocument/2006/relationships/hyperlink" Target="https://pwd.org.au/pwda-and-community-organisations-condemn-government-failure-to-act-on-dsp-senate-inquiry-report/" TargetMode="External"/><Relationship Id="rId154" Type="http://schemas.openxmlformats.org/officeDocument/2006/relationships/hyperlink" Target="https://www.abs.gov.au/statistics/health/disability/disability-ageing-and-carers-australia-summary-findings/latest-release" TargetMode="External"/><Relationship Id="rId175" Type="http://schemas.openxmlformats.org/officeDocument/2006/relationships/hyperlink" Target="https://www.abs.gov.au/articles/aboriginal-and-torres-strait-islander-peoples-disability-2022" TargetMode="External"/><Relationship Id="rId196" Type="http://schemas.openxmlformats.org/officeDocument/2006/relationships/hyperlink" Target="https://www.alrc.gov.au/publication/family-violence-a-national-legal-response-alrc-report-114/" TargetMode="External"/><Relationship Id="rId200" Type="http://schemas.openxmlformats.org/officeDocument/2006/relationships/hyperlink" Target="https://cyda.org.au/three-in-four-disabled-students-are-bullied-or-excluded-at-school-and-its-getting-worse-new-survey-reveals/" TargetMode="External"/><Relationship Id="rId16" Type="http://schemas.openxmlformats.org/officeDocument/2006/relationships/image" Target="media/image3.png"/><Relationship Id="rId221" Type="http://schemas.openxmlformats.org/officeDocument/2006/relationships/hyperlink" Target="https://apo.org.au/node/323224" TargetMode="External"/><Relationship Id="rId242" Type="http://schemas.openxmlformats.org/officeDocument/2006/relationships/hyperlink" Target="http://www.facebook.com/CydaAu" TargetMode="External"/><Relationship Id="rId37" Type="http://schemas.openxmlformats.org/officeDocument/2006/relationships/hyperlink" Target="https://www.legislation.gov.au/F2005B01059/latest/text" TargetMode="External"/><Relationship Id="rId58" Type="http://schemas.openxmlformats.org/officeDocument/2006/relationships/hyperlink" Target="https://www.pc.gov.au/ongoing/report-on-government-services/2023/child-care-education-and-training" TargetMode="External"/><Relationship Id="rId79" Type="http://schemas.openxmlformats.org/officeDocument/2006/relationships/image" Target="media/image18.png"/><Relationship Id="rId102" Type="http://schemas.openxmlformats.org/officeDocument/2006/relationships/hyperlink" Target="https://www.aihw.gov.au/mental-health/resources/data-tables" TargetMode="External"/><Relationship Id="rId123" Type="http://schemas.openxmlformats.org/officeDocument/2006/relationships/hyperlink" Target="https://valuingchildreninitiative.com.au/news/ounting-the-cost-of-living-the-impact-of-financial-stress-on-young-people-report" TargetMode="External"/><Relationship Id="rId144" Type="http://schemas.openxmlformats.org/officeDocument/2006/relationships/hyperlink" Target="https://www.abs.gov.au/articles/characteristics-national-disability-insurance-scheme-ndis-participants-2019-analysis-linked-data" TargetMode="External"/><Relationship Id="rId90" Type="http://schemas.openxmlformats.org/officeDocument/2006/relationships/hyperlink" Target="https://www.inclusionaustralia.org.au/wp-content/uploads/2022/10/The-Polished-Pathway-Final.pdf" TargetMode="External"/><Relationship Id="rId165" Type="http://schemas.openxmlformats.org/officeDocument/2006/relationships/hyperlink" Target="https://cyda.org.au/strengthening-participation-of-children-and-young-people-with-disability-in-advocacy/" TargetMode="External"/><Relationship Id="rId186" Type="http://schemas.openxmlformats.org/officeDocument/2006/relationships/hyperlink" Target="https://www.adcet.edu.au/disability-practitioner/data-evaluation/higher-education-data/current-he-data%20analysis" TargetMode="External"/><Relationship Id="rId211" Type="http://schemas.openxmlformats.org/officeDocument/2006/relationships/hyperlink" Target="https://disability.royalcommission.gov.au/publications/violence-abuse-neglect-and-exploitation-lgbtqa-people-disability" TargetMode="External"/><Relationship Id="rId232" Type="http://schemas.openxmlformats.org/officeDocument/2006/relationships/hyperlink" Target="https://disability.royalcommission.gov.au/publications/research-report-nature-and-extent-violence-abuse-neglect-and-exploitation-against-people-disability-australia" TargetMode="External"/><Relationship Id="rId27" Type="http://schemas.openxmlformats.org/officeDocument/2006/relationships/image" Target="media/image12.png"/><Relationship Id="rId48" Type="http://schemas.openxmlformats.org/officeDocument/2006/relationships/hyperlink" Target="https://www.abs.gov.au/statistics/people/people-and-communities/estimates-and-characteristics-lgbti-populations-australia/latest-release" TargetMode="External"/><Relationship Id="rId69" Type="http://schemas.openxmlformats.org/officeDocument/2006/relationships/hyperlink" Target="https://www.aitsl.edu.au/research/spotlights/inclusive-education-teaching-students-with-disability" TargetMode="External"/><Relationship Id="rId113" Type="http://schemas.openxmlformats.org/officeDocument/2006/relationships/hyperlink" Target="https://www.aihw.gov.au/reports/disability/people-with-disability-in-australia" TargetMode="External"/><Relationship Id="rId134" Type="http://schemas.openxmlformats.org/officeDocument/2006/relationships/hyperlink" Target="https://www.socialventures.org.au/wp-content/uploads/2024/08/Making-a-difference-to-financial-stress-and-poverty_full-report-SVA-BSL.pdf" TargetMode="External"/><Relationship Id="rId80" Type="http://schemas.openxmlformats.org/officeDocument/2006/relationships/hyperlink" Target="https://bcec.edu.au/publications/employment-and-disability-in-australia-improving-employment-outcomes-for-people-with-disability/" TargetMode="External"/><Relationship Id="rId155" Type="http://schemas.openxmlformats.org/officeDocument/2006/relationships/hyperlink" Target="https://www.alrc.gov.au/publication/family-violence-a-national-legal-response-alrc-report-114/" TargetMode="External"/><Relationship Id="rId176" Type="http://schemas.openxmlformats.org/officeDocument/2006/relationships/hyperlink" Target="https://www.abs.gov.au/statistics/people/people-and-communities/estimates-and-characteristics-lgbti-populations-australia/latest-release" TargetMode="External"/><Relationship Id="rId197" Type="http://schemas.openxmlformats.org/officeDocument/2006/relationships/hyperlink" Target="https://onlinelibrary.wiley.com/doi/10.1111/1467-8500.12648" TargetMode="External"/><Relationship Id="rId201" Type="http://schemas.openxmlformats.org/officeDocument/2006/relationships/hyperlink" Target="https://cyda.org.au/cydas-submission-to-the-senate-inquiry-into-better-and-fairer-schools-funding-and-reform-bill-2024/" TargetMode="External"/><Relationship Id="rId222" Type="http://schemas.openxmlformats.org/officeDocument/2006/relationships/hyperlink" Target="https://doi.org/10.14264/db88eeb" TargetMode="External"/><Relationship Id="rId243" Type="http://schemas.openxmlformats.org/officeDocument/2006/relationships/image" Target="media/image2.emf"/><Relationship Id="rId17" Type="http://schemas.openxmlformats.org/officeDocument/2006/relationships/hyperlink" Target="http://www.cyda.org.au" TargetMode="External"/><Relationship Id="rId38" Type="http://schemas.openxmlformats.org/officeDocument/2006/relationships/hyperlink" Target="https://www.dss.gov.au/early-years-strategy" TargetMode="External"/><Relationship Id="rId59" Type="http://schemas.openxmlformats.org/officeDocument/2006/relationships/image" Target="media/image17.png"/><Relationship Id="rId103" Type="http://schemas.openxmlformats.org/officeDocument/2006/relationships/hyperlink" Target="https://www.aihw.gov.au/reports/children-youth/health-of-young-people" TargetMode="External"/><Relationship Id="rId124" Type="http://schemas.openxmlformats.org/officeDocument/2006/relationships/hyperlink" Target="https://cyda.org.au/cydas-submission-to-the-select-committee-on-the-cost-of-living/" TargetMode="External"/><Relationship Id="rId70" Type="http://schemas.openxmlformats.org/officeDocument/2006/relationships/hyperlink" Target="https://www.aihw.gov.au/reports/disability/people-with-disability-in-australia" TargetMode="External"/><Relationship Id="rId91" Type="http://schemas.openxmlformats.org/officeDocument/2006/relationships/hyperlink" Target="https://www.dss.gov.au/system/files/resources/disability-employment-landscape-research-report.pdf%20-%20page=65.07" TargetMode="External"/><Relationship Id="rId145" Type="http://schemas.openxmlformats.org/officeDocument/2006/relationships/hyperlink" Target="https://lifecoursecentre.org.au/working-papers/australian-children-with-disabilities-unmet-support-needs-evidence-from-the-better-support-for-kids-with-disabilities-survey/" TargetMode="External"/><Relationship Id="rId166" Type="http://schemas.openxmlformats.org/officeDocument/2006/relationships/hyperlink" Target="https://prod.missionaustralia.com.au/what-we-do/evidence-impact-and-advocacy/research/reports/" TargetMode="External"/><Relationship Id="rId187" Type="http://schemas.openxmlformats.org/officeDocument/2006/relationships/hyperlink" Target="https://www.ahuri.edu.au/analysis/brief/what-2021-census-data-told-us-about-homelessness" TargetMode="External"/><Relationship Id="rId1" Type="http://schemas.openxmlformats.org/officeDocument/2006/relationships/customXml" Target="../customXml/item1.xml"/><Relationship Id="rId212" Type="http://schemas.openxmlformats.org/officeDocument/2006/relationships/hyperlink" Target="https://www.inclusionaustralia.org.au/wp-content/uploads/2022/10/The-Polished-Pathway-Final.pdf" TargetMode="External"/><Relationship Id="rId233" Type="http://schemas.openxmlformats.org/officeDocument/2006/relationships/hyperlink" Target="https://volunteering.freshdesk.com/support/solutions/articles/51000440198-barriers-to-volunteering" TargetMode="External"/><Relationship Id="rId28" Type="http://schemas.openxmlformats.org/officeDocument/2006/relationships/image" Target="media/image13.png"/><Relationship Id="rId49" Type="http://schemas.openxmlformats.org/officeDocument/2006/relationships/hyperlink" Target="https://www.abs.gov.au/articles/children-and-young-people-disability-2022" TargetMode="External"/><Relationship Id="rId114" Type="http://schemas.openxmlformats.org/officeDocument/2006/relationships/hyperlink" Target="https://www.abs.gov.au/statistics/people/housing/estimating-homelessness-census/latest-release" TargetMode="External"/><Relationship Id="rId60" Type="http://schemas.openxmlformats.org/officeDocument/2006/relationships/hyperlink" Target="https://cyda.org.au/category/submissions/surveys/" TargetMode="External"/><Relationship Id="rId81" Type="http://schemas.openxmlformats.org/officeDocument/2006/relationships/hyperlink" Target="https://www.socialventures.org.au/publications/voices-on-work-young-people-with-disability-in-greater-melbourne/" TargetMode="External"/><Relationship Id="rId135" Type="http://schemas.openxmlformats.org/officeDocument/2006/relationships/hyperlink" Target="https://www.thesmithfamily.com.au/media/research/reports/pulse-survey-2022-23" TargetMode="External"/><Relationship Id="rId156" Type="http://schemas.openxmlformats.org/officeDocument/2006/relationships/hyperlink" Target="https://disability.royalcommission.gov.au/publications/nature-and-extent-violence-abuse-neglect-and-exploitation-against-people-disability-australia" TargetMode="External"/><Relationship Id="rId177" Type="http://schemas.openxmlformats.org/officeDocument/2006/relationships/hyperlink" Target="https://www.abs.gov.au/statistics/health/disability/disability-ageing-and-carers-australia-summary-findings/latest-release" TargetMode="External"/><Relationship Id="rId198" Type="http://schemas.openxmlformats.org/officeDocument/2006/relationships/hyperlink" Target="https://disability.royalcommission.gov.au/publications/nature-and-extent-violence-abuse-neglect-and-exploitation-against-people-disability-australia" TargetMode="External"/><Relationship Id="rId202" Type="http://schemas.openxmlformats.org/officeDocument/2006/relationships/hyperlink" Target="https://cyda.org.au/cydas-submission-to-the-australian-bureau-of-statistics-consultation-on-collecting-data-about-disability/" TargetMode="External"/><Relationship Id="rId223" Type="http://schemas.openxmlformats.org/officeDocument/2006/relationships/hyperlink" Target="https://www.orygen.org.au/Orygen-Institute/Policy-Areas/Population-groups/Home-in-mind-Improving-mental-health-support-for-y" TargetMode="External"/><Relationship Id="rId244" Type="http://schemas.openxmlformats.org/officeDocument/2006/relationships/header" Target="header5.xml"/><Relationship Id="rId18" Type="http://schemas.openxmlformats.org/officeDocument/2006/relationships/image" Target="media/image4.png"/><Relationship Id="rId39" Type="http://schemas.openxmlformats.org/officeDocument/2006/relationships/hyperlink" Target="https://www.legislation.gov.au/C2004A00275/2019-03-10/text" TargetMode="External"/><Relationship Id="rId50" Type="http://schemas.openxmlformats.org/officeDocument/2006/relationships/hyperlink" Target="https://www.abs.gov.au/articles/autism-australia-2022" TargetMode="External"/><Relationship Id="rId104" Type="http://schemas.openxmlformats.org/officeDocument/2006/relationships/hyperlink" Target="https://disability.royalcommission.gov.au/publications/violence-abuse-neglect-and-exploitation-lgbtqa-people-disability" TargetMode="External"/><Relationship Id="rId125" Type="http://schemas.openxmlformats.org/officeDocument/2006/relationships/hyperlink" Target="https://cyda.org.au/cydas-submission-to-the-senate-inquiry-into-the-extent-and-nature-of-poverty-2/" TargetMode="External"/><Relationship Id="rId146" Type="http://schemas.openxmlformats.org/officeDocument/2006/relationships/hyperlink" Target="https://www.aihw.gov.au/reports/disability/people-with-disability-in-australia" TargetMode="External"/><Relationship Id="rId167" Type="http://schemas.openxmlformats.org/officeDocument/2006/relationships/hyperlink" Target="https://www.abs.gov.au/statistics/people/people-and-communities/general-social-survey-summary-results-australia/latest-release" TargetMode="External"/><Relationship Id="rId188" Type="http://schemas.openxmlformats.org/officeDocument/2006/relationships/hyperlink" Target="https://www.aihw.gov.au/australias-disability-strategy/outcomes/employment-and-financial-security/young-people-in-employment" TargetMode="External"/><Relationship Id="rId71" Type="http://schemas.openxmlformats.org/officeDocument/2006/relationships/hyperlink" Target="https://cyda.org.au/three-in-four-disabled-students-are-bullied-or-excluded-at-school-and-its-getting-worse-new-survey-reveals/" TargetMode="External"/><Relationship Id="rId92" Type="http://schemas.openxmlformats.org/officeDocument/2006/relationships/hyperlink" Target="https://www.aihw.gov.au/australias-disability-strategy/outcomes/employment-and-financial-security/young-people-in-employment" TargetMode="External"/><Relationship Id="rId213" Type="http://schemas.openxmlformats.org/officeDocument/2006/relationships/hyperlink" Target="https://journals.sagepub.com/doi/10.1177/27546330251381443" TargetMode="External"/><Relationship Id="rId234" Type="http://schemas.openxmlformats.org/officeDocument/2006/relationships/hyperlink" Target="https://www.thesmithfamily.com.au/media/research/reports/pulse-survey-2022-23" TargetMode="External"/><Relationship Id="rId2" Type="http://schemas.openxmlformats.org/officeDocument/2006/relationships/customXml" Target="../customXml/item2.xml"/><Relationship Id="rId29" Type="http://schemas.openxmlformats.org/officeDocument/2006/relationships/image" Target="media/image14.png"/><Relationship Id="rId40" Type="http://schemas.openxmlformats.org/officeDocument/2006/relationships/hyperlink" Target="https://www.closingthegap.gov.au/national-agreement" TargetMode="External"/><Relationship Id="rId115" Type="http://schemas.openxmlformats.org/officeDocument/2006/relationships/hyperlink" Target="https://www.abs.gov.au/statistics/health/disability/disability-ageing-and-carers-australia-summary-findings/latest-release" TargetMode="External"/><Relationship Id="rId136" Type="http://schemas.openxmlformats.org/officeDocument/2006/relationships/image" Target="media/image22.png"/><Relationship Id="rId157" Type="http://schemas.openxmlformats.org/officeDocument/2006/relationships/hyperlink" Target="https://www.anrows.org.au/publication/the-nature-and-extent-of-domestic-and-family-violence-exposure-for-children-and-young-people-with-disability/read/" TargetMode="External"/><Relationship Id="rId178" Type="http://schemas.openxmlformats.org/officeDocument/2006/relationships/hyperlink" Target="https://www.abs.gov.au/statistics/health/disability/disability-and-carers-census/2021" TargetMode="External"/><Relationship Id="rId61" Type="http://schemas.openxmlformats.org/officeDocument/2006/relationships/hyperlink" Target="https://cyda.org.au/national-youth-disability-summit-what-young-people-said-inclusive-education/" TargetMode="External"/><Relationship Id="rId82" Type="http://schemas.openxmlformats.org/officeDocument/2006/relationships/hyperlink" Target="https://www.aihw.gov.au/reports/australias-welfare/employment-unemployment" TargetMode="External"/><Relationship Id="rId199" Type="http://schemas.openxmlformats.org/officeDocument/2006/relationships/hyperlink" Target="https://cyda.org.au/cydas-submission-to-the-jobs-and-skills-australia-workplan-2025-26/" TargetMode="External"/><Relationship Id="rId203" Type="http://schemas.openxmlformats.org/officeDocument/2006/relationships/hyperlink" Target="https://www.sharethedignity.org.au/end-period-poverty/bloody-big-survey-2024" TargetMode="External"/><Relationship Id="rId19" Type="http://schemas.openxmlformats.org/officeDocument/2006/relationships/hyperlink" Target="https://www.aihw.gov.au/reports/australias-disability-strategy/australias-disability-strategy-2021-2031-outcomes/contents/about" TargetMode="External"/><Relationship Id="rId224" Type="http://schemas.openxmlformats.org/officeDocument/2006/relationships/hyperlink" Target="https://www.aph.gov.au/Parliamentary_Business/Committees/Senate/Education_and_Employment/students_with_disability/Report/c03" TargetMode="External"/><Relationship Id="rId245" Type="http://schemas.openxmlformats.org/officeDocument/2006/relationships/fontTable" Target="fontTable.xml"/><Relationship Id="rId30" Type="http://schemas.openxmlformats.org/officeDocument/2006/relationships/hyperlink" Target="https://www.unicef.org.au/united-nations-convention-on-the-rights-of-the-child?srsltid=AfmBOor8FLEw8dzvnd4dnNS1il66d04yRTBhkn6wfv8Tuk4HfTeyKIVa" TargetMode="External"/><Relationship Id="rId105" Type="http://schemas.openxmlformats.org/officeDocument/2006/relationships/hyperlink" Target="https://www.who.int/standards/classifications/international-classification-of-functioning-disability-and-health" TargetMode="External"/><Relationship Id="rId126" Type="http://schemas.openxmlformats.org/officeDocument/2006/relationships/hyperlink" Target="https://www.acoss.org.au/wp-content/uploads/2024/09/ACOSS-COL-Report-Sept%092024_v03.pdf" TargetMode="External"/><Relationship Id="rId147" Type="http://schemas.openxmlformats.org/officeDocument/2006/relationships/hyperlink" Target="https://www.abs.gov.au/articles/characteristics-national-disability-insurance-scheme-ndis-participants-2019-analysis-linked-data" TargetMode="External"/><Relationship Id="rId168" Type="http://schemas.openxmlformats.org/officeDocument/2006/relationships/hyperlink" Target="https://www.abs.gov.au/statistics/health/disability/disability-ageing-and-carers-australia-summary-findings/latest-release" TargetMode="External"/><Relationship Id="rId51" Type="http://schemas.openxmlformats.org/officeDocument/2006/relationships/hyperlink" Target="https://doi.org/10.14264/db88eeb" TargetMode="External"/><Relationship Id="rId72" Type="http://schemas.openxmlformats.org/officeDocument/2006/relationships/hyperlink" Target="https://cyda.org.au/cydas-submission-to-the-senate-inquiry-into-better-and-fairer-schools-funding-and-reform-bill-2024/" TargetMode="External"/><Relationship Id="rId93" Type="http://schemas.openxmlformats.org/officeDocument/2006/relationships/hyperlink" Target="https://www.pc.gov.au/ongoing/report-on-government-services/2025/child-care-education-and-training/vocational-education-and-training/" TargetMode="External"/><Relationship Id="rId189" Type="http://schemas.openxmlformats.org/officeDocument/2006/relationships/hyperlink" Target="https://www.aihw.gov.au/reports/disability/people-with-disability-in-australia" TargetMode="External"/><Relationship Id="rId3" Type="http://schemas.openxmlformats.org/officeDocument/2006/relationships/customXml" Target="../customXml/item3.xml"/><Relationship Id="rId214" Type="http://schemas.openxmlformats.org/officeDocument/2006/relationships/hyperlink" Target="https://press.uchicago.edu/ucp/books/book/chicago/S/bo23044232.html" TargetMode="External"/><Relationship Id="rId235" Type="http://schemas.openxmlformats.org/officeDocument/2006/relationships/hyperlink" Target="https://www.dss.gov.au/system/files/resources/disability-employment-landscape-research-report.pdf%20-%20page=65.07" TargetMode="External"/><Relationship Id="rId116" Type="http://schemas.openxmlformats.org/officeDocument/2006/relationships/hyperlink" Target="https://www.ahuri.edu.au/analysis/brief/what-2021-census-data-told-us-about-homelessness" TargetMode="External"/><Relationship Id="rId137" Type="http://schemas.openxmlformats.org/officeDocument/2006/relationships/hyperlink" Target="https://cyda.org.au/joint-submission-on-ndis-bill/" TargetMode="External"/><Relationship Id="rId158" Type="http://schemas.openxmlformats.org/officeDocument/2006/relationships/hyperlink" Target="https://www.anrows.org.au/publication/connecting-the-dots-understanding-the-domestic-and-family-violence-experiences-of-children-and-young-people-with-disability-within-and-across-sectors-final-report/read/" TargetMode="External"/><Relationship Id="rId20" Type="http://schemas.openxmlformats.org/officeDocument/2006/relationships/image" Target="media/image5.png"/><Relationship Id="rId41" Type="http://schemas.openxmlformats.org/officeDocument/2006/relationships/hyperlink" Target="https://treasury.gov.au/policy-topics/housing/housing-homelessness-strategy/national-agreement-social-housing-and-homelessness" TargetMode="External"/><Relationship Id="rId62" Type="http://schemas.openxmlformats.org/officeDocument/2006/relationships/hyperlink" Target="https://cyda.org.au/cydas-submission-on-changes-to-the-disability-standards-of-education/" TargetMode="External"/><Relationship Id="rId83" Type="http://schemas.openxmlformats.org/officeDocument/2006/relationships/hyperlink" Target="https://www.aihw.gov.au/reports/disability/people-with-disability-in-australia/contents/employment/unemployment" TargetMode="External"/><Relationship Id="rId179" Type="http://schemas.openxmlformats.org/officeDocument/2006/relationships/hyperlink" Target="https://www.abs.gov.au/articles/children-and-young-people-disability-2022" TargetMode="External"/><Relationship Id="rId190" Type="http://schemas.openxmlformats.org/officeDocument/2006/relationships/hyperlink" Target="https://www.aihw.gov.au/reports/disability/people-with-disability-in-australia/contents/social-support/social-inclusion" TargetMode="External"/><Relationship Id="rId204" Type="http://schemas.openxmlformats.org/officeDocument/2006/relationships/hyperlink" Target="https://d1fzx274w8ulm9.cloudfront.net/05d79645459991e3a3ccd3e720166ff7.pdf" TargetMode="External"/><Relationship Id="rId225" Type="http://schemas.openxmlformats.org/officeDocument/2006/relationships/hyperlink" Target="https://pwd.org.au/australian-bureau-of-statistics-releases-new-disability-statistics/" TargetMode="External"/><Relationship Id="rId246" Type="http://schemas.openxmlformats.org/officeDocument/2006/relationships/theme" Target="theme/theme1.xml"/><Relationship Id="rId106" Type="http://schemas.openxmlformats.org/officeDocument/2006/relationships/hyperlink" Target="https://opus.lib.uts.edu.au/handle/10453/170351" TargetMode="External"/><Relationship Id="rId127" Type="http://schemas.openxmlformats.org/officeDocument/2006/relationships/hyperlink" Target="https://www.anglicare.asn.au/publications/2025-rental-affordability-snapsho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s://dataresearch.ndis.gov.au/research-and-evaluation/market-stewardship-and-employment/ade-open-employment" TargetMode="External"/><Relationship Id="rId3" Type="http://schemas.openxmlformats.org/officeDocument/2006/relationships/hyperlink" Target="https://journals.sagepub.com/doi/10.1177/27546330251381443" TargetMode="External"/><Relationship Id="rId7" Type="http://schemas.openxmlformats.org/officeDocument/2006/relationships/hyperlink" Target="https://www.abs.gov.au/articles/children-and-young-people-disability-2022" TargetMode="External"/><Relationship Id="rId2" Type="http://schemas.openxmlformats.org/officeDocument/2006/relationships/hyperlink" Target="https://press.uchicago.edu/ucp/books/book/chicago/S/bo23044232.html" TargetMode="External"/><Relationship Id="rId1" Type="http://schemas.openxmlformats.org/officeDocument/2006/relationships/hyperlink" Target="https://cyda.org.au/cydas-submission-to-the-australian-bureau-of-statistics-consultation-on-collecting-data-about-disability/" TargetMode="External"/><Relationship Id="rId6" Type="http://schemas.openxmlformats.org/officeDocument/2006/relationships/hyperlink" Target="https://onlinelibrary.wiley.com/doi/10.1111/1467-8500.12648" TargetMode="External"/><Relationship Id="rId5" Type="http://schemas.openxmlformats.org/officeDocument/2006/relationships/hyperlink" Target="https://www.abs.gov.au/statistics/detailed-methodology-information/concepts-sources-methods/personal-safety-survey-user-guide/2021-22/disability" TargetMode="External"/><Relationship Id="rId4" Type="http://schemas.openxmlformats.org/officeDocument/2006/relationships/hyperlink" Target="https://www.abs.gov.au/statistics/health/disability/disability-ageing-and-carers-australia-summary-findings/latest-release" TargetMode="External"/><Relationship Id="rId9" Type="http://schemas.openxmlformats.org/officeDocument/2006/relationships/hyperlink" Target="https://dataresearch.ndis.gov.au/explore-da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YDA">
      <a:dk1>
        <a:sysClr val="windowText" lastClr="000000"/>
      </a:dk1>
      <a:lt1>
        <a:sysClr val="window" lastClr="FFFFFF"/>
      </a:lt1>
      <a:dk2>
        <a:srgbClr val="3E444F"/>
      </a:dk2>
      <a:lt2>
        <a:srgbClr val="EAEBEC"/>
      </a:lt2>
      <a:accent1>
        <a:srgbClr val="FEC357"/>
      </a:accent1>
      <a:accent2>
        <a:srgbClr val="F89C3E"/>
      </a:accent2>
      <a:accent3>
        <a:srgbClr val="DE601F"/>
      </a:accent3>
      <a:accent4>
        <a:srgbClr val="DFE56D"/>
      </a:accent4>
      <a:accent5>
        <a:srgbClr val="66BE6B"/>
      </a:accent5>
      <a:accent6>
        <a:srgbClr val="00663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91064-7164-4FF9-A550-253958226380}">
  <ds:schemaRefs>
    <ds:schemaRef ds:uri="http://schemas.microsoft.com/sharepoint/v3/contenttype/forms"/>
  </ds:schemaRefs>
</ds:datastoreItem>
</file>

<file path=customXml/itemProps2.xml><?xml version="1.0" encoding="utf-8"?>
<ds:datastoreItem xmlns:ds="http://schemas.openxmlformats.org/officeDocument/2006/customXml" ds:itemID="{9134F1BA-1161-4609-97AF-6F252479E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0CED1-1C90-4401-8C3D-BFCADF8928AA}">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4.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25881</Words>
  <Characters>147527</Characters>
  <Application>Microsoft Office Word</Application>
  <DocSecurity>4</DocSecurity>
  <Lines>1229</Lines>
  <Paragraphs>346</Paragraphs>
  <ScaleCrop>false</ScaleCrop>
  <Company/>
  <LinksUpToDate>false</LinksUpToDate>
  <CharactersWithSpaces>173062</CharactersWithSpaces>
  <SharedDoc>false</SharedDoc>
  <HLinks>
    <vt:vector size="1638" baseType="variant">
      <vt:variant>
        <vt:i4>2097208</vt:i4>
      </vt:variant>
      <vt:variant>
        <vt:i4>975</vt:i4>
      </vt:variant>
      <vt:variant>
        <vt:i4>0</vt:i4>
      </vt:variant>
      <vt:variant>
        <vt:i4>5</vt:i4>
      </vt:variant>
      <vt:variant>
        <vt:lpwstr>http://www.facebook.com/CydaAu</vt:lpwstr>
      </vt:variant>
      <vt:variant>
        <vt:lpwstr/>
      </vt:variant>
      <vt:variant>
        <vt:i4>3342389</vt:i4>
      </vt:variant>
      <vt:variant>
        <vt:i4>972</vt:i4>
      </vt:variant>
      <vt:variant>
        <vt:i4>0</vt:i4>
      </vt:variant>
      <vt:variant>
        <vt:i4>5</vt:i4>
      </vt:variant>
      <vt:variant>
        <vt:lpwstr>https://oursite.wwda.org.au/resources/wwda-position-statement-4-sexual-and-reproductive-rights</vt:lpwstr>
      </vt:variant>
      <vt:variant>
        <vt:lpwstr/>
      </vt:variant>
      <vt:variant>
        <vt:i4>2490429</vt:i4>
      </vt:variant>
      <vt:variant>
        <vt:i4>969</vt:i4>
      </vt:variant>
      <vt:variant>
        <vt:i4>0</vt:i4>
      </vt:variant>
      <vt:variant>
        <vt:i4>5</vt:i4>
      </vt:variant>
      <vt:variant>
        <vt:lpwstr>https://opus.lib.uts.edu.au/handle/10453/170351</vt:lpwstr>
      </vt:variant>
      <vt:variant>
        <vt:lpwstr/>
      </vt:variant>
      <vt:variant>
        <vt:i4>8061048</vt:i4>
      </vt:variant>
      <vt:variant>
        <vt:i4>966</vt:i4>
      </vt:variant>
      <vt:variant>
        <vt:i4>0</vt:i4>
      </vt:variant>
      <vt:variant>
        <vt:i4>5</vt:i4>
      </vt:variant>
      <vt:variant>
        <vt:lpwstr>https://www.who.int/standards/classifications/international-classification-of-functioning-disability-and-health</vt:lpwstr>
      </vt:variant>
      <vt:variant>
        <vt:lpwstr/>
      </vt:variant>
      <vt:variant>
        <vt:i4>4259916</vt:i4>
      </vt:variant>
      <vt:variant>
        <vt:i4>963</vt:i4>
      </vt:variant>
      <vt:variant>
        <vt:i4>0</vt:i4>
      </vt:variant>
      <vt:variant>
        <vt:i4>5</vt:i4>
      </vt:variant>
      <vt:variant>
        <vt:lpwstr>https://www.volunteeringaustralia.org/resources/key-facts-youth/</vt:lpwstr>
      </vt:variant>
      <vt:variant>
        <vt:lpwstr/>
      </vt:variant>
      <vt:variant>
        <vt:i4>3866679</vt:i4>
      </vt:variant>
      <vt:variant>
        <vt:i4>960</vt:i4>
      </vt:variant>
      <vt:variant>
        <vt:i4>0</vt:i4>
      </vt:variant>
      <vt:variant>
        <vt:i4>5</vt:i4>
      </vt:variant>
      <vt:variant>
        <vt:lpwstr>https://www.qilt.edu.au/surveys/student-experience-survey-(ses)</vt:lpwstr>
      </vt:variant>
      <vt:variant>
        <vt:lpwstr/>
      </vt:variant>
      <vt:variant>
        <vt:i4>7274605</vt:i4>
      </vt:variant>
      <vt:variant>
        <vt:i4>957</vt:i4>
      </vt:variant>
      <vt:variant>
        <vt:i4>0</vt:i4>
      </vt:variant>
      <vt:variant>
        <vt:i4>5</vt:i4>
      </vt:variant>
      <vt:variant>
        <vt:lpwstr>https://www.dss.gov.au/system/files/resources/disability-employment-landscape-research-report.pdf - page=65.07</vt:lpwstr>
      </vt:variant>
      <vt:variant>
        <vt:lpwstr/>
      </vt:variant>
      <vt:variant>
        <vt:i4>5832796</vt:i4>
      </vt:variant>
      <vt:variant>
        <vt:i4>954</vt:i4>
      </vt:variant>
      <vt:variant>
        <vt:i4>0</vt:i4>
      </vt:variant>
      <vt:variant>
        <vt:i4>5</vt:i4>
      </vt:variant>
      <vt:variant>
        <vt:lpwstr>https://www.thesmithfamily.com.au/media/research/reports/pulse-survey-2022-23</vt:lpwstr>
      </vt:variant>
      <vt:variant>
        <vt:lpwstr/>
      </vt:variant>
      <vt:variant>
        <vt:i4>6553657</vt:i4>
      </vt:variant>
      <vt:variant>
        <vt:i4>951</vt:i4>
      </vt:variant>
      <vt:variant>
        <vt:i4>0</vt:i4>
      </vt:variant>
      <vt:variant>
        <vt:i4>5</vt:i4>
      </vt:variant>
      <vt:variant>
        <vt:lpwstr>https://volunteering.freshdesk.com/support/solutions/articles/51000440198-barriers-to-volunteering</vt:lpwstr>
      </vt:variant>
      <vt:variant>
        <vt:lpwstr/>
      </vt:variant>
      <vt:variant>
        <vt:i4>4849676</vt:i4>
      </vt:variant>
      <vt:variant>
        <vt:i4>948</vt:i4>
      </vt:variant>
      <vt:variant>
        <vt:i4>0</vt:i4>
      </vt:variant>
      <vt:variant>
        <vt:i4>5</vt:i4>
      </vt:variant>
      <vt:variant>
        <vt:lpwstr>https://disability.royalcommission.gov.au/publications/research-report-nature-and-extent-violence-abuse-neglect-and-exploitation-against-people-disability-australia</vt:lpwstr>
      </vt:variant>
      <vt:variant>
        <vt:lpwstr/>
      </vt:variant>
      <vt:variant>
        <vt:i4>6881333</vt:i4>
      </vt:variant>
      <vt:variant>
        <vt:i4>945</vt:i4>
      </vt:variant>
      <vt:variant>
        <vt:i4>0</vt:i4>
      </vt:variant>
      <vt:variant>
        <vt:i4>5</vt:i4>
      </vt:variant>
      <vt:variant>
        <vt:lpwstr>https://www.pc.gov.au/ongoing/report-on-government-services/2023/child-care-education-and-training</vt:lpwstr>
      </vt:variant>
      <vt:variant>
        <vt:lpwstr/>
      </vt:variant>
      <vt:variant>
        <vt:i4>5374046</vt:i4>
      </vt:variant>
      <vt:variant>
        <vt:i4>942</vt:i4>
      </vt:variant>
      <vt:variant>
        <vt:i4>0</vt:i4>
      </vt:variant>
      <vt:variant>
        <vt:i4>5</vt:i4>
      </vt:variant>
      <vt:variant>
        <vt:lpwstr>https://www.childabuseroyalcommission.gov.au/</vt:lpwstr>
      </vt:variant>
      <vt:variant>
        <vt:lpwstr/>
      </vt:variant>
      <vt:variant>
        <vt:i4>6422655</vt:i4>
      </vt:variant>
      <vt:variant>
        <vt:i4>939</vt:i4>
      </vt:variant>
      <vt:variant>
        <vt:i4>0</vt:i4>
      </vt:variant>
      <vt:variant>
        <vt:i4>5</vt:i4>
      </vt:variant>
      <vt:variant>
        <vt:lpwstr>https://www.anrows.org.au/publication/connecting-the-dots-understanding-the-domestic-and-family-violence-experiences-of-children-and-young-people-with-disability-within-and-across-sectors-final-report/read/</vt:lpwstr>
      </vt:variant>
      <vt:variant>
        <vt:lpwstr/>
      </vt:variant>
      <vt:variant>
        <vt:i4>3539002</vt:i4>
      </vt:variant>
      <vt:variant>
        <vt:i4>936</vt:i4>
      </vt:variant>
      <vt:variant>
        <vt:i4>0</vt:i4>
      </vt:variant>
      <vt:variant>
        <vt:i4>5</vt:i4>
      </vt:variant>
      <vt:variant>
        <vt:lpwstr>https://www.pc.gov.au/inquiries-and-research/childhood/report/</vt:lpwstr>
      </vt:variant>
      <vt:variant>
        <vt:lpwstr/>
      </vt:variant>
      <vt:variant>
        <vt:i4>6094884</vt:i4>
      </vt:variant>
      <vt:variant>
        <vt:i4>933</vt:i4>
      </vt:variant>
      <vt:variant>
        <vt:i4>0</vt:i4>
      </vt:variant>
      <vt:variant>
        <vt:i4>5</vt:i4>
      </vt:variant>
      <vt:variant>
        <vt:lpwstr>https://www.socialventures.org.au/wp-content/uploads/2024/08/Making-a-difference-to-financial-stress-and-poverty_full-report-SVA-BSL.pdf</vt:lpwstr>
      </vt:variant>
      <vt:variant>
        <vt:lpwstr/>
      </vt:variant>
      <vt:variant>
        <vt:i4>2949233</vt:i4>
      </vt:variant>
      <vt:variant>
        <vt:i4>930</vt:i4>
      </vt:variant>
      <vt:variant>
        <vt:i4>0</vt:i4>
      </vt:variant>
      <vt:variant>
        <vt:i4>5</vt:i4>
      </vt:variant>
      <vt:variant>
        <vt:lpwstr>https://pwd.org.au/pwda-and-community-organisations-condemn-government-failure-to-act-on-dsp-senate-inquiry-report/</vt:lpwstr>
      </vt:variant>
      <vt:variant>
        <vt:lpwstr/>
      </vt:variant>
      <vt:variant>
        <vt:i4>4063286</vt:i4>
      </vt:variant>
      <vt:variant>
        <vt:i4>927</vt:i4>
      </vt:variant>
      <vt:variant>
        <vt:i4>0</vt:i4>
      </vt:variant>
      <vt:variant>
        <vt:i4>5</vt:i4>
      </vt:variant>
      <vt:variant>
        <vt:lpwstr>https://pwd.org.au/australian-bureau-of-statistics-releases-new-disability-statistics/</vt:lpwstr>
      </vt:variant>
      <vt:variant>
        <vt:lpwstr>:~:text=As%20of%202022%2C%20there%20are,needs%20are%20understood%20and%20met</vt:lpwstr>
      </vt:variant>
      <vt:variant>
        <vt:i4>6881310</vt:i4>
      </vt:variant>
      <vt:variant>
        <vt:i4>924</vt:i4>
      </vt:variant>
      <vt:variant>
        <vt:i4>0</vt:i4>
      </vt:variant>
      <vt:variant>
        <vt:i4>5</vt:i4>
      </vt:variant>
      <vt:variant>
        <vt:lpwstr>https://www.aph.gov.au/Parliamentary_Business/Committees/Senate/Education_and_Employment/students_with_disability/Report/c03</vt:lpwstr>
      </vt:variant>
      <vt:variant>
        <vt:lpwstr/>
      </vt:variant>
      <vt:variant>
        <vt:i4>4718606</vt:i4>
      </vt:variant>
      <vt:variant>
        <vt:i4>921</vt:i4>
      </vt:variant>
      <vt:variant>
        <vt:i4>0</vt:i4>
      </vt:variant>
      <vt:variant>
        <vt:i4>5</vt:i4>
      </vt:variant>
      <vt:variant>
        <vt:lpwstr>https://www.orygen.org.au/Orygen-Institute/Policy-Areas/Population-groups/Home-in-mind-Improving-mental-health-support-for-y</vt:lpwstr>
      </vt:variant>
      <vt:variant>
        <vt:lpwstr/>
      </vt:variant>
      <vt:variant>
        <vt:i4>5308488</vt:i4>
      </vt:variant>
      <vt:variant>
        <vt:i4>918</vt:i4>
      </vt:variant>
      <vt:variant>
        <vt:i4>0</vt:i4>
      </vt:variant>
      <vt:variant>
        <vt:i4>5</vt:i4>
      </vt:variant>
      <vt:variant>
        <vt:lpwstr>https://doi.org/10.14264/db88eeb</vt:lpwstr>
      </vt:variant>
      <vt:variant>
        <vt:lpwstr/>
      </vt:variant>
      <vt:variant>
        <vt:i4>7798832</vt:i4>
      </vt:variant>
      <vt:variant>
        <vt:i4>915</vt:i4>
      </vt:variant>
      <vt:variant>
        <vt:i4>0</vt:i4>
      </vt:variant>
      <vt:variant>
        <vt:i4>5</vt:i4>
      </vt:variant>
      <vt:variant>
        <vt:lpwstr>https://apo.org.au/node/323224</vt:lpwstr>
      </vt:variant>
      <vt:variant>
        <vt:lpwstr/>
      </vt:variant>
      <vt:variant>
        <vt:i4>4194383</vt:i4>
      </vt:variant>
      <vt:variant>
        <vt:i4>912</vt:i4>
      </vt:variant>
      <vt:variant>
        <vt:i4>0</vt:i4>
      </vt:variant>
      <vt:variant>
        <vt:i4>5</vt:i4>
      </vt:variant>
      <vt:variant>
        <vt:lpwstr>https://www.anrows.org.au/publication/the-nature-and-extent-of-domestic-and-family-violence-exposure-for-children-and-young-people-with-disability/read/</vt:lpwstr>
      </vt:variant>
      <vt:variant>
        <vt:lpwstr/>
      </vt:variant>
      <vt:variant>
        <vt:i4>3604519</vt:i4>
      </vt:variant>
      <vt:variant>
        <vt:i4>909</vt:i4>
      </vt:variant>
      <vt:variant>
        <vt:i4>0</vt:i4>
      </vt:variant>
      <vt:variant>
        <vt:i4>5</vt:i4>
      </vt:variant>
      <vt:variant>
        <vt:lpwstr>https://dataresearch.ndis.gov.au/research-and-evaluation/improving-outcomes-participants/social-inclusion-and-community-access-research</vt:lpwstr>
      </vt:variant>
      <vt:variant>
        <vt:lpwstr/>
      </vt:variant>
      <vt:variant>
        <vt:i4>7733351</vt:i4>
      </vt:variant>
      <vt:variant>
        <vt:i4>906</vt:i4>
      </vt:variant>
      <vt:variant>
        <vt:i4>0</vt:i4>
      </vt:variant>
      <vt:variant>
        <vt:i4>5</vt:i4>
      </vt:variant>
      <vt:variant>
        <vt:lpwstr>https://dataresearch.ndis.gov.au/research-and-evaluation/market-stewardship-and-employment/ade-open-employment</vt:lpwstr>
      </vt:variant>
      <vt:variant>
        <vt:lpwstr/>
      </vt:variant>
      <vt:variant>
        <vt:i4>8257586</vt:i4>
      </vt:variant>
      <vt:variant>
        <vt:i4>903</vt:i4>
      </vt:variant>
      <vt:variant>
        <vt:i4>0</vt:i4>
      </vt:variant>
      <vt:variant>
        <vt:i4>5</vt:i4>
      </vt:variant>
      <vt:variant>
        <vt:lpwstr>https://www.ndis.gov.au/publications/quarterly-reports</vt:lpwstr>
      </vt:variant>
      <vt:variant>
        <vt:lpwstr/>
      </vt:variant>
      <vt:variant>
        <vt:i4>7929980</vt:i4>
      </vt:variant>
      <vt:variant>
        <vt:i4>900</vt:i4>
      </vt:variant>
      <vt:variant>
        <vt:i4>0</vt:i4>
      </vt:variant>
      <vt:variant>
        <vt:i4>5</vt:i4>
      </vt:variant>
      <vt:variant>
        <vt:lpwstr>http://www.ndis.gov.au/about-us/publications/ quarterly-reports</vt:lpwstr>
      </vt:variant>
      <vt:variant>
        <vt:lpwstr/>
      </vt:variant>
      <vt:variant>
        <vt:i4>7536679</vt:i4>
      </vt:variant>
      <vt:variant>
        <vt:i4>897</vt:i4>
      </vt:variant>
      <vt:variant>
        <vt:i4>0</vt:i4>
      </vt:variant>
      <vt:variant>
        <vt:i4>5</vt:i4>
      </vt:variant>
      <vt:variant>
        <vt:lpwstr>https://doi.org/10.1787/bff7a85d-en</vt:lpwstr>
      </vt:variant>
      <vt:variant>
        <vt:lpwstr/>
      </vt:variant>
      <vt:variant>
        <vt:i4>7471219</vt:i4>
      </vt:variant>
      <vt:variant>
        <vt:i4>894</vt:i4>
      </vt:variant>
      <vt:variant>
        <vt:i4>0</vt:i4>
      </vt:variant>
      <vt:variant>
        <vt:i4>5</vt:i4>
      </vt:variant>
      <vt:variant>
        <vt:lpwstr>https://press.uchicago.edu/ucp/books/book/chicago/S/bo23044232.html</vt:lpwstr>
      </vt:variant>
      <vt:variant>
        <vt:lpwstr/>
      </vt:variant>
      <vt:variant>
        <vt:i4>3932214</vt:i4>
      </vt:variant>
      <vt:variant>
        <vt:i4>891</vt:i4>
      </vt:variant>
      <vt:variant>
        <vt:i4>0</vt:i4>
      </vt:variant>
      <vt:variant>
        <vt:i4>5</vt:i4>
      </vt:variant>
      <vt:variant>
        <vt:lpwstr>https://journals.sagepub.com/doi/10.1177/27546330251381443</vt:lpwstr>
      </vt:variant>
      <vt:variant>
        <vt:lpwstr/>
      </vt:variant>
      <vt:variant>
        <vt:i4>3407919</vt:i4>
      </vt:variant>
      <vt:variant>
        <vt:i4>888</vt:i4>
      </vt:variant>
      <vt:variant>
        <vt:i4>0</vt:i4>
      </vt:variant>
      <vt:variant>
        <vt:i4>5</vt:i4>
      </vt:variant>
      <vt:variant>
        <vt:lpwstr>https://www.inclusionaustralia.org.au/wp-content/uploads/2022/10/The-Polished-Pathway-Final.pdf</vt:lpwstr>
      </vt:variant>
      <vt:variant>
        <vt:lpwstr/>
      </vt:variant>
      <vt:variant>
        <vt:i4>6422560</vt:i4>
      </vt:variant>
      <vt:variant>
        <vt:i4>885</vt:i4>
      </vt:variant>
      <vt:variant>
        <vt:i4>0</vt:i4>
      </vt:variant>
      <vt:variant>
        <vt:i4>5</vt:i4>
      </vt:variant>
      <vt:variant>
        <vt:lpwstr>https://disability.royalcommission.gov.au/publications/violence-abuse-neglect-and-exploitation-lgbtqa-people-disability</vt:lpwstr>
      </vt:variant>
      <vt:variant>
        <vt:lpwstr/>
      </vt:variant>
      <vt:variant>
        <vt:i4>6029381</vt:i4>
      </vt:variant>
      <vt:variant>
        <vt:i4>882</vt:i4>
      </vt:variant>
      <vt:variant>
        <vt:i4>0</vt:i4>
      </vt:variant>
      <vt:variant>
        <vt:i4>5</vt:i4>
      </vt:variant>
      <vt:variant>
        <vt:lpwstr>https://www.missionaustralia.com.au/publications/youth-survey/1610-young-willing-and-ableyouth-survey-disability-report-2</vt:lpwstr>
      </vt:variant>
      <vt:variant>
        <vt:lpwstr/>
      </vt:variant>
      <vt:variant>
        <vt:i4>7667757</vt:i4>
      </vt:variant>
      <vt:variant>
        <vt:i4>879</vt:i4>
      </vt:variant>
      <vt:variant>
        <vt:i4>0</vt:i4>
      </vt:variant>
      <vt:variant>
        <vt:i4>5</vt:i4>
      </vt:variant>
      <vt:variant>
        <vt:lpwstr>https://disability.royalcommission.gov.au/publications/association-between-segregated-education-and-employment</vt:lpwstr>
      </vt:variant>
      <vt:variant>
        <vt:lpwstr/>
      </vt:variant>
      <vt:variant>
        <vt:i4>2031640</vt:i4>
      </vt:variant>
      <vt:variant>
        <vt:i4>876</vt:i4>
      </vt:variant>
      <vt:variant>
        <vt:i4>0</vt:i4>
      </vt:variant>
      <vt:variant>
        <vt:i4>5</vt:i4>
      </vt:variant>
      <vt:variant>
        <vt:lpwstr>https://cyda.org.au/taking-the-first-step-in-an-inclusive-life-experiences-of-australian-early-childhood-education-and-care/</vt:lpwstr>
      </vt:variant>
      <vt:variant>
        <vt:lpwstr/>
      </vt:variant>
      <vt:variant>
        <vt:i4>2490425</vt:i4>
      </vt:variant>
      <vt:variant>
        <vt:i4>873</vt:i4>
      </vt:variant>
      <vt:variant>
        <vt:i4>0</vt:i4>
      </vt:variant>
      <vt:variant>
        <vt:i4>5</vt:i4>
      </vt:variant>
      <vt:variant>
        <vt:lpwstr>https://povertyandinequality.acoss.org.au/poverty-in-australia-2020-overview-html-version/</vt:lpwstr>
      </vt:variant>
      <vt:variant>
        <vt:lpwstr/>
      </vt:variant>
      <vt:variant>
        <vt:i4>3932193</vt:i4>
      </vt:variant>
      <vt:variant>
        <vt:i4>870</vt:i4>
      </vt:variant>
      <vt:variant>
        <vt:i4>0</vt:i4>
      </vt:variant>
      <vt:variant>
        <vt:i4>5</vt:i4>
      </vt:variant>
      <vt:variant>
        <vt:lpwstr>https://dataverse.ada.edu.au/dataset.xhtml?persistentId=doi:10.26193/KXNEBO</vt:lpwstr>
      </vt:variant>
      <vt:variant>
        <vt:lpwstr/>
      </vt:variant>
      <vt:variant>
        <vt:i4>4522011</vt:i4>
      </vt:variant>
      <vt:variant>
        <vt:i4>867</vt:i4>
      </vt:variant>
      <vt:variant>
        <vt:i4>0</vt:i4>
      </vt:variant>
      <vt:variant>
        <vt:i4>5</vt:i4>
      </vt:variant>
      <vt:variant>
        <vt:lpwstr>https://www.education.gov.au/disability-standards-education-2005/resources/explaining-disability-standards-education</vt:lpwstr>
      </vt:variant>
      <vt:variant>
        <vt:lpwstr/>
      </vt:variant>
      <vt:variant>
        <vt:i4>3866656</vt:i4>
      </vt:variant>
      <vt:variant>
        <vt:i4>864</vt:i4>
      </vt:variant>
      <vt:variant>
        <vt:i4>0</vt:i4>
      </vt:variant>
      <vt:variant>
        <vt:i4>5</vt:i4>
      </vt:variant>
      <vt:variant>
        <vt:lpwstr>https://d1fzx274w8ulm9.cloudfront.net/05d79645459991e3a3ccd3e720166ff7.pdf</vt:lpwstr>
      </vt:variant>
      <vt:variant>
        <vt:lpwstr/>
      </vt:variant>
      <vt:variant>
        <vt:i4>1376342</vt:i4>
      </vt:variant>
      <vt:variant>
        <vt:i4>861</vt:i4>
      </vt:variant>
      <vt:variant>
        <vt:i4>0</vt:i4>
      </vt:variant>
      <vt:variant>
        <vt:i4>5</vt:i4>
      </vt:variant>
      <vt:variant>
        <vt:lpwstr>https://www.sharethedignity.org.au/end-period-poverty/bloody-big-survey-2024</vt:lpwstr>
      </vt:variant>
      <vt:variant>
        <vt:lpwstr/>
      </vt:variant>
      <vt:variant>
        <vt:i4>5898259</vt:i4>
      </vt:variant>
      <vt:variant>
        <vt:i4>858</vt:i4>
      </vt:variant>
      <vt:variant>
        <vt:i4>0</vt:i4>
      </vt:variant>
      <vt:variant>
        <vt:i4>5</vt:i4>
      </vt:variant>
      <vt:variant>
        <vt:lpwstr>https://cyda.org.au/cydas-submission-to-the-australian-bureau-of-statistics-consultation-on-collecting-data-about-disability/</vt:lpwstr>
      </vt:variant>
      <vt:variant>
        <vt:lpwstr/>
      </vt:variant>
      <vt:variant>
        <vt:i4>7209012</vt:i4>
      </vt:variant>
      <vt:variant>
        <vt:i4>855</vt:i4>
      </vt:variant>
      <vt:variant>
        <vt:i4>0</vt:i4>
      </vt:variant>
      <vt:variant>
        <vt:i4>5</vt:i4>
      </vt:variant>
      <vt:variant>
        <vt:lpwstr>https://cyda.org.au/cydas-submission-to-the-senate-inquiry-into-better-and-fairer-schools-funding-and-reform-bill-2024/</vt:lpwstr>
      </vt:variant>
      <vt:variant>
        <vt:lpwstr/>
      </vt:variant>
      <vt:variant>
        <vt:i4>3276905</vt:i4>
      </vt:variant>
      <vt:variant>
        <vt:i4>852</vt:i4>
      </vt:variant>
      <vt:variant>
        <vt:i4>0</vt:i4>
      </vt:variant>
      <vt:variant>
        <vt:i4>5</vt:i4>
      </vt:variant>
      <vt:variant>
        <vt:lpwstr>https://cyda.org.au/three-in-four-disabled-students-are-bullied-or-excluded-at-school-and-its-getting-worse-new-survey-reveals/</vt:lpwstr>
      </vt:variant>
      <vt:variant>
        <vt:lpwstr/>
      </vt:variant>
      <vt:variant>
        <vt:i4>7405682</vt:i4>
      </vt:variant>
      <vt:variant>
        <vt:i4>849</vt:i4>
      </vt:variant>
      <vt:variant>
        <vt:i4>0</vt:i4>
      </vt:variant>
      <vt:variant>
        <vt:i4>5</vt:i4>
      </vt:variant>
      <vt:variant>
        <vt:lpwstr>https://cyda.org.au/cydas-submission-to-the-jobs-and-skills-australia-workplan-2025-26/</vt:lpwstr>
      </vt:variant>
      <vt:variant>
        <vt:lpwstr/>
      </vt:variant>
      <vt:variant>
        <vt:i4>1704011</vt:i4>
      </vt:variant>
      <vt:variant>
        <vt:i4>846</vt:i4>
      </vt:variant>
      <vt:variant>
        <vt:i4>0</vt:i4>
      </vt:variant>
      <vt:variant>
        <vt:i4>5</vt:i4>
      </vt:variant>
      <vt:variant>
        <vt:lpwstr>https://disability.royalcommission.gov.au/publications/nature-and-extent-violence-abuse-neglect-and-exploitation-against-people-disability-australia</vt:lpwstr>
      </vt:variant>
      <vt:variant>
        <vt:lpwstr/>
      </vt:variant>
      <vt:variant>
        <vt:i4>2752621</vt:i4>
      </vt:variant>
      <vt:variant>
        <vt:i4>843</vt:i4>
      </vt:variant>
      <vt:variant>
        <vt:i4>0</vt:i4>
      </vt:variant>
      <vt:variant>
        <vt:i4>5</vt:i4>
      </vt:variant>
      <vt:variant>
        <vt:lpwstr>https://onlinelibrary.wiley.com/doi/10.1111/1467-8500.12648</vt:lpwstr>
      </vt:variant>
      <vt:variant>
        <vt:lpwstr/>
      </vt:variant>
      <vt:variant>
        <vt:i4>2687034</vt:i4>
      </vt:variant>
      <vt:variant>
        <vt:i4>840</vt:i4>
      </vt:variant>
      <vt:variant>
        <vt:i4>0</vt:i4>
      </vt:variant>
      <vt:variant>
        <vt:i4>5</vt:i4>
      </vt:variant>
      <vt:variant>
        <vt:lpwstr>https://www.alrc.gov.au/publication/family-violence-a-national-legal-response-alrc-report-114/</vt:lpwstr>
      </vt:variant>
      <vt:variant>
        <vt:lpwstr/>
      </vt:variant>
      <vt:variant>
        <vt:i4>7340148</vt:i4>
      </vt:variant>
      <vt:variant>
        <vt:i4>837</vt:i4>
      </vt:variant>
      <vt:variant>
        <vt:i4>0</vt:i4>
      </vt:variant>
      <vt:variant>
        <vt:i4>5</vt:i4>
      </vt:variant>
      <vt:variant>
        <vt:lpwstr>https://www.aitsl.edu.au/research/spotlights/inclusive-education-teaching-students-with-disability</vt:lpwstr>
      </vt:variant>
      <vt:variant>
        <vt:lpwstr/>
      </vt:variant>
      <vt:variant>
        <vt:i4>655427</vt:i4>
      </vt:variant>
      <vt:variant>
        <vt:i4>834</vt:i4>
      </vt:variant>
      <vt:variant>
        <vt:i4>0</vt:i4>
      </vt:variant>
      <vt:variant>
        <vt:i4>5</vt:i4>
      </vt:variant>
      <vt:variant>
        <vt:lpwstr>https://www.aihw.gov.au/reports/homelessness-services/shs-annual-report-21-22/contents/young-people-presenting-alone</vt:lpwstr>
      </vt:variant>
      <vt:variant>
        <vt:lpwstr/>
      </vt:variant>
      <vt:variant>
        <vt:i4>655448</vt:i4>
      </vt:variant>
      <vt:variant>
        <vt:i4>831</vt:i4>
      </vt:variant>
      <vt:variant>
        <vt:i4>0</vt:i4>
      </vt:variant>
      <vt:variant>
        <vt:i4>5</vt:i4>
      </vt:variant>
      <vt:variant>
        <vt:lpwstr>https://www.aihw.gov.au/reports/children-youth/health-of-young-people</vt:lpwstr>
      </vt:variant>
      <vt:variant>
        <vt:lpwstr/>
      </vt:variant>
      <vt:variant>
        <vt:i4>6750249</vt:i4>
      </vt:variant>
      <vt:variant>
        <vt:i4>828</vt:i4>
      </vt:variant>
      <vt:variant>
        <vt:i4>0</vt:i4>
      </vt:variant>
      <vt:variant>
        <vt:i4>5</vt:i4>
      </vt:variant>
      <vt:variant>
        <vt:lpwstr>https://www.aihw.gov.au/mental-health/resources/data-tables</vt:lpwstr>
      </vt:variant>
      <vt:variant>
        <vt:lpwstr/>
      </vt:variant>
      <vt:variant>
        <vt:i4>1638474</vt:i4>
      </vt:variant>
      <vt:variant>
        <vt:i4>825</vt:i4>
      </vt:variant>
      <vt:variant>
        <vt:i4>0</vt:i4>
      </vt:variant>
      <vt:variant>
        <vt:i4>5</vt:i4>
      </vt:variant>
      <vt:variant>
        <vt:lpwstr>https://www.aihw.gov.au/reports/children-youth/income-support</vt:lpwstr>
      </vt:variant>
      <vt:variant>
        <vt:lpwstr/>
      </vt:variant>
      <vt:variant>
        <vt:i4>3538977</vt:i4>
      </vt:variant>
      <vt:variant>
        <vt:i4>822</vt:i4>
      </vt:variant>
      <vt:variant>
        <vt:i4>0</vt:i4>
      </vt:variant>
      <vt:variant>
        <vt:i4>5</vt:i4>
      </vt:variant>
      <vt:variant>
        <vt:lpwstr>https://www.aihw.gov.au/reports/disability/people-with-disability-in-australia/contents/social-support/social-inclusion</vt:lpwstr>
      </vt:variant>
      <vt:variant>
        <vt:lpwstr/>
      </vt:variant>
      <vt:variant>
        <vt:i4>3473520</vt:i4>
      </vt:variant>
      <vt:variant>
        <vt:i4>819</vt:i4>
      </vt:variant>
      <vt:variant>
        <vt:i4>0</vt:i4>
      </vt:variant>
      <vt:variant>
        <vt:i4>5</vt:i4>
      </vt:variant>
      <vt:variant>
        <vt:lpwstr>https://www.aihw.gov.au/reports/disability/people-with-disability-in-australia</vt:lpwstr>
      </vt:variant>
      <vt:variant>
        <vt:lpwstr/>
      </vt:variant>
      <vt:variant>
        <vt:i4>4390981</vt:i4>
      </vt:variant>
      <vt:variant>
        <vt:i4>816</vt:i4>
      </vt:variant>
      <vt:variant>
        <vt:i4>0</vt:i4>
      </vt:variant>
      <vt:variant>
        <vt:i4>5</vt:i4>
      </vt:variant>
      <vt:variant>
        <vt:lpwstr>https://www.aihw.gov.au/australias-disability-strategy/outcomes/employment-and-financial-security/young-people-in-employment</vt:lpwstr>
      </vt:variant>
      <vt:variant>
        <vt:lpwstr/>
      </vt:variant>
      <vt:variant>
        <vt:i4>5111896</vt:i4>
      </vt:variant>
      <vt:variant>
        <vt:i4>813</vt:i4>
      </vt:variant>
      <vt:variant>
        <vt:i4>0</vt:i4>
      </vt:variant>
      <vt:variant>
        <vt:i4>5</vt:i4>
      </vt:variant>
      <vt:variant>
        <vt:lpwstr>https://www.ahuri.edu.au/analysis/brief/what-2021-census-data-told-us-about-homelessness</vt:lpwstr>
      </vt:variant>
      <vt:variant>
        <vt:lpwstr/>
      </vt:variant>
      <vt:variant>
        <vt:i4>5111891</vt:i4>
      </vt:variant>
      <vt:variant>
        <vt:i4>810</vt:i4>
      </vt:variant>
      <vt:variant>
        <vt:i4>0</vt:i4>
      </vt:variant>
      <vt:variant>
        <vt:i4>5</vt:i4>
      </vt:variant>
      <vt:variant>
        <vt:lpwstr>https://www.adcet.edu.au/disability-practitioner/data-evaluation/higher-education-data/current-he-data analysis</vt:lpwstr>
      </vt:variant>
      <vt:variant>
        <vt:lpwstr>:~:text=Only%2017.0%25%20of%20students%20with,A%20higher%20education%20institutions%204</vt:lpwstr>
      </vt:variant>
      <vt:variant>
        <vt:i4>1572951</vt:i4>
      </vt:variant>
      <vt:variant>
        <vt:i4>807</vt:i4>
      </vt:variant>
      <vt:variant>
        <vt:i4>0</vt:i4>
      </vt:variant>
      <vt:variant>
        <vt:i4>5</vt:i4>
      </vt:variant>
      <vt:variant>
        <vt:lpwstr>https://www.acara.edu.au/reporting/national-report-on-schooling-in-australia/school-students-with-disability</vt:lpwstr>
      </vt:variant>
      <vt:variant>
        <vt:lpwstr/>
      </vt:variant>
      <vt:variant>
        <vt:i4>5832737</vt:i4>
      </vt:variant>
      <vt:variant>
        <vt:i4>804</vt:i4>
      </vt:variant>
      <vt:variant>
        <vt:i4>0</vt:i4>
      </vt:variant>
      <vt:variant>
        <vt:i4>5</vt:i4>
      </vt:variant>
      <vt:variant>
        <vt:lpwstr>https://www.acoss.org.au/wp-content/uploads/2024/09/ACOSS-COL-Report-Sept%092024_v03.pdf</vt:lpwstr>
      </vt:variant>
      <vt:variant>
        <vt:lpwstr/>
      </vt:variant>
      <vt:variant>
        <vt:i4>6357044</vt:i4>
      </vt:variant>
      <vt:variant>
        <vt:i4>801</vt:i4>
      </vt:variant>
      <vt:variant>
        <vt:i4>0</vt:i4>
      </vt:variant>
      <vt:variant>
        <vt:i4>5</vt:i4>
      </vt:variant>
      <vt:variant>
        <vt:lpwstr>https://www.abs.gov.au/statistics/people/people-and-communities/general-social-survey-summary-results-australia/latest-release</vt:lpwstr>
      </vt:variant>
      <vt:variant>
        <vt:lpwstr/>
      </vt:variant>
      <vt:variant>
        <vt:i4>7077994</vt:i4>
      </vt:variant>
      <vt:variant>
        <vt:i4>798</vt:i4>
      </vt:variant>
      <vt:variant>
        <vt:i4>0</vt:i4>
      </vt:variant>
      <vt:variant>
        <vt:i4>5</vt:i4>
      </vt:variant>
      <vt:variant>
        <vt:lpwstr>https://www.abs.gov.au/statistics/people/housing/estimating-homelessness-census/latest-release</vt:lpwstr>
      </vt:variant>
      <vt:variant>
        <vt:lpwstr/>
      </vt:variant>
      <vt:variant>
        <vt:i4>589850</vt:i4>
      </vt:variant>
      <vt:variant>
        <vt:i4>795</vt:i4>
      </vt:variant>
      <vt:variant>
        <vt:i4>0</vt:i4>
      </vt:variant>
      <vt:variant>
        <vt:i4>5</vt:i4>
      </vt:variant>
      <vt:variant>
        <vt:lpwstr>https://www.abs.gov.au/articles/characteristics-national-disability-insurance-scheme-ndis-participants-2019-analysis-linked-data</vt:lpwstr>
      </vt:variant>
      <vt:variant>
        <vt:lpwstr/>
      </vt:variant>
      <vt:variant>
        <vt:i4>1048662</vt:i4>
      </vt:variant>
      <vt:variant>
        <vt:i4>792</vt:i4>
      </vt:variant>
      <vt:variant>
        <vt:i4>0</vt:i4>
      </vt:variant>
      <vt:variant>
        <vt:i4>5</vt:i4>
      </vt:variant>
      <vt:variant>
        <vt:lpwstr>https://www.abs.gov.au/articles/autism-australia-2022</vt:lpwstr>
      </vt:variant>
      <vt:variant>
        <vt:lpwstr/>
      </vt:variant>
      <vt:variant>
        <vt:i4>5570624</vt:i4>
      </vt:variant>
      <vt:variant>
        <vt:i4>789</vt:i4>
      </vt:variant>
      <vt:variant>
        <vt:i4>0</vt:i4>
      </vt:variant>
      <vt:variant>
        <vt:i4>5</vt:i4>
      </vt:variant>
      <vt:variant>
        <vt:lpwstr>https://www.abs.gov.au/articles/children-and-young-people-disability-2022</vt:lpwstr>
      </vt:variant>
      <vt:variant>
        <vt:lpwstr/>
      </vt:variant>
      <vt:variant>
        <vt:i4>983124</vt:i4>
      </vt:variant>
      <vt:variant>
        <vt:i4>786</vt:i4>
      </vt:variant>
      <vt:variant>
        <vt:i4>0</vt:i4>
      </vt:variant>
      <vt:variant>
        <vt:i4>5</vt:i4>
      </vt:variant>
      <vt:variant>
        <vt:lpwstr>https://www.abs.gov.au/statistics/health/disability/disability-and-carers-census/2021</vt:lpwstr>
      </vt:variant>
      <vt:variant>
        <vt:lpwstr/>
      </vt:variant>
      <vt:variant>
        <vt:i4>7995491</vt:i4>
      </vt:variant>
      <vt:variant>
        <vt:i4>783</vt:i4>
      </vt:variant>
      <vt:variant>
        <vt:i4>0</vt:i4>
      </vt:variant>
      <vt:variant>
        <vt:i4>5</vt:i4>
      </vt:variant>
      <vt:variant>
        <vt:lpwstr>https://www.abs.gov.au/statistics/health/disability/disability-ageing-and-carers-australia-summary-findings/latest-release</vt:lpwstr>
      </vt:variant>
      <vt:variant>
        <vt:lpwstr/>
      </vt:variant>
      <vt:variant>
        <vt:i4>5242892</vt:i4>
      </vt:variant>
      <vt:variant>
        <vt:i4>780</vt:i4>
      </vt:variant>
      <vt:variant>
        <vt:i4>0</vt:i4>
      </vt:variant>
      <vt:variant>
        <vt:i4>5</vt:i4>
      </vt:variant>
      <vt:variant>
        <vt:lpwstr>https://www.abs.gov.au/statistics/people/people-and-communities/estimates-and-characteristics-lgbti-populations-australia/latest-release</vt:lpwstr>
      </vt:variant>
      <vt:variant>
        <vt:lpwstr/>
      </vt:variant>
      <vt:variant>
        <vt:i4>6029399</vt:i4>
      </vt:variant>
      <vt:variant>
        <vt:i4>777</vt:i4>
      </vt:variant>
      <vt:variant>
        <vt:i4>0</vt:i4>
      </vt:variant>
      <vt:variant>
        <vt:i4>5</vt:i4>
      </vt:variant>
      <vt:variant>
        <vt:lpwstr>https://www.abs.gov.au/articles/aboriginal-and-torres-strait-islander-peoples-disability-2022</vt:lpwstr>
      </vt:variant>
      <vt:variant>
        <vt:lpwstr/>
      </vt:variant>
      <vt:variant>
        <vt:i4>131147</vt:i4>
      </vt:variant>
      <vt:variant>
        <vt:i4>774</vt:i4>
      </vt:variant>
      <vt:variant>
        <vt:i4>0</vt:i4>
      </vt:variant>
      <vt:variant>
        <vt:i4>5</vt:i4>
      </vt:variant>
      <vt:variant>
        <vt:lpwstr>https://www.anglicare.asn.au/publications/2025-rental-affordability-snapshot/</vt:lpwstr>
      </vt:variant>
      <vt:variant>
        <vt:lpwstr/>
      </vt:variant>
      <vt:variant>
        <vt:i4>4259916</vt:i4>
      </vt:variant>
      <vt:variant>
        <vt:i4>771</vt:i4>
      </vt:variant>
      <vt:variant>
        <vt:i4>0</vt:i4>
      </vt:variant>
      <vt:variant>
        <vt:i4>5</vt:i4>
      </vt:variant>
      <vt:variant>
        <vt:lpwstr>https://www.volunteeringaustralia.org/resources/key-facts-youth/</vt:lpwstr>
      </vt:variant>
      <vt:variant>
        <vt:lpwstr/>
      </vt:variant>
      <vt:variant>
        <vt:i4>6553657</vt:i4>
      </vt:variant>
      <vt:variant>
        <vt:i4>768</vt:i4>
      </vt:variant>
      <vt:variant>
        <vt:i4>0</vt:i4>
      </vt:variant>
      <vt:variant>
        <vt:i4>5</vt:i4>
      </vt:variant>
      <vt:variant>
        <vt:lpwstr>https://volunteering.freshdesk.com/support/solutions/articles/51000440198-barriers-to-volunteering</vt:lpwstr>
      </vt:variant>
      <vt:variant>
        <vt:lpwstr/>
      </vt:variant>
      <vt:variant>
        <vt:i4>3604519</vt:i4>
      </vt:variant>
      <vt:variant>
        <vt:i4>765</vt:i4>
      </vt:variant>
      <vt:variant>
        <vt:i4>0</vt:i4>
      </vt:variant>
      <vt:variant>
        <vt:i4>5</vt:i4>
      </vt:variant>
      <vt:variant>
        <vt:lpwstr>https://dataresearch.ndis.gov.au/research-and-evaluation/improving-outcomes-participants/social-inclusion-and-community-access-research</vt:lpwstr>
      </vt:variant>
      <vt:variant>
        <vt:lpwstr/>
      </vt:variant>
      <vt:variant>
        <vt:i4>3932193</vt:i4>
      </vt:variant>
      <vt:variant>
        <vt:i4>762</vt:i4>
      </vt:variant>
      <vt:variant>
        <vt:i4>0</vt:i4>
      </vt:variant>
      <vt:variant>
        <vt:i4>5</vt:i4>
      </vt:variant>
      <vt:variant>
        <vt:lpwstr>https://dataverse.ada.edu.au/dataset.xhtml?persistentId=doi:10.26193/KXNEBO</vt:lpwstr>
      </vt:variant>
      <vt:variant>
        <vt:lpwstr/>
      </vt:variant>
      <vt:variant>
        <vt:i4>3538977</vt:i4>
      </vt:variant>
      <vt:variant>
        <vt:i4>759</vt:i4>
      </vt:variant>
      <vt:variant>
        <vt:i4>0</vt:i4>
      </vt:variant>
      <vt:variant>
        <vt:i4>5</vt:i4>
      </vt:variant>
      <vt:variant>
        <vt:lpwstr>https://www.aihw.gov.au/reports/disability/people-with-disability-in-australia/contents/social-support/social-inclusion</vt:lpwstr>
      </vt:variant>
      <vt:variant>
        <vt:lpwstr/>
      </vt:variant>
      <vt:variant>
        <vt:i4>7995491</vt:i4>
      </vt:variant>
      <vt:variant>
        <vt:i4>756</vt:i4>
      </vt:variant>
      <vt:variant>
        <vt:i4>0</vt:i4>
      </vt:variant>
      <vt:variant>
        <vt:i4>5</vt:i4>
      </vt:variant>
      <vt:variant>
        <vt:lpwstr>https://www.abs.gov.au/statistics/health/disability/disability-ageing-and-carers-australia-summary-findings/latest-release</vt:lpwstr>
      </vt:variant>
      <vt:variant>
        <vt:lpwstr/>
      </vt:variant>
      <vt:variant>
        <vt:i4>6357044</vt:i4>
      </vt:variant>
      <vt:variant>
        <vt:i4>753</vt:i4>
      </vt:variant>
      <vt:variant>
        <vt:i4>0</vt:i4>
      </vt:variant>
      <vt:variant>
        <vt:i4>5</vt:i4>
      </vt:variant>
      <vt:variant>
        <vt:lpwstr>https://www.abs.gov.au/statistics/people/people-and-communities/general-social-survey-summary-results-australia/latest-release</vt:lpwstr>
      </vt:variant>
      <vt:variant>
        <vt:lpwstr/>
      </vt:variant>
      <vt:variant>
        <vt:i4>8061051</vt:i4>
      </vt:variant>
      <vt:variant>
        <vt:i4>750</vt:i4>
      </vt:variant>
      <vt:variant>
        <vt:i4>0</vt:i4>
      </vt:variant>
      <vt:variant>
        <vt:i4>5</vt:i4>
      </vt:variant>
      <vt:variant>
        <vt:lpwstr>https://prod.missionaustralia.com.au/what-we-do/evidence-impact-and-advocacy/research/reports/</vt:lpwstr>
      </vt:variant>
      <vt:variant>
        <vt:lpwstr/>
      </vt:variant>
      <vt:variant>
        <vt:i4>1769478</vt:i4>
      </vt:variant>
      <vt:variant>
        <vt:i4>747</vt:i4>
      </vt:variant>
      <vt:variant>
        <vt:i4>0</vt:i4>
      </vt:variant>
      <vt:variant>
        <vt:i4>5</vt:i4>
      </vt:variant>
      <vt:variant>
        <vt:lpwstr>https://cyda.org.au/strengthening-participation-of-children-and-young-people-with-disability-in-advocacy/</vt:lpwstr>
      </vt:variant>
      <vt:variant>
        <vt:lpwstr/>
      </vt:variant>
      <vt:variant>
        <vt:i4>4259916</vt:i4>
      </vt:variant>
      <vt:variant>
        <vt:i4>744</vt:i4>
      </vt:variant>
      <vt:variant>
        <vt:i4>0</vt:i4>
      </vt:variant>
      <vt:variant>
        <vt:i4>5</vt:i4>
      </vt:variant>
      <vt:variant>
        <vt:lpwstr>https://www.volunteeringaustralia.org/resources/key-facts-youth/</vt:lpwstr>
      </vt:variant>
      <vt:variant>
        <vt:lpwstr/>
      </vt:variant>
      <vt:variant>
        <vt:i4>4849676</vt:i4>
      </vt:variant>
      <vt:variant>
        <vt:i4>741</vt:i4>
      </vt:variant>
      <vt:variant>
        <vt:i4>0</vt:i4>
      </vt:variant>
      <vt:variant>
        <vt:i4>5</vt:i4>
      </vt:variant>
      <vt:variant>
        <vt:lpwstr>https://disability.royalcommission.gov.au/publications/research-report-nature-and-extent-violence-abuse-neglect-and-exploitation-against-people-disability-australia</vt:lpwstr>
      </vt:variant>
      <vt:variant>
        <vt:lpwstr/>
      </vt:variant>
      <vt:variant>
        <vt:i4>6422560</vt:i4>
      </vt:variant>
      <vt:variant>
        <vt:i4>738</vt:i4>
      </vt:variant>
      <vt:variant>
        <vt:i4>0</vt:i4>
      </vt:variant>
      <vt:variant>
        <vt:i4>5</vt:i4>
      </vt:variant>
      <vt:variant>
        <vt:lpwstr>https://disability.royalcommission.gov.au/publications/violence-abuse-neglect-and-exploitation-lgbtqa-people-disability</vt:lpwstr>
      </vt:variant>
      <vt:variant>
        <vt:lpwstr/>
      </vt:variant>
      <vt:variant>
        <vt:i4>5374046</vt:i4>
      </vt:variant>
      <vt:variant>
        <vt:i4>735</vt:i4>
      </vt:variant>
      <vt:variant>
        <vt:i4>0</vt:i4>
      </vt:variant>
      <vt:variant>
        <vt:i4>5</vt:i4>
      </vt:variant>
      <vt:variant>
        <vt:lpwstr>https://www.childabuseroyalcommission.gov.au/</vt:lpwstr>
      </vt:variant>
      <vt:variant>
        <vt:lpwstr/>
      </vt:variant>
      <vt:variant>
        <vt:i4>6422655</vt:i4>
      </vt:variant>
      <vt:variant>
        <vt:i4>732</vt:i4>
      </vt:variant>
      <vt:variant>
        <vt:i4>0</vt:i4>
      </vt:variant>
      <vt:variant>
        <vt:i4>5</vt:i4>
      </vt:variant>
      <vt:variant>
        <vt:lpwstr>https://www.anrows.org.au/publication/connecting-the-dots-understanding-the-domestic-and-family-violence-experiences-of-children-and-young-people-with-disability-within-and-across-sectors-final-report/read/</vt:lpwstr>
      </vt:variant>
      <vt:variant>
        <vt:lpwstr/>
      </vt:variant>
      <vt:variant>
        <vt:i4>4194383</vt:i4>
      </vt:variant>
      <vt:variant>
        <vt:i4>729</vt:i4>
      </vt:variant>
      <vt:variant>
        <vt:i4>0</vt:i4>
      </vt:variant>
      <vt:variant>
        <vt:i4>5</vt:i4>
      </vt:variant>
      <vt:variant>
        <vt:lpwstr>https://www.anrows.org.au/publication/the-nature-and-extent-of-domestic-and-family-violence-exposure-for-children-and-young-people-with-disability/read/</vt:lpwstr>
      </vt:variant>
      <vt:variant>
        <vt:lpwstr/>
      </vt:variant>
      <vt:variant>
        <vt:i4>1704011</vt:i4>
      </vt:variant>
      <vt:variant>
        <vt:i4>726</vt:i4>
      </vt:variant>
      <vt:variant>
        <vt:i4>0</vt:i4>
      </vt:variant>
      <vt:variant>
        <vt:i4>5</vt:i4>
      </vt:variant>
      <vt:variant>
        <vt:lpwstr>https://disability.royalcommission.gov.au/publications/nature-and-extent-violence-abuse-neglect-and-exploitation-against-people-disability-australia</vt:lpwstr>
      </vt:variant>
      <vt:variant>
        <vt:lpwstr/>
      </vt:variant>
      <vt:variant>
        <vt:i4>2687034</vt:i4>
      </vt:variant>
      <vt:variant>
        <vt:i4>723</vt:i4>
      </vt:variant>
      <vt:variant>
        <vt:i4>0</vt:i4>
      </vt:variant>
      <vt:variant>
        <vt:i4>5</vt:i4>
      </vt:variant>
      <vt:variant>
        <vt:lpwstr>https://www.alrc.gov.au/publication/family-violence-a-national-legal-response-alrc-report-114/</vt:lpwstr>
      </vt:variant>
      <vt:variant>
        <vt:lpwstr/>
      </vt:variant>
      <vt:variant>
        <vt:i4>7995491</vt:i4>
      </vt:variant>
      <vt:variant>
        <vt:i4>720</vt:i4>
      </vt:variant>
      <vt:variant>
        <vt:i4>0</vt:i4>
      </vt:variant>
      <vt:variant>
        <vt:i4>5</vt:i4>
      </vt:variant>
      <vt:variant>
        <vt:lpwstr>https://www.abs.gov.au/statistics/health/disability/disability-ageing-and-carers-australia-summary-findings/latest-release</vt:lpwstr>
      </vt:variant>
      <vt:variant>
        <vt:lpwstr/>
      </vt:variant>
      <vt:variant>
        <vt:i4>5111823</vt:i4>
      </vt:variant>
      <vt:variant>
        <vt:i4>717</vt:i4>
      </vt:variant>
      <vt:variant>
        <vt:i4>0</vt:i4>
      </vt:variant>
      <vt:variant>
        <vt:i4>5</vt:i4>
      </vt:variant>
      <vt:variant>
        <vt:lpwstr>https://cyda.org.au/child-safe-organisations-project-report/</vt:lpwstr>
      </vt:variant>
      <vt:variant>
        <vt:lpwstr/>
      </vt:variant>
      <vt:variant>
        <vt:i4>262238</vt:i4>
      </vt:variant>
      <vt:variant>
        <vt:i4>714</vt:i4>
      </vt:variant>
      <vt:variant>
        <vt:i4>0</vt:i4>
      </vt:variant>
      <vt:variant>
        <vt:i4>5</vt:i4>
      </vt:variant>
      <vt:variant>
        <vt:lpwstr>https://cyda.org.au/cydas-submission-to-the-australian-government-on-the-response-to-the-disability-royal-commission/</vt:lpwstr>
      </vt:variant>
      <vt:variant>
        <vt:lpwstr/>
      </vt:variant>
      <vt:variant>
        <vt:i4>6684735</vt:i4>
      </vt:variant>
      <vt:variant>
        <vt:i4>711</vt:i4>
      </vt:variant>
      <vt:variant>
        <vt:i4>0</vt:i4>
      </vt:variant>
      <vt:variant>
        <vt:i4>5</vt:i4>
      </vt:variant>
      <vt:variant>
        <vt:lpwstr>https://cyda.org.au/cydas-submission-on-a-child-safety-annual-reporting-framework/</vt:lpwstr>
      </vt:variant>
      <vt:variant>
        <vt:lpwstr/>
      </vt:variant>
      <vt:variant>
        <vt:i4>8257586</vt:i4>
      </vt:variant>
      <vt:variant>
        <vt:i4>708</vt:i4>
      </vt:variant>
      <vt:variant>
        <vt:i4>0</vt:i4>
      </vt:variant>
      <vt:variant>
        <vt:i4>5</vt:i4>
      </vt:variant>
      <vt:variant>
        <vt:lpwstr>https://www.ndis.gov.au/publications/quarterly-reports</vt:lpwstr>
      </vt:variant>
      <vt:variant>
        <vt:lpwstr/>
      </vt:variant>
      <vt:variant>
        <vt:i4>7929980</vt:i4>
      </vt:variant>
      <vt:variant>
        <vt:i4>705</vt:i4>
      </vt:variant>
      <vt:variant>
        <vt:i4>0</vt:i4>
      </vt:variant>
      <vt:variant>
        <vt:i4>5</vt:i4>
      </vt:variant>
      <vt:variant>
        <vt:lpwstr>http://www.ndis.gov.au/about-us/publications/ quarterly-reports</vt:lpwstr>
      </vt:variant>
      <vt:variant>
        <vt:lpwstr/>
      </vt:variant>
      <vt:variant>
        <vt:i4>589850</vt:i4>
      </vt:variant>
      <vt:variant>
        <vt:i4>702</vt:i4>
      </vt:variant>
      <vt:variant>
        <vt:i4>0</vt:i4>
      </vt:variant>
      <vt:variant>
        <vt:i4>5</vt:i4>
      </vt:variant>
      <vt:variant>
        <vt:lpwstr>https://www.abs.gov.au/articles/characteristics-national-disability-insurance-scheme-ndis-participants-2019-analysis-linked-data</vt:lpwstr>
      </vt:variant>
      <vt:variant>
        <vt:lpwstr/>
      </vt:variant>
      <vt:variant>
        <vt:i4>3473520</vt:i4>
      </vt:variant>
      <vt:variant>
        <vt:i4>699</vt:i4>
      </vt:variant>
      <vt:variant>
        <vt:i4>0</vt:i4>
      </vt:variant>
      <vt:variant>
        <vt:i4>5</vt:i4>
      </vt:variant>
      <vt:variant>
        <vt:lpwstr>https://www.aihw.gov.au/reports/disability/people-with-disability-in-australia</vt:lpwstr>
      </vt:variant>
      <vt:variant>
        <vt:lpwstr/>
      </vt:variant>
      <vt:variant>
        <vt:i4>852063</vt:i4>
      </vt:variant>
      <vt:variant>
        <vt:i4>696</vt:i4>
      </vt:variant>
      <vt:variant>
        <vt:i4>0</vt:i4>
      </vt:variant>
      <vt:variant>
        <vt:i4>5</vt:i4>
      </vt:variant>
      <vt:variant>
        <vt:lpwstr>https://lifecoursecentre.org.au/working-papers/australian-children-with-disabilities-unmet-support-needs-evidence-from-the-better-support-for-kids-with-disabilities-survey/</vt:lpwstr>
      </vt:variant>
      <vt:variant>
        <vt:lpwstr/>
      </vt:variant>
      <vt:variant>
        <vt:i4>589850</vt:i4>
      </vt:variant>
      <vt:variant>
        <vt:i4>693</vt:i4>
      </vt:variant>
      <vt:variant>
        <vt:i4>0</vt:i4>
      </vt:variant>
      <vt:variant>
        <vt:i4>5</vt:i4>
      </vt:variant>
      <vt:variant>
        <vt:lpwstr>https://www.abs.gov.au/articles/characteristics-national-disability-insurance-scheme-ndis-participants-2019-analysis-linked-data</vt:lpwstr>
      </vt:variant>
      <vt:variant>
        <vt:lpwstr/>
      </vt:variant>
      <vt:variant>
        <vt:i4>7405624</vt:i4>
      </vt:variant>
      <vt:variant>
        <vt:i4>690</vt:i4>
      </vt:variant>
      <vt:variant>
        <vt:i4>0</vt:i4>
      </vt:variant>
      <vt:variant>
        <vt:i4>5</vt:i4>
      </vt:variant>
      <vt:variant>
        <vt:lpwstr>https://cyda.org.au/cyda-submission-to-the-independent-review-of-the-ndis/</vt:lpwstr>
      </vt:variant>
      <vt:variant>
        <vt:lpwstr/>
      </vt:variant>
      <vt:variant>
        <vt:i4>4915283</vt:i4>
      </vt:variant>
      <vt:variant>
        <vt:i4>687</vt:i4>
      </vt:variant>
      <vt:variant>
        <vt:i4>0</vt:i4>
      </vt:variant>
      <vt:variant>
        <vt:i4>5</vt:i4>
      </vt:variant>
      <vt:variant>
        <vt:lpwstr>https://cyda.org.au/cydas-submission-to-the-draft-lists-of-ndis-supports/</vt:lpwstr>
      </vt:variant>
      <vt:variant>
        <vt:lpwstr/>
      </vt:variant>
      <vt:variant>
        <vt:i4>6553650</vt:i4>
      </vt:variant>
      <vt:variant>
        <vt:i4>684</vt:i4>
      </vt:variant>
      <vt:variant>
        <vt:i4>0</vt:i4>
      </vt:variant>
      <vt:variant>
        <vt:i4>5</vt:i4>
      </vt:variant>
      <vt:variant>
        <vt:lpwstr>https://cyda.org.au/cydas-submission-to-the-department-of-social-services-foundational-supports-consultations/</vt:lpwstr>
      </vt:variant>
      <vt:variant>
        <vt:lpwstr/>
      </vt:variant>
      <vt:variant>
        <vt:i4>4063287</vt:i4>
      </vt:variant>
      <vt:variant>
        <vt:i4>681</vt:i4>
      </vt:variant>
      <vt:variant>
        <vt:i4>0</vt:i4>
      </vt:variant>
      <vt:variant>
        <vt:i4>5</vt:i4>
      </vt:variant>
      <vt:variant>
        <vt:lpwstr>https://cyda.org.au/self-directed-supports-submission/</vt:lpwstr>
      </vt:variant>
      <vt:variant>
        <vt:lpwstr/>
      </vt:variant>
      <vt:variant>
        <vt:i4>3014757</vt:i4>
      </vt:variant>
      <vt:variant>
        <vt:i4>678</vt:i4>
      </vt:variant>
      <vt:variant>
        <vt:i4>0</vt:i4>
      </vt:variant>
      <vt:variant>
        <vt:i4>5</vt:i4>
      </vt:variant>
      <vt:variant>
        <vt:lpwstr>https://cyda.org.au/cydas-submission-to-the-ndis-quality-and-safeguards-commissions-registration-of-platform-providers-consultation-paper/</vt:lpwstr>
      </vt:variant>
      <vt:variant>
        <vt:lpwstr/>
      </vt:variant>
      <vt:variant>
        <vt:i4>1900571</vt:i4>
      </vt:variant>
      <vt:variant>
        <vt:i4>675</vt:i4>
      </vt:variant>
      <vt:variant>
        <vt:i4>0</vt:i4>
      </vt:variant>
      <vt:variant>
        <vt:i4>5</vt:i4>
      </vt:variant>
      <vt:variant>
        <vt:lpwstr>https://cyda.org.au/cydas-submission-to-the-ndis-provider-and-worker-registration-taskforce/</vt:lpwstr>
      </vt:variant>
      <vt:variant>
        <vt:lpwstr/>
      </vt:variant>
      <vt:variant>
        <vt:i4>8060991</vt:i4>
      </vt:variant>
      <vt:variant>
        <vt:i4>672</vt:i4>
      </vt:variant>
      <vt:variant>
        <vt:i4>0</vt:i4>
      </vt:variant>
      <vt:variant>
        <vt:i4>5</vt:i4>
      </vt:variant>
      <vt:variant>
        <vt:lpwstr>https://cyda.org.au/joint-submission-on-ndis-bill/</vt:lpwstr>
      </vt:variant>
      <vt:variant>
        <vt:lpwstr/>
      </vt:variant>
      <vt:variant>
        <vt:i4>5832796</vt:i4>
      </vt:variant>
      <vt:variant>
        <vt:i4>669</vt:i4>
      </vt:variant>
      <vt:variant>
        <vt:i4>0</vt:i4>
      </vt:variant>
      <vt:variant>
        <vt:i4>5</vt:i4>
      </vt:variant>
      <vt:variant>
        <vt:lpwstr>https://www.thesmithfamily.com.au/media/research/reports/pulse-survey-2022-23</vt:lpwstr>
      </vt:variant>
      <vt:variant>
        <vt:lpwstr/>
      </vt:variant>
      <vt:variant>
        <vt:i4>6094884</vt:i4>
      </vt:variant>
      <vt:variant>
        <vt:i4>666</vt:i4>
      </vt:variant>
      <vt:variant>
        <vt:i4>0</vt:i4>
      </vt:variant>
      <vt:variant>
        <vt:i4>5</vt:i4>
      </vt:variant>
      <vt:variant>
        <vt:lpwstr>https://www.socialventures.org.au/wp-content/uploads/2024/08/Making-a-difference-to-financial-stress-and-poverty_full-report-SVA-BSL.pdf</vt:lpwstr>
      </vt:variant>
      <vt:variant>
        <vt:lpwstr/>
      </vt:variant>
      <vt:variant>
        <vt:i4>2949233</vt:i4>
      </vt:variant>
      <vt:variant>
        <vt:i4>663</vt:i4>
      </vt:variant>
      <vt:variant>
        <vt:i4>0</vt:i4>
      </vt:variant>
      <vt:variant>
        <vt:i4>5</vt:i4>
      </vt:variant>
      <vt:variant>
        <vt:lpwstr>https://pwd.org.au/pwda-and-community-organisations-condemn-government-failure-to-act-on-dsp-senate-inquiry-report/</vt:lpwstr>
      </vt:variant>
      <vt:variant>
        <vt:lpwstr/>
      </vt:variant>
      <vt:variant>
        <vt:i4>7798832</vt:i4>
      </vt:variant>
      <vt:variant>
        <vt:i4>660</vt:i4>
      </vt:variant>
      <vt:variant>
        <vt:i4>0</vt:i4>
      </vt:variant>
      <vt:variant>
        <vt:i4>5</vt:i4>
      </vt:variant>
      <vt:variant>
        <vt:lpwstr>https://apo.org.au/node/323224</vt:lpwstr>
      </vt:variant>
      <vt:variant>
        <vt:lpwstr/>
      </vt:variant>
      <vt:variant>
        <vt:i4>2490425</vt:i4>
      </vt:variant>
      <vt:variant>
        <vt:i4>657</vt:i4>
      </vt:variant>
      <vt:variant>
        <vt:i4>0</vt:i4>
      </vt:variant>
      <vt:variant>
        <vt:i4>5</vt:i4>
      </vt:variant>
      <vt:variant>
        <vt:lpwstr>https://povertyandinequality.acoss.org.au/poverty-in-australia-2020-overview-html-version/</vt:lpwstr>
      </vt:variant>
      <vt:variant>
        <vt:lpwstr/>
      </vt:variant>
      <vt:variant>
        <vt:i4>1638474</vt:i4>
      </vt:variant>
      <vt:variant>
        <vt:i4>654</vt:i4>
      </vt:variant>
      <vt:variant>
        <vt:i4>0</vt:i4>
      </vt:variant>
      <vt:variant>
        <vt:i4>5</vt:i4>
      </vt:variant>
      <vt:variant>
        <vt:lpwstr>https://www.aihw.gov.au/reports/children-youth/income-support</vt:lpwstr>
      </vt:variant>
      <vt:variant>
        <vt:lpwstr/>
      </vt:variant>
      <vt:variant>
        <vt:i4>3473520</vt:i4>
      </vt:variant>
      <vt:variant>
        <vt:i4>651</vt:i4>
      </vt:variant>
      <vt:variant>
        <vt:i4>0</vt:i4>
      </vt:variant>
      <vt:variant>
        <vt:i4>5</vt:i4>
      </vt:variant>
      <vt:variant>
        <vt:lpwstr>https://www.aihw.gov.au/reports/disability/people-with-disability-in-australia</vt:lpwstr>
      </vt:variant>
      <vt:variant>
        <vt:lpwstr/>
      </vt:variant>
      <vt:variant>
        <vt:i4>7995491</vt:i4>
      </vt:variant>
      <vt:variant>
        <vt:i4>648</vt:i4>
      </vt:variant>
      <vt:variant>
        <vt:i4>0</vt:i4>
      </vt:variant>
      <vt:variant>
        <vt:i4>5</vt:i4>
      </vt:variant>
      <vt:variant>
        <vt:lpwstr>https://www.abs.gov.au/statistics/health/disability/disability-ageing-and-carers-australia-summary-findings/latest-release</vt:lpwstr>
      </vt:variant>
      <vt:variant>
        <vt:lpwstr/>
      </vt:variant>
      <vt:variant>
        <vt:i4>131147</vt:i4>
      </vt:variant>
      <vt:variant>
        <vt:i4>645</vt:i4>
      </vt:variant>
      <vt:variant>
        <vt:i4>0</vt:i4>
      </vt:variant>
      <vt:variant>
        <vt:i4>5</vt:i4>
      </vt:variant>
      <vt:variant>
        <vt:lpwstr>https://www.anglicare.asn.au/publications/2025-rental-affordability-snapshot/</vt:lpwstr>
      </vt:variant>
      <vt:variant>
        <vt:lpwstr/>
      </vt:variant>
      <vt:variant>
        <vt:i4>5832737</vt:i4>
      </vt:variant>
      <vt:variant>
        <vt:i4>642</vt:i4>
      </vt:variant>
      <vt:variant>
        <vt:i4>0</vt:i4>
      </vt:variant>
      <vt:variant>
        <vt:i4>5</vt:i4>
      </vt:variant>
      <vt:variant>
        <vt:lpwstr>https://www.acoss.org.au/wp-content/uploads/2024/09/ACOSS-COL-Report-Sept%092024_v03.pdf</vt:lpwstr>
      </vt:variant>
      <vt:variant>
        <vt:lpwstr/>
      </vt:variant>
      <vt:variant>
        <vt:i4>6684770</vt:i4>
      </vt:variant>
      <vt:variant>
        <vt:i4>639</vt:i4>
      </vt:variant>
      <vt:variant>
        <vt:i4>0</vt:i4>
      </vt:variant>
      <vt:variant>
        <vt:i4>5</vt:i4>
      </vt:variant>
      <vt:variant>
        <vt:lpwstr>https://cyda.org.au/cydas-submission-to-the-senate-inquiry-into-the-extent-and-nature-of-poverty-2/</vt:lpwstr>
      </vt:variant>
      <vt:variant>
        <vt:lpwstr/>
      </vt:variant>
      <vt:variant>
        <vt:i4>3211324</vt:i4>
      </vt:variant>
      <vt:variant>
        <vt:i4>636</vt:i4>
      </vt:variant>
      <vt:variant>
        <vt:i4>0</vt:i4>
      </vt:variant>
      <vt:variant>
        <vt:i4>5</vt:i4>
      </vt:variant>
      <vt:variant>
        <vt:lpwstr>https://cyda.org.au/cydas-submission-to-the-select-committee-on-the-cost-of-living/</vt:lpwstr>
      </vt:variant>
      <vt:variant>
        <vt:lpwstr/>
      </vt:variant>
      <vt:variant>
        <vt:i4>917524</vt:i4>
      </vt:variant>
      <vt:variant>
        <vt:i4>633</vt:i4>
      </vt:variant>
      <vt:variant>
        <vt:i4>0</vt:i4>
      </vt:variant>
      <vt:variant>
        <vt:i4>5</vt:i4>
      </vt:variant>
      <vt:variant>
        <vt:lpwstr>https://valuingchildreninitiative.com.au/news/ounting-the-cost-of-living-the-impact-of-financial-stress-on-young-people-report</vt:lpwstr>
      </vt:variant>
      <vt:variant>
        <vt:lpwstr>:~:text=One%20in%20five%20young%20people,barriers%20to%20achieving%20these%20goals.</vt:lpwstr>
      </vt:variant>
      <vt:variant>
        <vt:i4>4456537</vt:i4>
      </vt:variant>
      <vt:variant>
        <vt:i4>630</vt:i4>
      </vt:variant>
      <vt:variant>
        <vt:i4>0</vt:i4>
      </vt:variant>
      <vt:variant>
        <vt:i4>5</vt:i4>
      </vt:variant>
      <vt:variant>
        <vt:lpwstr>https://cyda.org.au/disabled-young-people-forgotten-in-cost-of-living-budget/</vt:lpwstr>
      </vt:variant>
      <vt:variant>
        <vt:lpwstr/>
      </vt:variant>
      <vt:variant>
        <vt:i4>196629</vt:i4>
      </vt:variant>
      <vt:variant>
        <vt:i4>627</vt:i4>
      </vt:variant>
      <vt:variant>
        <vt:i4>0</vt:i4>
      </vt:variant>
      <vt:variant>
        <vt:i4>5</vt:i4>
      </vt:variant>
      <vt:variant>
        <vt:lpwstr>https://www.aihw.gov.au/reports/disability/people-with-disability-in-australia/contents/income-and-finance/income</vt:lpwstr>
      </vt:variant>
      <vt:variant>
        <vt:lpwstr/>
      </vt:variant>
      <vt:variant>
        <vt:i4>4718606</vt:i4>
      </vt:variant>
      <vt:variant>
        <vt:i4>624</vt:i4>
      </vt:variant>
      <vt:variant>
        <vt:i4>0</vt:i4>
      </vt:variant>
      <vt:variant>
        <vt:i4>5</vt:i4>
      </vt:variant>
      <vt:variant>
        <vt:lpwstr>https://www.orygen.org.au/Orygen-Institute/Policy-Areas/Population-groups/Home-in-mind-Improving-mental-health-support-for-y</vt:lpwstr>
      </vt:variant>
      <vt:variant>
        <vt:lpwstr/>
      </vt:variant>
      <vt:variant>
        <vt:i4>3473520</vt:i4>
      </vt:variant>
      <vt:variant>
        <vt:i4>621</vt:i4>
      </vt:variant>
      <vt:variant>
        <vt:i4>0</vt:i4>
      </vt:variant>
      <vt:variant>
        <vt:i4>5</vt:i4>
      </vt:variant>
      <vt:variant>
        <vt:lpwstr>https://www.aihw.gov.au/reports/disability/people-with-disability-in-australia</vt:lpwstr>
      </vt:variant>
      <vt:variant>
        <vt:lpwstr/>
      </vt:variant>
      <vt:variant>
        <vt:i4>655427</vt:i4>
      </vt:variant>
      <vt:variant>
        <vt:i4>618</vt:i4>
      </vt:variant>
      <vt:variant>
        <vt:i4>0</vt:i4>
      </vt:variant>
      <vt:variant>
        <vt:i4>5</vt:i4>
      </vt:variant>
      <vt:variant>
        <vt:lpwstr>https://www.aihw.gov.au/reports/homelessness-services/shs-annual-report-21-22/contents/young-people-presenting-alone</vt:lpwstr>
      </vt:variant>
      <vt:variant>
        <vt:lpwstr/>
      </vt:variant>
      <vt:variant>
        <vt:i4>5111896</vt:i4>
      </vt:variant>
      <vt:variant>
        <vt:i4>615</vt:i4>
      </vt:variant>
      <vt:variant>
        <vt:i4>0</vt:i4>
      </vt:variant>
      <vt:variant>
        <vt:i4>5</vt:i4>
      </vt:variant>
      <vt:variant>
        <vt:lpwstr>https://www.ahuri.edu.au/analysis/brief/what-2021-census-data-told-us-about-homelessness</vt:lpwstr>
      </vt:variant>
      <vt:variant>
        <vt:lpwstr/>
      </vt:variant>
      <vt:variant>
        <vt:i4>7995491</vt:i4>
      </vt:variant>
      <vt:variant>
        <vt:i4>612</vt:i4>
      </vt:variant>
      <vt:variant>
        <vt:i4>0</vt:i4>
      </vt:variant>
      <vt:variant>
        <vt:i4>5</vt:i4>
      </vt:variant>
      <vt:variant>
        <vt:lpwstr>https://www.abs.gov.au/statistics/health/disability/disability-ageing-and-carers-australia-summary-findings/latest-release</vt:lpwstr>
      </vt:variant>
      <vt:variant>
        <vt:lpwstr/>
      </vt:variant>
      <vt:variant>
        <vt:i4>7077994</vt:i4>
      </vt:variant>
      <vt:variant>
        <vt:i4>609</vt:i4>
      </vt:variant>
      <vt:variant>
        <vt:i4>0</vt:i4>
      </vt:variant>
      <vt:variant>
        <vt:i4>5</vt:i4>
      </vt:variant>
      <vt:variant>
        <vt:lpwstr>https://www.abs.gov.au/statistics/people/housing/estimating-homelessness-census/latest-release</vt:lpwstr>
      </vt:variant>
      <vt:variant>
        <vt:lpwstr/>
      </vt:variant>
      <vt:variant>
        <vt:i4>3473520</vt:i4>
      </vt:variant>
      <vt:variant>
        <vt:i4>606</vt:i4>
      </vt:variant>
      <vt:variant>
        <vt:i4>0</vt:i4>
      </vt:variant>
      <vt:variant>
        <vt:i4>5</vt:i4>
      </vt:variant>
      <vt:variant>
        <vt:lpwstr>https://www.aihw.gov.au/reports/disability/people-with-disability-in-australia</vt:lpwstr>
      </vt:variant>
      <vt:variant>
        <vt:lpwstr/>
      </vt:variant>
      <vt:variant>
        <vt:i4>6291496</vt:i4>
      </vt:variant>
      <vt:variant>
        <vt:i4>603</vt:i4>
      </vt:variant>
      <vt:variant>
        <vt:i4>0</vt:i4>
      </vt:variant>
      <vt:variant>
        <vt:i4>5</vt:i4>
      </vt:variant>
      <vt:variant>
        <vt:lpwstr>https://cyda.org.au/cydas-response-to-the-inquiry-into-the-worsening-rental-crisis/</vt:lpwstr>
      </vt:variant>
      <vt:variant>
        <vt:lpwstr/>
      </vt:variant>
      <vt:variant>
        <vt:i4>4063293</vt:i4>
      </vt:variant>
      <vt:variant>
        <vt:i4>600</vt:i4>
      </vt:variant>
      <vt:variant>
        <vt:i4>0</vt:i4>
      </vt:variant>
      <vt:variant>
        <vt:i4>5</vt:i4>
      </vt:variant>
      <vt:variant>
        <vt:lpwstr>https://cyda.org.au/cydas-submission-to-the-national-housing-and-homelessness-plan/</vt:lpwstr>
      </vt:variant>
      <vt:variant>
        <vt:lpwstr/>
      </vt:variant>
      <vt:variant>
        <vt:i4>3866656</vt:i4>
      </vt:variant>
      <vt:variant>
        <vt:i4>597</vt:i4>
      </vt:variant>
      <vt:variant>
        <vt:i4>0</vt:i4>
      </vt:variant>
      <vt:variant>
        <vt:i4>5</vt:i4>
      </vt:variant>
      <vt:variant>
        <vt:lpwstr>https://d1fzx274w8ulm9.cloudfront.net/05d79645459991e3a3ccd3e720166ff7.pdf</vt:lpwstr>
      </vt:variant>
      <vt:variant>
        <vt:lpwstr/>
      </vt:variant>
      <vt:variant>
        <vt:i4>1376342</vt:i4>
      </vt:variant>
      <vt:variant>
        <vt:i4>594</vt:i4>
      </vt:variant>
      <vt:variant>
        <vt:i4>0</vt:i4>
      </vt:variant>
      <vt:variant>
        <vt:i4>5</vt:i4>
      </vt:variant>
      <vt:variant>
        <vt:lpwstr>https://www.sharethedignity.org.au/end-period-poverty/bloody-big-survey-2024</vt:lpwstr>
      </vt:variant>
      <vt:variant>
        <vt:lpwstr/>
      </vt:variant>
      <vt:variant>
        <vt:i4>3342389</vt:i4>
      </vt:variant>
      <vt:variant>
        <vt:i4>591</vt:i4>
      </vt:variant>
      <vt:variant>
        <vt:i4>0</vt:i4>
      </vt:variant>
      <vt:variant>
        <vt:i4>5</vt:i4>
      </vt:variant>
      <vt:variant>
        <vt:lpwstr>https://oursite.wwda.org.au/resources/wwda-position-statement-4-sexual-and-reproductive-rights</vt:lpwstr>
      </vt:variant>
      <vt:variant>
        <vt:lpwstr/>
      </vt:variant>
      <vt:variant>
        <vt:i4>2490429</vt:i4>
      </vt:variant>
      <vt:variant>
        <vt:i4>588</vt:i4>
      </vt:variant>
      <vt:variant>
        <vt:i4>0</vt:i4>
      </vt:variant>
      <vt:variant>
        <vt:i4>5</vt:i4>
      </vt:variant>
      <vt:variant>
        <vt:lpwstr>https://opus.lib.uts.edu.au/handle/10453/170351</vt:lpwstr>
      </vt:variant>
      <vt:variant>
        <vt:lpwstr/>
      </vt:variant>
      <vt:variant>
        <vt:i4>8061048</vt:i4>
      </vt:variant>
      <vt:variant>
        <vt:i4>585</vt:i4>
      </vt:variant>
      <vt:variant>
        <vt:i4>0</vt:i4>
      </vt:variant>
      <vt:variant>
        <vt:i4>5</vt:i4>
      </vt:variant>
      <vt:variant>
        <vt:lpwstr>https://www.who.int/standards/classifications/international-classification-of-functioning-disability-and-health</vt:lpwstr>
      </vt:variant>
      <vt:variant>
        <vt:lpwstr/>
      </vt:variant>
      <vt:variant>
        <vt:i4>6422560</vt:i4>
      </vt:variant>
      <vt:variant>
        <vt:i4>582</vt:i4>
      </vt:variant>
      <vt:variant>
        <vt:i4>0</vt:i4>
      </vt:variant>
      <vt:variant>
        <vt:i4>5</vt:i4>
      </vt:variant>
      <vt:variant>
        <vt:lpwstr>https://disability.royalcommission.gov.au/publications/violence-abuse-neglect-and-exploitation-lgbtqa-people-disability</vt:lpwstr>
      </vt:variant>
      <vt:variant>
        <vt:lpwstr/>
      </vt:variant>
      <vt:variant>
        <vt:i4>655448</vt:i4>
      </vt:variant>
      <vt:variant>
        <vt:i4>579</vt:i4>
      </vt:variant>
      <vt:variant>
        <vt:i4>0</vt:i4>
      </vt:variant>
      <vt:variant>
        <vt:i4>5</vt:i4>
      </vt:variant>
      <vt:variant>
        <vt:lpwstr>https://www.aihw.gov.au/reports/children-youth/health-of-young-people</vt:lpwstr>
      </vt:variant>
      <vt:variant>
        <vt:lpwstr/>
      </vt:variant>
      <vt:variant>
        <vt:i4>6750249</vt:i4>
      </vt:variant>
      <vt:variant>
        <vt:i4>576</vt:i4>
      </vt:variant>
      <vt:variant>
        <vt:i4>0</vt:i4>
      </vt:variant>
      <vt:variant>
        <vt:i4>5</vt:i4>
      </vt:variant>
      <vt:variant>
        <vt:lpwstr>https://www.aihw.gov.au/mental-health/resources/data-tables</vt:lpwstr>
      </vt:variant>
      <vt:variant>
        <vt:lpwstr/>
      </vt:variant>
      <vt:variant>
        <vt:i4>5570624</vt:i4>
      </vt:variant>
      <vt:variant>
        <vt:i4>573</vt:i4>
      </vt:variant>
      <vt:variant>
        <vt:i4>0</vt:i4>
      </vt:variant>
      <vt:variant>
        <vt:i4>5</vt:i4>
      </vt:variant>
      <vt:variant>
        <vt:lpwstr>https://www.abs.gov.au/articles/children-and-young-people-disability-2022</vt:lpwstr>
      </vt:variant>
      <vt:variant>
        <vt:lpwstr/>
      </vt:variant>
      <vt:variant>
        <vt:i4>7798842</vt:i4>
      </vt:variant>
      <vt:variant>
        <vt:i4>570</vt:i4>
      </vt:variant>
      <vt:variant>
        <vt:i4>0</vt:i4>
      </vt:variant>
      <vt:variant>
        <vt:i4>5</vt:i4>
      </vt:variant>
      <vt:variant>
        <vt:lpwstr>https://www.aihw.gov.au/reports-data/health-conditions-disability-deaths/sexual-reproductive-health/monitoring-framework-data-strategy</vt:lpwstr>
      </vt:variant>
      <vt:variant>
        <vt:lpwstr/>
      </vt:variant>
      <vt:variant>
        <vt:i4>8126515</vt:i4>
      </vt:variant>
      <vt:variant>
        <vt:i4>567</vt:i4>
      </vt:variant>
      <vt:variant>
        <vt:i4>0</vt:i4>
      </vt:variant>
      <vt:variant>
        <vt:i4>5</vt:i4>
      </vt:variant>
      <vt:variant>
        <vt:lpwstr>https://www.aihw.gov.au/reports/children-youth/australias-children</vt:lpwstr>
      </vt:variant>
      <vt:variant>
        <vt:lpwstr/>
      </vt:variant>
      <vt:variant>
        <vt:i4>720970</vt:i4>
      </vt:variant>
      <vt:variant>
        <vt:i4>564</vt:i4>
      </vt:variant>
      <vt:variant>
        <vt:i4>0</vt:i4>
      </vt:variant>
      <vt:variant>
        <vt:i4>5</vt:i4>
      </vt:variant>
      <vt:variant>
        <vt:lpwstr>https://cyda.org.au/cydas-response-to-the-inquiry-into-the-provision-of-and-access-to-dental-services-australia/</vt:lpwstr>
      </vt:variant>
      <vt:variant>
        <vt:lpwstr/>
      </vt:variant>
      <vt:variant>
        <vt:i4>7274558</vt:i4>
      </vt:variant>
      <vt:variant>
        <vt:i4>561</vt:i4>
      </vt:variant>
      <vt:variant>
        <vt:i4>0</vt:i4>
      </vt:variant>
      <vt:variant>
        <vt:i4>5</vt:i4>
      </vt:variant>
      <vt:variant>
        <vt:lpwstr>https://cyda.org.au/cydas-submission-to-the-commonwealth-governments-covid-19-response-inquiry/</vt:lpwstr>
      </vt:variant>
      <vt:variant>
        <vt:lpwstr/>
      </vt:variant>
      <vt:variant>
        <vt:i4>1114117</vt:i4>
      </vt:variant>
      <vt:variant>
        <vt:i4>558</vt:i4>
      </vt:variant>
      <vt:variant>
        <vt:i4>0</vt:i4>
      </vt:variant>
      <vt:variant>
        <vt:i4>5</vt:i4>
      </vt:variant>
      <vt:variant>
        <vt:lpwstr>https://www.abs.gov.au/statistics/health/mental-health/national-study-mental-health-and-wellbeing/latest-release</vt:lpwstr>
      </vt:variant>
      <vt:variant>
        <vt:lpwstr/>
      </vt:variant>
      <vt:variant>
        <vt:i4>6291582</vt:i4>
      </vt:variant>
      <vt:variant>
        <vt:i4>555</vt:i4>
      </vt:variant>
      <vt:variant>
        <vt:i4>0</vt:i4>
      </vt:variant>
      <vt:variant>
        <vt:i4>5</vt:i4>
      </vt:variant>
      <vt:variant>
        <vt:lpwstr>https://cyda.org.au/national-youth-disability-summit-what-young-people-said-self-care/</vt:lpwstr>
      </vt:variant>
      <vt:variant>
        <vt:lpwstr/>
      </vt:variant>
      <vt:variant>
        <vt:i4>4849689</vt:i4>
      </vt:variant>
      <vt:variant>
        <vt:i4>552</vt:i4>
      </vt:variant>
      <vt:variant>
        <vt:i4>0</vt:i4>
      </vt:variant>
      <vt:variant>
        <vt:i4>5</vt:i4>
      </vt:variant>
      <vt:variant>
        <vt:lpwstr>https://www.pc.gov.au/ongoing/report-on-government-services/2025/child-care-education-and-training/vocational-education-and-training/</vt:lpwstr>
      </vt:variant>
      <vt:variant>
        <vt:lpwstr/>
      </vt:variant>
      <vt:variant>
        <vt:i4>4390981</vt:i4>
      </vt:variant>
      <vt:variant>
        <vt:i4>549</vt:i4>
      </vt:variant>
      <vt:variant>
        <vt:i4>0</vt:i4>
      </vt:variant>
      <vt:variant>
        <vt:i4>5</vt:i4>
      </vt:variant>
      <vt:variant>
        <vt:lpwstr>https://www.aihw.gov.au/australias-disability-strategy/outcomes/employment-and-financial-security/young-people-in-employment</vt:lpwstr>
      </vt:variant>
      <vt:variant>
        <vt:lpwstr/>
      </vt:variant>
      <vt:variant>
        <vt:i4>7274605</vt:i4>
      </vt:variant>
      <vt:variant>
        <vt:i4>546</vt:i4>
      </vt:variant>
      <vt:variant>
        <vt:i4>0</vt:i4>
      </vt:variant>
      <vt:variant>
        <vt:i4>5</vt:i4>
      </vt:variant>
      <vt:variant>
        <vt:lpwstr>https://www.dss.gov.au/system/files/resources/disability-employment-landscape-research-report.pdf - page=65.07</vt:lpwstr>
      </vt:variant>
      <vt:variant>
        <vt:lpwstr/>
      </vt:variant>
      <vt:variant>
        <vt:i4>3407919</vt:i4>
      </vt:variant>
      <vt:variant>
        <vt:i4>543</vt:i4>
      </vt:variant>
      <vt:variant>
        <vt:i4>0</vt:i4>
      </vt:variant>
      <vt:variant>
        <vt:i4>5</vt:i4>
      </vt:variant>
      <vt:variant>
        <vt:lpwstr>https://www.inclusionaustralia.org.au/wp-content/uploads/2022/10/The-Polished-Pathway-Final.pdf</vt:lpwstr>
      </vt:variant>
      <vt:variant>
        <vt:lpwstr/>
      </vt:variant>
      <vt:variant>
        <vt:i4>7733351</vt:i4>
      </vt:variant>
      <vt:variant>
        <vt:i4>540</vt:i4>
      </vt:variant>
      <vt:variant>
        <vt:i4>0</vt:i4>
      </vt:variant>
      <vt:variant>
        <vt:i4>5</vt:i4>
      </vt:variant>
      <vt:variant>
        <vt:lpwstr>https://dataresearch.ndis.gov.au/research-and-evaluation/market-stewardship-and-employment/ade-open-employment</vt:lpwstr>
      </vt:variant>
      <vt:variant>
        <vt:lpwstr/>
      </vt:variant>
      <vt:variant>
        <vt:i4>7667757</vt:i4>
      </vt:variant>
      <vt:variant>
        <vt:i4>537</vt:i4>
      </vt:variant>
      <vt:variant>
        <vt:i4>0</vt:i4>
      </vt:variant>
      <vt:variant>
        <vt:i4>5</vt:i4>
      </vt:variant>
      <vt:variant>
        <vt:lpwstr>https://disability.royalcommission.gov.au/publications/association-between-segregated-education-and-employment</vt:lpwstr>
      </vt:variant>
      <vt:variant>
        <vt:lpwstr/>
      </vt:variant>
      <vt:variant>
        <vt:i4>3473520</vt:i4>
      </vt:variant>
      <vt:variant>
        <vt:i4>534</vt:i4>
      </vt:variant>
      <vt:variant>
        <vt:i4>0</vt:i4>
      </vt:variant>
      <vt:variant>
        <vt:i4>5</vt:i4>
      </vt:variant>
      <vt:variant>
        <vt:lpwstr>https://www.aihw.gov.au/reports/disability/people-with-disability-in-australia</vt:lpwstr>
      </vt:variant>
      <vt:variant>
        <vt:lpwstr/>
      </vt:variant>
      <vt:variant>
        <vt:i4>5570624</vt:i4>
      </vt:variant>
      <vt:variant>
        <vt:i4>531</vt:i4>
      </vt:variant>
      <vt:variant>
        <vt:i4>0</vt:i4>
      </vt:variant>
      <vt:variant>
        <vt:i4>5</vt:i4>
      </vt:variant>
      <vt:variant>
        <vt:lpwstr>https://www.abs.gov.au/articles/children-and-young-people-disability-2022</vt:lpwstr>
      </vt:variant>
      <vt:variant>
        <vt:lpwstr/>
      </vt:variant>
      <vt:variant>
        <vt:i4>7405682</vt:i4>
      </vt:variant>
      <vt:variant>
        <vt:i4>528</vt:i4>
      </vt:variant>
      <vt:variant>
        <vt:i4>0</vt:i4>
      </vt:variant>
      <vt:variant>
        <vt:i4>5</vt:i4>
      </vt:variant>
      <vt:variant>
        <vt:lpwstr>https://cyda.org.au/cydas-submission-to-the-jobs-and-skills-australia-workplan-2025-26/</vt:lpwstr>
      </vt:variant>
      <vt:variant>
        <vt:lpwstr/>
      </vt:variant>
      <vt:variant>
        <vt:i4>4587622</vt:i4>
      </vt:variant>
      <vt:variant>
        <vt:i4>525</vt:i4>
      </vt:variant>
      <vt:variant>
        <vt:i4>0</vt:i4>
      </vt:variant>
      <vt:variant>
        <vt:i4>5</vt:i4>
      </vt:variant>
      <vt:variant>
        <vt:lpwstr>https://cyda.org.au/wp-content/uploads/2023/08/nyds_-_what_young_people_with_disability_said_-_employment.pdf</vt:lpwstr>
      </vt:variant>
      <vt:variant>
        <vt:lpwstr/>
      </vt:variant>
      <vt:variant>
        <vt:i4>6488188</vt:i4>
      </vt:variant>
      <vt:variant>
        <vt:i4>522</vt:i4>
      </vt:variant>
      <vt:variant>
        <vt:i4>0</vt:i4>
      </vt:variant>
      <vt:variant>
        <vt:i4>5</vt:i4>
      </vt:variant>
      <vt:variant>
        <vt:lpwstr>https://www.aihw.gov.au/reports/disability/people-with-disability-in-australia/contents/employment/unemployment</vt:lpwstr>
      </vt:variant>
      <vt:variant>
        <vt:lpwstr/>
      </vt:variant>
      <vt:variant>
        <vt:i4>7209003</vt:i4>
      </vt:variant>
      <vt:variant>
        <vt:i4>519</vt:i4>
      </vt:variant>
      <vt:variant>
        <vt:i4>0</vt:i4>
      </vt:variant>
      <vt:variant>
        <vt:i4>5</vt:i4>
      </vt:variant>
      <vt:variant>
        <vt:lpwstr>https://www.aihw.gov.au/reports/australias-welfare/employment-unemployment</vt:lpwstr>
      </vt:variant>
      <vt:variant>
        <vt:lpwstr/>
      </vt:variant>
      <vt:variant>
        <vt:i4>5767250</vt:i4>
      </vt:variant>
      <vt:variant>
        <vt:i4>516</vt:i4>
      </vt:variant>
      <vt:variant>
        <vt:i4>0</vt:i4>
      </vt:variant>
      <vt:variant>
        <vt:i4>5</vt:i4>
      </vt:variant>
      <vt:variant>
        <vt:lpwstr>https://www.socialventures.org.au/publications/voices-on-work-young-people-with-disability-in-greater-melbourne/</vt:lpwstr>
      </vt:variant>
      <vt:variant>
        <vt:lpwstr/>
      </vt:variant>
      <vt:variant>
        <vt:i4>4784201</vt:i4>
      </vt:variant>
      <vt:variant>
        <vt:i4>513</vt:i4>
      </vt:variant>
      <vt:variant>
        <vt:i4>0</vt:i4>
      </vt:variant>
      <vt:variant>
        <vt:i4>5</vt:i4>
      </vt:variant>
      <vt:variant>
        <vt:lpwstr>https://bcec.edu.au/publications/employment-and-disability-in-australia-improving-employment-outcomes-for-people-with-disability/</vt:lpwstr>
      </vt:variant>
      <vt:variant>
        <vt:lpwstr/>
      </vt:variant>
      <vt:variant>
        <vt:i4>6881333</vt:i4>
      </vt:variant>
      <vt:variant>
        <vt:i4>510</vt:i4>
      </vt:variant>
      <vt:variant>
        <vt:i4>0</vt:i4>
      </vt:variant>
      <vt:variant>
        <vt:i4>5</vt:i4>
      </vt:variant>
      <vt:variant>
        <vt:lpwstr>https://www.pc.gov.au/ongoing/report-on-government-services/2023/child-care-education-and-training</vt:lpwstr>
      </vt:variant>
      <vt:variant>
        <vt:lpwstr/>
      </vt:variant>
      <vt:variant>
        <vt:i4>3866679</vt:i4>
      </vt:variant>
      <vt:variant>
        <vt:i4>507</vt:i4>
      </vt:variant>
      <vt:variant>
        <vt:i4>0</vt:i4>
      </vt:variant>
      <vt:variant>
        <vt:i4>5</vt:i4>
      </vt:variant>
      <vt:variant>
        <vt:lpwstr>https://www.qilt.edu.au/surveys/student-experience-survey-(ses)</vt:lpwstr>
      </vt:variant>
      <vt:variant>
        <vt:lpwstr/>
      </vt:variant>
      <vt:variant>
        <vt:i4>6881310</vt:i4>
      </vt:variant>
      <vt:variant>
        <vt:i4>504</vt:i4>
      </vt:variant>
      <vt:variant>
        <vt:i4>0</vt:i4>
      </vt:variant>
      <vt:variant>
        <vt:i4>5</vt:i4>
      </vt:variant>
      <vt:variant>
        <vt:lpwstr>https://www.aph.gov.au/Parliamentary_Business/Committees/Senate/Education_and_Employment/students_with_disability/Report/c03</vt:lpwstr>
      </vt:variant>
      <vt:variant>
        <vt:lpwstr/>
      </vt:variant>
      <vt:variant>
        <vt:i4>7536679</vt:i4>
      </vt:variant>
      <vt:variant>
        <vt:i4>501</vt:i4>
      </vt:variant>
      <vt:variant>
        <vt:i4>0</vt:i4>
      </vt:variant>
      <vt:variant>
        <vt:i4>5</vt:i4>
      </vt:variant>
      <vt:variant>
        <vt:lpwstr>https://doi.org/10.1787/bff7a85d-en</vt:lpwstr>
      </vt:variant>
      <vt:variant>
        <vt:lpwstr/>
      </vt:variant>
      <vt:variant>
        <vt:i4>6029381</vt:i4>
      </vt:variant>
      <vt:variant>
        <vt:i4>498</vt:i4>
      </vt:variant>
      <vt:variant>
        <vt:i4>0</vt:i4>
      </vt:variant>
      <vt:variant>
        <vt:i4>5</vt:i4>
      </vt:variant>
      <vt:variant>
        <vt:lpwstr>https://www.missionaustralia.com.au/publications/youth-survey/1610-young-willing-and-ableyouth-survey-disability-report-2</vt:lpwstr>
      </vt:variant>
      <vt:variant>
        <vt:lpwstr/>
      </vt:variant>
      <vt:variant>
        <vt:i4>4522011</vt:i4>
      </vt:variant>
      <vt:variant>
        <vt:i4>495</vt:i4>
      </vt:variant>
      <vt:variant>
        <vt:i4>0</vt:i4>
      </vt:variant>
      <vt:variant>
        <vt:i4>5</vt:i4>
      </vt:variant>
      <vt:variant>
        <vt:lpwstr>https://www.education.gov.au/disability-standards-education-2005/resources/explaining-disability-standards-education</vt:lpwstr>
      </vt:variant>
      <vt:variant>
        <vt:lpwstr/>
      </vt:variant>
      <vt:variant>
        <vt:i4>7209012</vt:i4>
      </vt:variant>
      <vt:variant>
        <vt:i4>492</vt:i4>
      </vt:variant>
      <vt:variant>
        <vt:i4>0</vt:i4>
      </vt:variant>
      <vt:variant>
        <vt:i4>5</vt:i4>
      </vt:variant>
      <vt:variant>
        <vt:lpwstr>https://cyda.org.au/cydas-submission-to-the-senate-inquiry-into-better-and-fairer-schools-funding-and-reform-bill-2024/</vt:lpwstr>
      </vt:variant>
      <vt:variant>
        <vt:lpwstr/>
      </vt:variant>
      <vt:variant>
        <vt:i4>3276905</vt:i4>
      </vt:variant>
      <vt:variant>
        <vt:i4>489</vt:i4>
      </vt:variant>
      <vt:variant>
        <vt:i4>0</vt:i4>
      </vt:variant>
      <vt:variant>
        <vt:i4>5</vt:i4>
      </vt:variant>
      <vt:variant>
        <vt:lpwstr>https://cyda.org.au/three-in-four-disabled-students-are-bullied-or-excluded-at-school-and-its-getting-worse-new-survey-reveals/</vt:lpwstr>
      </vt:variant>
      <vt:variant>
        <vt:lpwstr/>
      </vt:variant>
      <vt:variant>
        <vt:i4>3473520</vt:i4>
      </vt:variant>
      <vt:variant>
        <vt:i4>486</vt:i4>
      </vt:variant>
      <vt:variant>
        <vt:i4>0</vt:i4>
      </vt:variant>
      <vt:variant>
        <vt:i4>5</vt:i4>
      </vt:variant>
      <vt:variant>
        <vt:lpwstr>https://www.aihw.gov.au/reports/disability/people-with-disability-in-australia</vt:lpwstr>
      </vt:variant>
      <vt:variant>
        <vt:lpwstr/>
      </vt:variant>
      <vt:variant>
        <vt:i4>7340148</vt:i4>
      </vt:variant>
      <vt:variant>
        <vt:i4>483</vt:i4>
      </vt:variant>
      <vt:variant>
        <vt:i4>0</vt:i4>
      </vt:variant>
      <vt:variant>
        <vt:i4>5</vt:i4>
      </vt:variant>
      <vt:variant>
        <vt:lpwstr>https://www.aitsl.edu.au/research/spotlights/inclusive-education-teaching-students-with-disability</vt:lpwstr>
      </vt:variant>
      <vt:variant>
        <vt:lpwstr/>
      </vt:variant>
      <vt:variant>
        <vt:i4>5111902</vt:i4>
      </vt:variant>
      <vt:variant>
        <vt:i4>480</vt:i4>
      </vt:variant>
      <vt:variant>
        <vt:i4>0</vt:i4>
      </vt:variant>
      <vt:variant>
        <vt:i4>5</vt:i4>
      </vt:variant>
      <vt:variant>
        <vt:lpwstr>https://www.adcet.edu.au/disability-practitioner/data-evaluation/higher-education-data/current-he-data-analysis</vt:lpwstr>
      </vt:variant>
      <vt:variant>
        <vt:lpwstr>:~:text=Only%2017.0%25%20of%20students%20with,A%20higher%20education%20institutions%204</vt:lpwstr>
      </vt:variant>
      <vt:variant>
        <vt:i4>1572951</vt:i4>
      </vt:variant>
      <vt:variant>
        <vt:i4>477</vt:i4>
      </vt:variant>
      <vt:variant>
        <vt:i4>0</vt:i4>
      </vt:variant>
      <vt:variant>
        <vt:i4>5</vt:i4>
      </vt:variant>
      <vt:variant>
        <vt:lpwstr>https://www.acara.edu.au/reporting/national-report-on-schooling-in-australia/school-students-with-disability</vt:lpwstr>
      </vt:variant>
      <vt:variant>
        <vt:lpwstr/>
      </vt:variant>
      <vt:variant>
        <vt:i4>7995491</vt:i4>
      </vt:variant>
      <vt:variant>
        <vt:i4>474</vt:i4>
      </vt:variant>
      <vt:variant>
        <vt:i4>0</vt:i4>
      </vt:variant>
      <vt:variant>
        <vt:i4>5</vt:i4>
      </vt:variant>
      <vt:variant>
        <vt:lpwstr>https://www.abs.gov.au/statistics/health/disability/disability-ageing-and-carers-australia-summary-findings/latest-release</vt:lpwstr>
      </vt:variant>
      <vt:variant>
        <vt:lpwstr/>
      </vt:variant>
      <vt:variant>
        <vt:i4>983124</vt:i4>
      </vt:variant>
      <vt:variant>
        <vt:i4>471</vt:i4>
      </vt:variant>
      <vt:variant>
        <vt:i4>0</vt:i4>
      </vt:variant>
      <vt:variant>
        <vt:i4>5</vt:i4>
      </vt:variant>
      <vt:variant>
        <vt:lpwstr>https://www.abs.gov.au/statistics/health/disability/disability-and-carers-census/2021</vt:lpwstr>
      </vt:variant>
      <vt:variant>
        <vt:lpwstr/>
      </vt:variant>
      <vt:variant>
        <vt:i4>7078009</vt:i4>
      </vt:variant>
      <vt:variant>
        <vt:i4>468</vt:i4>
      </vt:variant>
      <vt:variant>
        <vt:i4>0</vt:i4>
      </vt:variant>
      <vt:variant>
        <vt:i4>5</vt:i4>
      </vt:variant>
      <vt:variant>
        <vt:lpwstr>https://cyda.org.au/post-school-transition-the-experiences-of-students-with-disability/</vt:lpwstr>
      </vt:variant>
      <vt:variant>
        <vt:lpwstr/>
      </vt:variant>
      <vt:variant>
        <vt:i4>5439568</vt:i4>
      </vt:variant>
      <vt:variant>
        <vt:i4>465</vt:i4>
      </vt:variant>
      <vt:variant>
        <vt:i4>0</vt:i4>
      </vt:variant>
      <vt:variant>
        <vt:i4>5</vt:i4>
      </vt:variant>
      <vt:variant>
        <vt:lpwstr>https://www.aihw.gov.au/reports/disability/people-with-disability-in-australia/contents/education-and-skills/engagement-in-education</vt:lpwstr>
      </vt:variant>
      <vt:variant>
        <vt:lpwstr/>
      </vt:variant>
      <vt:variant>
        <vt:i4>393281</vt:i4>
      </vt:variant>
      <vt:variant>
        <vt:i4>462</vt:i4>
      </vt:variant>
      <vt:variant>
        <vt:i4>0</vt:i4>
      </vt:variant>
      <vt:variant>
        <vt:i4>5</vt:i4>
      </vt:variant>
      <vt:variant>
        <vt:lpwstr>https://cyda.org.au/cydas-submission-on-changes-to-the-disability-standards-of-education/</vt:lpwstr>
      </vt:variant>
      <vt:variant>
        <vt:lpwstr/>
      </vt:variant>
      <vt:variant>
        <vt:i4>3407921</vt:i4>
      </vt:variant>
      <vt:variant>
        <vt:i4>459</vt:i4>
      </vt:variant>
      <vt:variant>
        <vt:i4>0</vt:i4>
      </vt:variant>
      <vt:variant>
        <vt:i4>5</vt:i4>
      </vt:variant>
      <vt:variant>
        <vt:lpwstr>https://cyda.org.au/national-youth-disability-summit-what-young-people-said-inclusive-education/</vt:lpwstr>
      </vt:variant>
      <vt:variant>
        <vt:lpwstr>:~:text=They%20talked%20about%20access%20to%20inclusive%20education%20as,of%20the%20%22What%20young%20people%20said%22%20papers%20here.</vt:lpwstr>
      </vt:variant>
      <vt:variant>
        <vt:i4>6094932</vt:i4>
      </vt:variant>
      <vt:variant>
        <vt:i4>456</vt:i4>
      </vt:variant>
      <vt:variant>
        <vt:i4>0</vt:i4>
      </vt:variant>
      <vt:variant>
        <vt:i4>5</vt:i4>
      </vt:variant>
      <vt:variant>
        <vt:lpwstr>https://cyda.org.au/category/submissions/surveys/</vt:lpwstr>
      </vt:variant>
      <vt:variant>
        <vt:lpwstr/>
      </vt:variant>
      <vt:variant>
        <vt:i4>6881333</vt:i4>
      </vt:variant>
      <vt:variant>
        <vt:i4>453</vt:i4>
      </vt:variant>
      <vt:variant>
        <vt:i4>0</vt:i4>
      </vt:variant>
      <vt:variant>
        <vt:i4>5</vt:i4>
      </vt:variant>
      <vt:variant>
        <vt:lpwstr>https://www.pc.gov.au/ongoing/report-on-government-services/2023/child-care-education-and-training</vt:lpwstr>
      </vt:variant>
      <vt:variant>
        <vt:lpwstr/>
      </vt:variant>
      <vt:variant>
        <vt:i4>2031640</vt:i4>
      </vt:variant>
      <vt:variant>
        <vt:i4>450</vt:i4>
      </vt:variant>
      <vt:variant>
        <vt:i4>0</vt:i4>
      </vt:variant>
      <vt:variant>
        <vt:i4>5</vt:i4>
      </vt:variant>
      <vt:variant>
        <vt:lpwstr>https://cyda.org.au/taking-the-first-step-in-an-inclusive-life-experiences-of-australian-early-childhood-education-and-care/</vt:lpwstr>
      </vt:variant>
      <vt:variant>
        <vt:lpwstr/>
      </vt:variant>
      <vt:variant>
        <vt:i4>7077926</vt:i4>
      </vt:variant>
      <vt:variant>
        <vt:i4>447</vt:i4>
      </vt:variant>
      <vt:variant>
        <vt:i4>0</vt:i4>
      </vt:variant>
      <vt:variant>
        <vt:i4>5</vt:i4>
      </vt:variant>
      <vt:variant>
        <vt:lpwstr>https://www.aihw.gov.au/reports/disability/people-with-disability-in-australia/contents/summary</vt:lpwstr>
      </vt:variant>
      <vt:variant>
        <vt:lpwstr/>
      </vt:variant>
      <vt:variant>
        <vt:i4>3539002</vt:i4>
      </vt:variant>
      <vt:variant>
        <vt:i4>444</vt:i4>
      </vt:variant>
      <vt:variant>
        <vt:i4>0</vt:i4>
      </vt:variant>
      <vt:variant>
        <vt:i4>5</vt:i4>
      </vt:variant>
      <vt:variant>
        <vt:lpwstr>https://www.pc.gov.au/inquiries-and-research/childhood/report/</vt:lpwstr>
      </vt:variant>
      <vt:variant>
        <vt:lpwstr/>
      </vt:variant>
      <vt:variant>
        <vt:i4>3932220</vt:i4>
      </vt:variant>
      <vt:variant>
        <vt:i4>441</vt:i4>
      </vt:variant>
      <vt:variant>
        <vt:i4>0</vt:i4>
      </vt:variant>
      <vt:variant>
        <vt:i4>5</vt:i4>
      </vt:variant>
      <vt:variant>
        <vt:lpwstr>https://cyda.org.au/cydas-response-to-the-productivity-commissions-inquiry-into-early-childhood-education-and-care/</vt:lpwstr>
      </vt:variant>
      <vt:variant>
        <vt:lpwstr/>
      </vt:variant>
      <vt:variant>
        <vt:i4>4063286</vt:i4>
      </vt:variant>
      <vt:variant>
        <vt:i4>438</vt:i4>
      </vt:variant>
      <vt:variant>
        <vt:i4>0</vt:i4>
      </vt:variant>
      <vt:variant>
        <vt:i4>5</vt:i4>
      </vt:variant>
      <vt:variant>
        <vt:lpwstr>https://pwd.org.au/australian-bureau-of-statistics-releases-new-disability-statistics/</vt:lpwstr>
      </vt:variant>
      <vt:variant>
        <vt:lpwstr>:~:text=As%20of%202022%2C%20there%20are,needs%20are%20understood%20and%20met</vt:lpwstr>
      </vt:variant>
      <vt:variant>
        <vt:i4>5308488</vt:i4>
      </vt:variant>
      <vt:variant>
        <vt:i4>435</vt:i4>
      </vt:variant>
      <vt:variant>
        <vt:i4>0</vt:i4>
      </vt:variant>
      <vt:variant>
        <vt:i4>5</vt:i4>
      </vt:variant>
      <vt:variant>
        <vt:lpwstr>https://doi.org/10.14264/db88eeb</vt:lpwstr>
      </vt:variant>
      <vt:variant>
        <vt:lpwstr/>
      </vt:variant>
      <vt:variant>
        <vt:i4>1048662</vt:i4>
      </vt:variant>
      <vt:variant>
        <vt:i4>432</vt:i4>
      </vt:variant>
      <vt:variant>
        <vt:i4>0</vt:i4>
      </vt:variant>
      <vt:variant>
        <vt:i4>5</vt:i4>
      </vt:variant>
      <vt:variant>
        <vt:lpwstr>https://www.abs.gov.au/articles/autism-australia-2022</vt:lpwstr>
      </vt:variant>
      <vt:variant>
        <vt:lpwstr/>
      </vt:variant>
      <vt:variant>
        <vt:i4>5570624</vt:i4>
      </vt:variant>
      <vt:variant>
        <vt:i4>429</vt:i4>
      </vt:variant>
      <vt:variant>
        <vt:i4>0</vt:i4>
      </vt:variant>
      <vt:variant>
        <vt:i4>5</vt:i4>
      </vt:variant>
      <vt:variant>
        <vt:lpwstr>https://www.abs.gov.au/articles/children-and-young-people-disability-2022</vt:lpwstr>
      </vt:variant>
      <vt:variant>
        <vt:lpwstr/>
      </vt:variant>
      <vt:variant>
        <vt:i4>5242892</vt:i4>
      </vt:variant>
      <vt:variant>
        <vt:i4>426</vt:i4>
      </vt:variant>
      <vt:variant>
        <vt:i4>0</vt:i4>
      </vt:variant>
      <vt:variant>
        <vt:i4>5</vt:i4>
      </vt:variant>
      <vt:variant>
        <vt:lpwstr>https://www.abs.gov.au/statistics/people/people-and-communities/estimates-and-characteristics-lgbti-populations-australia/latest-release</vt:lpwstr>
      </vt:variant>
      <vt:variant>
        <vt:lpwstr/>
      </vt:variant>
      <vt:variant>
        <vt:i4>6029399</vt:i4>
      </vt:variant>
      <vt:variant>
        <vt:i4>423</vt:i4>
      </vt:variant>
      <vt:variant>
        <vt:i4>0</vt:i4>
      </vt:variant>
      <vt:variant>
        <vt:i4>5</vt:i4>
      </vt:variant>
      <vt:variant>
        <vt:lpwstr>https://www.abs.gov.au/articles/aboriginal-and-torres-strait-islander-peoples-disability-2022</vt:lpwstr>
      </vt:variant>
      <vt:variant>
        <vt:lpwstr/>
      </vt:variant>
      <vt:variant>
        <vt:i4>3014764</vt:i4>
      </vt:variant>
      <vt:variant>
        <vt:i4>420</vt:i4>
      </vt:variant>
      <vt:variant>
        <vt:i4>0</vt:i4>
      </vt:variant>
      <vt:variant>
        <vt:i4>5</vt:i4>
      </vt:variant>
      <vt:variant>
        <vt:lpwstr>https://disability.royalcommission.gov.au/</vt:lpwstr>
      </vt:variant>
      <vt:variant>
        <vt:lpwstr/>
      </vt:variant>
      <vt:variant>
        <vt:i4>851974</vt:i4>
      </vt:variant>
      <vt:variant>
        <vt:i4>417</vt:i4>
      </vt:variant>
      <vt:variant>
        <vt:i4>0</vt:i4>
      </vt:variant>
      <vt:variant>
        <vt:i4>5</vt:i4>
      </vt:variant>
      <vt:variant>
        <vt:lpwstr>https://www.dss.gov.au/child-protection/resource/national-framework-protecting-australias-children-2021-2031</vt:lpwstr>
      </vt:variant>
      <vt:variant>
        <vt:lpwstr/>
      </vt:variant>
      <vt:variant>
        <vt:i4>5046294</vt:i4>
      </vt:variant>
      <vt:variant>
        <vt:i4>414</vt:i4>
      </vt:variant>
      <vt:variant>
        <vt:i4>0</vt:i4>
      </vt:variant>
      <vt:variant>
        <vt:i4>5</vt:i4>
      </vt:variant>
      <vt:variant>
        <vt:lpwstr>https://www.aph.gov.au/Parliamentary_Business/Bills_Legislation/Bills_Search_Results/Result?bId=r7181</vt:lpwstr>
      </vt:variant>
      <vt:variant>
        <vt:lpwstr/>
      </vt:variant>
      <vt:variant>
        <vt:i4>4587603</vt:i4>
      </vt:variant>
      <vt:variant>
        <vt:i4>411</vt:i4>
      </vt:variant>
      <vt:variant>
        <vt:i4>0</vt:i4>
      </vt:variant>
      <vt:variant>
        <vt:i4>5</vt:i4>
      </vt:variant>
      <vt:variant>
        <vt:lpwstr>https://www.health.gov.au/our-work/national-best-practice-framework-for-early-childhood-intervention</vt:lpwstr>
      </vt:variant>
      <vt:variant>
        <vt:lpwstr/>
      </vt:variant>
      <vt:variant>
        <vt:i4>7602208</vt:i4>
      </vt:variant>
      <vt:variant>
        <vt:i4>408</vt:i4>
      </vt:variant>
      <vt:variant>
        <vt:i4>0</vt:i4>
      </vt:variant>
      <vt:variant>
        <vt:i4>5</vt:i4>
      </vt:variant>
      <vt:variant>
        <vt:lpwstr>https://treasury.gov.au/policy-topics/housing/housing-homelessness-strategy/national-agreement-social-housing-and-homelessness</vt:lpwstr>
      </vt:variant>
      <vt:variant>
        <vt:lpwstr/>
      </vt:variant>
      <vt:variant>
        <vt:i4>7012475</vt:i4>
      </vt:variant>
      <vt:variant>
        <vt:i4>405</vt:i4>
      </vt:variant>
      <vt:variant>
        <vt:i4>0</vt:i4>
      </vt:variant>
      <vt:variant>
        <vt:i4>5</vt:i4>
      </vt:variant>
      <vt:variant>
        <vt:lpwstr>https://www.closingthegap.gov.au/national-agreement</vt:lpwstr>
      </vt:variant>
      <vt:variant>
        <vt:lpwstr/>
      </vt:variant>
      <vt:variant>
        <vt:i4>7012450</vt:i4>
      </vt:variant>
      <vt:variant>
        <vt:i4>402</vt:i4>
      </vt:variant>
      <vt:variant>
        <vt:i4>0</vt:i4>
      </vt:variant>
      <vt:variant>
        <vt:i4>5</vt:i4>
      </vt:variant>
      <vt:variant>
        <vt:lpwstr>https://www.legislation.gov.au/C2004A00275/2019-03-10/text</vt:lpwstr>
      </vt:variant>
      <vt:variant>
        <vt:lpwstr/>
      </vt:variant>
      <vt:variant>
        <vt:i4>3539042</vt:i4>
      </vt:variant>
      <vt:variant>
        <vt:i4>399</vt:i4>
      </vt:variant>
      <vt:variant>
        <vt:i4>0</vt:i4>
      </vt:variant>
      <vt:variant>
        <vt:i4>5</vt:i4>
      </vt:variant>
      <vt:variant>
        <vt:lpwstr>https://www.dss.gov.au/early-years-strategy</vt:lpwstr>
      </vt:variant>
      <vt:variant>
        <vt:lpwstr/>
      </vt:variant>
      <vt:variant>
        <vt:i4>2490422</vt:i4>
      </vt:variant>
      <vt:variant>
        <vt:i4>396</vt:i4>
      </vt:variant>
      <vt:variant>
        <vt:i4>0</vt:i4>
      </vt:variant>
      <vt:variant>
        <vt:i4>5</vt:i4>
      </vt:variant>
      <vt:variant>
        <vt:lpwstr>https://www.legislation.gov.au/F2005B01059/latest/text</vt:lpwstr>
      </vt:variant>
      <vt:variant>
        <vt:lpwstr/>
      </vt:variant>
      <vt:variant>
        <vt:i4>524315</vt:i4>
      </vt:variant>
      <vt:variant>
        <vt:i4>393</vt:i4>
      </vt:variant>
      <vt:variant>
        <vt:i4>0</vt:i4>
      </vt:variant>
      <vt:variant>
        <vt:i4>5</vt:i4>
      </vt:variant>
      <vt:variant>
        <vt:lpwstr>https://www.education.gov.au/disability-standards-education-2005</vt:lpwstr>
      </vt:variant>
      <vt:variant>
        <vt:lpwstr/>
      </vt:variant>
      <vt:variant>
        <vt:i4>6881376</vt:i4>
      </vt:variant>
      <vt:variant>
        <vt:i4>390</vt:i4>
      </vt:variant>
      <vt:variant>
        <vt:i4>0</vt:i4>
      </vt:variant>
      <vt:variant>
        <vt:i4>5</vt:i4>
      </vt:variant>
      <vt:variant>
        <vt:lpwstr>https://www.legislation.gov.au/C2004A04426/2018-04-12/text</vt:lpwstr>
      </vt:variant>
      <vt:variant>
        <vt:lpwstr/>
      </vt:variant>
      <vt:variant>
        <vt:i4>589914</vt:i4>
      </vt:variant>
      <vt:variant>
        <vt:i4>387</vt:i4>
      </vt:variant>
      <vt:variant>
        <vt:i4>0</vt:i4>
      </vt:variant>
      <vt:variant>
        <vt:i4>5</vt:i4>
      </vt:variant>
      <vt:variant>
        <vt:lpwstr>https://www.health.gov.au/our-work/australias-disability-strategy</vt:lpwstr>
      </vt:variant>
      <vt:variant>
        <vt:lpwstr/>
      </vt:variant>
      <vt:variant>
        <vt:i4>6291561</vt:i4>
      </vt:variant>
      <vt:variant>
        <vt:i4>384</vt:i4>
      </vt:variant>
      <vt:variant>
        <vt:i4>0</vt:i4>
      </vt:variant>
      <vt:variant>
        <vt:i4>5</vt:i4>
      </vt:variant>
      <vt:variant>
        <vt:lpwstr>https://www.legislation.gov.au/C2004A03366/2021-09-11/text</vt:lpwstr>
      </vt:variant>
      <vt:variant>
        <vt:lpwstr/>
      </vt:variant>
      <vt:variant>
        <vt:i4>5570588</vt:i4>
      </vt:variant>
      <vt:variant>
        <vt:i4>381</vt:i4>
      </vt:variant>
      <vt:variant>
        <vt:i4>0</vt:i4>
      </vt:variant>
      <vt:variant>
        <vt:i4>5</vt:i4>
      </vt:variant>
      <vt:variant>
        <vt:lpwstr>https://www.families.qld.gov.au/our-work/child-safety/parents-families/ongoing-intervention/aboriginal-torres-strait-islander-peoples/aboriginal-torres-strait-islander-child-placement-principle</vt:lpwstr>
      </vt:variant>
      <vt:variant>
        <vt:lpwstr/>
      </vt:variant>
      <vt:variant>
        <vt:i4>6357098</vt:i4>
      </vt:variant>
      <vt:variant>
        <vt:i4>378</vt:i4>
      </vt:variant>
      <vt:variant>
        <vt:i4>0</vt:i4>
      </vt:variant>
      <vt:variant>
        <vt:i4>5</vt:i4>
      </vt:variant>
      <vt:variant>
        <vt:lpwstr>https://humanrights.gov.au/our-work/disability-rights/united-nations-convention-rights-persons-disabilities-uncrpd</vt:lpwstr>
      </vt:variant>
      <vt:variant>
        <vt:lpwstr/>
      </vt:variant>
      <vt:variant>
        <vt:i4>2949156</vt:i4>
      </vt:variant>
      <vt:variant>
        <vt:i4>375</vt:i4>
      </vt:variant>
      <vt:variant>
        <vt:i4>0</vt:i4>
      </vt:variant>
      <vt:variant>
        <vt:i4>5</vt:i4>
      </vt:variant>
      <vt:variant>
        <vt:lpwstr>https://www.unicef.org.au/united-nations-convention-on-the-rights-of-the-child?srsltid=AfmBOor8FLEw8dzvnd4dnNS1il66d04yRTBhkn6wfv8Tuk4HfTeyKIVa</vt:lpwstr>
      </vt:variant>
      <vt:variant>
        <vt:lpwstr/>
      </vt:variant>
      <vt:variant>
        <vt:i4>6553717</vt:i4>
      </vt:variant>
      <vt:variant>
        <vt:i4>372</vt:i4>
      </vt:variant>
      <vt:variant>
        <vt:i4>0</vt:i4>
      </vt:variant>
      <vt:variant>
        <vt:i4>5</vt:i4>
      </vt:variant>
      <vt:variant>
        <vt:lpwstr>https://www.aihw.gov.au/reports/australias-disability-strategy/australias-disability-strategy-2021-2031-outcomes/contents/about</vt:lpwstr>
      </vt:variant>
      <vt:variant>
        <vt:lpwstr/>
      </vt:variant>
      <vt:variant>
        <vt:i4>2818081</vt:i4>
      </vt:variant>
      <vt:variant>
        <vt:i4>369</vt:i4>
      </vt:variant>
      <vt:variant>
        <vt:i4>0</vt:i4>
      </vt:variant>
      <vt:variant>
        <vt:i4>5</vt:i4>
      </vt:variant>
      <vt:variant>
        <vt:lpwstr>http://www.cyda.org.au/</vt:lpwstr>
      </vt:variant>
      <vt:variant>
        <vt:lpwstr/>
      </vt:variant>
      <vt:variant>
        <vt:i4>1048629</vt:i4>
      </vt:variant>
      <vt:variant>
        <vt:i4>362</vt:i4>
      </vt:variant>
      <vt:variant>
        <vt:i4>0</vt:i4>
      </vt:variant>
      <vt:variant>
        <vt:i4>5</vt:i4>
      </vt:variant>
      <vt:variant>
        <vt:lpwstr/>
      </vt:variant>
      <vt:variant>
        <vt:lpwstr>_Toc223423628</vt:lpwstr>
      </vt:variant>
      <vt:variant>
        <vt:i4>1048629</vt:i4>
      </vt:variant>
      <vt:variant>
        <vt:i4>356</vt:i4>
      </vt:variant>
      <vt:variant>
        <vt:i4>0</vt:i4>
      </vt:variant>
      <vt:variant>
        <vt:i4>5</vt:i4>
      </vt:variant>
      <vt:variant>
        <vt:lpwstr/>
      </vt:variant>
      <vt:variant>
        <vt:lpwstr>_Toc223423627</vt:lpwstr>
      </vt:variant>
      <vt:variant>
        <vt:i4>1048629</vt:i4>
      </vt:variant>
      <vt:variant>
        <vt:i4>350</vt:i4>
      </vt:variant>
      <vt:variant>
        <vt:i4>0</vt:i4>
      </vt:variant>
      <vt:variant>
        <vt:i4>5</vt:i4>
      </vt:variant>
      <vt:variant>
        <vt:lpwstr/>
      </vt:variant>
      <vt:variant>
        <vt:lpwstr>_Toc223423626</vt:lpwstr>
      </vt:variant>
      <vt:variant>
        <vt:i4>1048629</vt:i4>
      </vt:variant>
      <vt:variant>
        <vt:i4>344</vt:i4>
      </vt:variant>
      <vt:variant>
        <vt:i4>0</vt:i4>
      </vt:variant>
      <vt:variant>
        <vt:i4>5</vt:i4>
      </vt:variant>
      <vt:variant>
        <vt:lpwstr/>
      </vt:variant>
      <vt:variant>
        <vt:lpwstr>_Toc223423625</vt:lpwstr>
      </vt:variant>
      <vt:variant>
        <vt:i4>1048629</vt:i4>
      </vt:variant>
      <vt:variant>
        <vt:i4>338</vt:i4>
      </vt:variant>
      <vt:variant>
        <vt:i4>0</vt:i4>
      </vt:variant>
      <vt:variant>
        <vt:i4>5</vt:i4>
      </vt:variant>
      <vt:variant>
        <vt:lpwstr/>
      </vt:variant>
      <vt:variant>
        <vt:lpwstr>_Toc223423624</vt:lpwstr>
      </vt:variant>
      <vt:variant>
        <vt:i4>1048629</vt:i4>
      </vt:variant>
      <vt:variant>
        <vt:i4>332</vt:i4>
      </vt:variant>
      <vt:variant>
        <vt:i4>0</vt:i4>
      </vt:variant>
      <vt:variant>
        <vt:i4>5</vt:i4>
      </vt:variant>
      <vt:variant>
        <vt:lpwstr/>
      </vt:variant>
      <vt:variant>
        <vt:lpwstr>_Toc223423623</vt:lpwstr>
      </vt:variant>
      <vt:variant>
        <vt:i4>1048629</vt:i4>
      </vt:variant>
      <vt:variant>
        <vt:i4>326</vt:i4>
      </vt:variant>
      <vt:variant>
        <vt:i4>0</vt:i4>
      </vt:variant>
      <vt:variant>
        <vt:i4>5</vt:i4>
      </vt:variant>
      <vt:variant>
        <vt:lpwstr/>
      </vt:variant>
      <vt:variant>
        <vt:lpwstr>_Toc223423622</vt:lpwstr>
      </vt:variant>
      <vt:variant>
        <vt:i4>1048629</vt:i4>
      </vt:variant>
      <vt:variant>
        <vt:i4>320</vt:i4>
      </vt:variant>
      <vt:variant>
        <vt:i4>0</vt:i4>
      </vt:variant>
      <vt:variant>
        <vt:i4>5</vt:i4>
      </vt:variant>
      <vt:variant>
        <vt:lpwstr/>
      </vt:variant>
      <vt:variant>
        <vt:lpwstr>_Toc223423621</vt:lpwstr>
      </vt:variant>
      <vt:variant>
        <vt:i4>1048629</vt:i4>
      </vt:variant>
      <vt:variant>
        <vt:i4>314</vt:i4>
      </vt:variant>
      <vt:variant>
        <vt:i4>0</vt:i4>
      </vt:variant>
      <vt:variant>
        <vt:i4>5</vt:i4>
      </vt:variant>
      <vt:variant>
        <vt:lpwstr/>
      </vt:variant>
      <vt:variant>
        <vt:lpwstr>_Toc223423620</vt:lpwstr>
      </vt:variant>
      <vt:variant>
        <vt:i4>1245237</vt:i4>
      </vt:variant>
      <vt:variant>
        <vt:i4>308</vt:i4>
      </vt:variant>
      <vt:variant>
        <vt:i4>0</vt:i4>
      </vt:variant>
      <vt:variant>
        <vt:i4>5</vt:i4>
      </vt:variant>
      <vt:variant>
        <vt:lpwstr/>
      </vt:variant>
      <vt:variant>
        <vt:lpwstr>_Toc223423619</vt:lpwstr>
      </vt:variant>
      <vt:variant>
        <vt:i4>1245237</vt:i4>
      </vt:variant>
      <vt:variant>
        <vt:i4>302</vt:i4>
      </vt:variant>
      <vt:variant>
        <vt:i4>0</vt:i4>
      </vt:variant>
      <vt:variant>
        <vt:i4>5</vt:i4>
      </vt:variant>
      <vt:variant>
        <vt:lpwstr/>
      </vt:variant>
      <vt:variant>
        <vt:lpwstr>_Toc223423618</vt:lpwstr>
      </vt:variant>
      <vt:variant>
        <vt:i4>1245237</vt:i4>
      </vt:variant>
      <vt:variant>
        <vt:i4>296</vt:i4>
      </vt:variant>
      <vt:variant>
        <vt:i4>0</vt:i4>
      </vt:variant>
      <vt:variant>
        <vt:i4>5</vt:i4>
      </vt:variant>
      <vt:variant>
        <vt:lpwstr/>
      </vt:variant>
      <vt:variant>
        <vt:lpwstr>_Toc223423617</vt:lpwstr>
      </vt:variant>
      <vt:variant>
        <vt:i4>1245237</vt:i4>
      </vt:variant>
      <vt:variant>
        <vt:i4>290</vt:i4>
      </vt:variant>
      <vt:variant>
        <vt:i4>0</vt:i4>
      </vt:variant>
      <vt:variant>
        <vt:i4>5</vt:i4>
      </vt:variant>
      <vt:variant>
        <vt:lpwstr/>
      </vt:variant>
      <vt:variant>
        <vt:lpwstr>_Toc223423616</vt:lpwstr>
      </vt:variant>
      <vt:variant>
        <vt:i4>1245237</vt:i4>
      </vt:variant>
      <vt:variant>
        <vt:i4>284</vt:i4>
      </vt:variant>
      <vt:variant>
        <vt:i4>0</vt:i4>
      </vt:variant>
      <vt:variant>
        <vt:i4>5</vt:i4>
      </vt:variant>
      <vt:variant>
        <vt:lpwstr/>
      </vt:variant>
      <vt:variant>
        <vt:lpwstr>_Toc223423615</vt:lpwstr>
      </vt:variant>
      <vt:variant>
        <vt:i4>1245237</vt:i4>
      </vt:variant>
      <vt:variant>
        <vt:i4>278</vt:i4>
      </vt:variant>
      <vt:variant>
        <vt:i4>0</vt:i4>
      </vt:variant>
      <vt:variant>
        <vt:i4>5</vt:i4>
      </vt:variant>
      <vt:variant>
        <vt:lpwstr/>
      </vt:variant>
      <vt:variant>
        <vt:lpwstr>_Toc223423614</vt:lpwstr>
      </vt:variant>
      <vt:variant>
        <vt:i4>1245237</vt:i4>
      </vt:variant>
      <vt:variant>
        <vt:i4>272</vt:i4>
      </vt:variant>
      <vt:variant>
        <vt:i4>0</vt:i4>
      </vt:variant>
      <vt:variant>
        <vt:i4>5</vt:i4>
      </vt:variant>
      <vt:variant>
        <vt:lpwstr/>
      </vt:variant>
      <vt:variant>
        <vt:lpwstr>_Toc223423613</vt:lpwstr>
      </vt:variant>
      <vt:variant>
        <vt:i4>1245237</vt:i4>
      </vt:variant>
      <vt:variant>
        <vt:i4>266</vt:i4>
      </vt:variant>
      <vt:variant>
        <vt:i4>0</vt:i4>
      </vt:variant>
      <vt:variant>
        <vt:i4>5</vt:i4>
      </vt:variant>
      <vt:variant>
        <vt:lpwstr/>
      </vt:variant>
      <vt:variant>
        <vt:lpwstr>_Toc223423612</vt:lpwstr>
      </vt:variant>
      <vt:variant>
        <vt:i4>1245237</vt:i4>
      </vt:variant>
      <vt:variant>
        <vt:i4>260</vt:i4>
      </vt:variant>
      <vt:variant>
        <vt:i4>0</vt:i4>
      </vt:variant>
      <vt:variant>
        <vt:i4>5</vt:i4>
      </vt:variant>
      <vt:variant>
        <vt:lpwstr/>
      </vt:variant>
      <vt:variant>
        <vt:lpwstr>_Toc223423611</vt:lpwstr>
      </vt:variant>
      <vt:variant>
        <vt:i4>1245237</vt:i4>
      </vt:variant>
      <vt:variant>
        <vt:i4>254</vt:i4>
      </vt:variant>
      <vt:variant>
        <vt:i4>0</vt:i4>
      </vt:variant>
      <vt:variant>
        <vt:i4>5</vt:i4>
      </vt:variant>
      <vt:variant>
        <vt:lpwstr/>
      </vt:variant>
      <vt:variant>
        <vt:lpwstr>_Toc223423610</vt:lpwstr>
      </vt:variant>
      <vt:variant>
        <vt:i4>1179701</vt:i4>
      </vt:variant>
      <vt:variant>
        <vt:i4>248</vt:i4>
      </vt:variant>
      <vt:variant>
        <vt:i4>0</vt:i4>
      </vt:variant>
      <vt:variant>
        <vt:i4>5</vt:i4>
      </vt:variant>
      <vt:variant>
        <vt:lpwstr/>
      </vt:variant>
      <vt:variant>
        <vt:lpwstr>_Toc223423609</vt:lpwstr>
      </vt:variant>
      <vt:variant>
        <vt:i4>1179701</vt:i4>
      </vt:variant>
      <vt:variant>
        <vt:i4>242</vt:i4>
      </vt:variant>
      <vt:variant>
        <vt:i4>0</vt:i4>
      </vt:variant>
      <vt:variant>
        <vt:i4>5</vt:i4>
      </vt:variant>
      <vt:variant>
        <vt:lpwstr/>
      </vt:variant>
      <vt:variant>
        <vt:lpwstr>_Toc223423608</vt:lpwstr>
      </vt:variant>
      <vt:variant>
        <vt:i4>1179701</vt:i4>
      </vt:variant>
      <vt:variant>
        <vt:i4>236</vt:i4>
      </vt:variant>
      <vt:variant>
        <vt:i4>0</vt:i4>
      </vt:variant>
      <vt:variant>
        <vt:i4>5</vt:i4>
      </vt:variant>
      <vt:variant>
        <vt:lpwstr/>
      </vt:variant>
      <vt:variant>
        <vt:lpwstr>_Toc223423607</vt:lpwstr>
      </vt:variant>
      <vt:variant>
        <vt:i4>1179701</vt:i4>
      </vt:variant>
      <vt:variant>
        <vt:i4>230</vt:i4>
      </vt:variant>
      <vt:variant>
        <vt:i4>0</vt:i4>
      </vt:variant>
      <vt:variant>
        <vt:i4>5</vt:i4>
      </vt:variant>
      <vt:variant>
        <vt:lpwstr/>
      </vt:variant>
      <vt:variant>
        <vt:lpwstr>_Toc223423606</vt:lpwstr>
      </vt:variant>
      <vt:variant>
        <vt:i4>1179701</vt:i4>
      </vt:variant>
      <vt:variant>
        <vt:i4>224</vt:i4>
      </vt:variant>
      <vt:variant>
        <vt:i4>0</vt:i4>
      </vt:variant>
      <vt:variant>
        <vt:i4>5</vt:i4>
      </vt:variant>
      <vt:variant>
        <vt:lpwstr/>
      </vt:variant>
      <vt:variant>
        <vt:lpwstr>_Toc223423605</vt:lpwstr>
      </vt:variant>
      <vt:variant>
        <vt:i4>1179701</vt:i4>
      </vt:variant>
      <vt:variant>
        <vt:i4>218</vt:i4>
      </vt:variant>
      <vt:variant>
        <vt:i4>0</vt:i4>
      </vt:variant>
      <vt:variant>
        <vt:i4>5</vt:i4>
      </vt:variant>
      <vt:variant>
        <vt:lpwstr/>
      </vt:variant>
      <vt:variant>
        <vt:lpwstr>_Toc223423604</vt:lpwstr>
      </vt:variant>
      <vt:variant>
        <vt:i4>1179701</vt:i4>
      </vt:variant>
      <vt:variant>
        <vt:i4>212</vt:i4>
      </vt:variant>
      <vt:variant>
        <vt:i4>0</vt:i4>
      </vt:variant>
      <vt:variant>
        <vt:i4>5</vt:i4>
      </vt:variant>
      <vt:variant>
        <vt:lpwstr/>
      </vt:variant>
      <vt:variant>
        <vt:lpwstr>_Toc223423603</vt:lpwstr>
      </vt:variant>
      <vt:variant>
        <vt:i4>1179701</vt:i4>
      </vt:variant>
      <vt:variant>
        <vt:i4>206</vt:i4>
      </vt:variant>
      <vt:variant>
        <vt:i4>0</vt:i4>
      </vt:variant>
      <vt:variant>
        <vt:i4>5</vt:i4>
      </vt:variant>
      <vt:variant>
        <vt:lpwstr/>
      </vt:variant>
      <vt:variant>
        <vt:lpwstr>_Toc223423602</vt:lpwstr>
      </vt:variant>
      <vt:variant>
        <vt:i4>1179701</vt:i4>
      </vt:variant>
      <vt:variant>
        <vt:i4>200</vt:i4>
      </vt:variant>
      <vt:variant>
        <vt:i4>0</vt:i4>
      </vt:variant>
      <vt:variant>
        <vt:i4>5</vt:i4>
      </vt:variant>
      <vt:variant>
        <vt:lpwstr/>
      </vt:variant>
      <vt:variant>
        <vt:lpwstr>_Toc223423601</vt:lpwstr>
      </vt:variant>
      <vt:variant>
        <vt:i4>1179701</vt:i4>
      </vt:variant>
      <vt:variant>
        <vt:i4>194</vt:i4>
      </vt:variant>
      <vt:variant>
        <vt:i4>0</vt:i4>
      </vt:variant>
      <vt:variant>
        <vt:i4>5</vt:i4>
      </vt:variant>
      <vt:variant>
        <vt:lpwstr/>
      </vt:variant>
      <vt:variant>
        <vt:lpwstr>_Toc223423600</vt:lpwstr>
      </vt:variant>
      <vt:variant>
        <vt:i4>1769526</vt:i4>
      </vt:variant>
      <vt:variant>
        <vt:i4>188</vt:i4>
      </vt:variant>
      <vt:variant>
        <vt:i4>0</vt:i4>
      </vt:variant>
      <vt:variant>
        <vt:i4>5</vt:i4>
      </vt:variant>
      <vt:variant>
        <vt:lpwstr/>
      </vt:variant>
      <vt:variant>
        <vt:lpwstr>_Toc223423599</vt:lpwstr>
      </vt:variant>
      <vt:variant>
        <vt:i4>1769526</vt:i4>
      </vt:variant>
      <vt:variant>
        <vt:i4>182</vt:i4>
      </vt:variant>
      <vt:variant>
        <vt:i4>0</vt:i4>
      </vt:variant>
      <vt:variant>
        <vt:i4>5</vt:i4>
      </vt:variant>
      <vt:variant>
        <vt:lpwstr/>
      </vt:variant>
      <vt:variant>
        <vt:lpwstr>_Toc223423598</vt:lpwstr>
      </vt:variant>
      <vt:variant>
        <vt:i4>1769526</vt:i4>
      </vt:variant>
      <vt:variant>
        <vt:i4>176</vt:i4>
      </vt:variant>
      <vt:variant>
        <vt:i4>0</vt:i4>
      </vt:variant>
      <vt:variant>
        <vt:i4>5</vt:i4>
      </vt:variant>
      <vt:variant>
        <vt:lpwstr/>
      </vt:variant>
      <vt:variant>
        <vt:lpwstr>_Toc223423597</vt:lpwstr>
      </vt:variant>
      <vt:variant>
        <vt:i4>1769526</vt:i4>
      </vt:variant>
      <vt:variant>
        <vt:i4>170</vt:i4>
      </vt:variant>
      <vt:variant>
        <vt:i4>0</vt:i4>
      </vt:variant>
      <vt:variant>
        <vt:i4>5</vt:i4>
      </vt:variant>
      <vt:variant>
        <vt:lpwstr/>
      </vt:variant>
      <vt:variant>
        <vt:lpwstr>_Toc223423596</vt:lpwstr>
      </vt:variant>
      <vt:variant>
        <vt:i4>1769526</vt:i4>
      </vt:variant>
      <vt:variant>
        <vt:i4>164</vt:i4>
      </vt:variant>
      <vt:variant>
        <vt:i4>0</vt:i4>
      </vt:variant>
      <vt:variant>
        <vt:i4>5</vt:i4>
      </vt:variant>
      <vt:variant>
        <vt:lpwstr/>
      </vt:variant>
      <vt:variant>
        <vt:lpwstr>_Toc223423595</vt:lpwstr>
      </vt:variant>
      <vt:variant>
        <vt:i4>1769526</vt:i4>
      </vt:variant>
      <vt:variant>
        <vt:i4>158</vt:i4>
      </vt:variant>
      <vt:variant>
        <vt:i4>0</vt:i4>
      </vt:variant>
      <vt:variant>
        <vt:i4>5</vt:i4>
      </vt:variant>
      <vt:variant>
        <vt:lpwstr/>
      </vt:variant>
      <vt:variant>
        <vt:lpwstr>_Toc223423594</vt:lpwstr>
      </vt:variant>
      <vt:variant>
        <vt:i4>1769526</vt:i4>
      </vt:variant>
      <vt:variant>
        <vt:i4>152</vt:i4>
      </vt:variant>
      <vt:variant>
        <vt:i4>0</vt:i4>
      </vt:variant>
      <vt:variant>
        <vt:i4>5</vt:i4>
      </vt:variant>
      <vt:variant>
        <vt:lpwstr/>
      </vt:variant>
      <vt:variant>
        <vt:lpwstr>_Toc223423593</vt:lpwstr>
      </vt:variant>
      <vt:variant>
        <vt:i4>1769526</vt:i4>
      </vt:variant>
      <vt:variant>
        <vt:i4>146</vt:i4>
      </vt:variant>
      <vt:variant>
        <vt:i4>0</vt:i4>
      </vt:variant>
      <vt:variant>
        <vt:i4>5</vt:i4>
      </vt:variant>
      <vt:variant>
        <vt:lpwstr/>
      </vt:variant>
      <vt:variant>
        <vt:lpwstr>_Toc223423592</vt:lpwstr>
      </vt:variant>
      <vt:variant>
        <vt:i4>1769526</vt:i4>
      </vt:variant>
      <vt:variant>
        <vt:i4>140</vt:i4>
      </vt:variant>
      <vt:variant>
        <vt:i4>0</vt:i4>
      </vt:variant>
      <vt:variant>
        <vt:i4>5</vt:i4>
      </vt:variant>
      <vt:variant>
        <vt:lpwstr/>
      </vt:variant>
      <vt:variant>
        <vt:lpwstr>_Toc223423591</vt:lpwstr>
      </vt:variant>
      <vt:variant>
        <vt:i4>1769526</vt:i4>
      </vt:variant>
      <vt:variant>
        <vt:i4>134</vt:i4>
      </vt:variant>
      <vt:variant>
        <vt:i4>0</vt:i4>
      </vt:variant>
      <vt:variant>
        <vt:i4>5</vt:i4>
      </vt:variant>
      <vt:variant>
        <vt:lpwstr/>
      </vt:variant>
      <vt:variant>
        <vt:lpwstr>_Toc223423590</vt:lpwstr>
      </vt:variant>
      <vt:variant>
        <vt:i4>1703990</vt:i4>
      </vt:variant>
      <vt:variant>
        <vt:i4>128</vt:i4>
      </vt:variant>
      <vt:variant>
        <vt:i4>0</vt:i4>
      </vt:variant>
      <vt:variant>
        <vt:i4>5</vt:i4>
      </vt:variant>
      <vt:variant>
        <vt:lpwstr/>
      </vt:variant>
      <vt:variant>
        <vt:lpwstr>_Toc223423589</vt:lpwstr>
      </vt:variant>
      <vt:variant>
        <vt:i4>1703990</vt:i4>
      </vt:variant>
      <vt:variant>
        <vt:i4>122</vt:i4>
      </vt:variant>
      <vt:variant>
        <vt:i4>0</vt:i4>
      </vt:variant>
      <vt:variant>
        <vt:i4>5</vt:i4>
      </vt:variant>
      <vt:variant>
        <vt:lpwstr/>
      </vt:variant>
      <vt:variant>
        <vt:lpwstr>_Toc223423588</vt:lpwstr>
      </vt:variant>
      <vt:variant>
        <vt:i4>1703990</vt:i4>
      </vt:variant>
      <vt:variant>
        <vt:i4>116</vt:i4>
      </vt:variant>
      <vt:variant>
        <vt:i4>0</vt:i4>
      </vt:variant>
      <vt:variant>
        <vt:i4>5</vt:i4>
      </vt:variant>
      <vt:variant>
        <vt:lpwstr/>
      </vt:variant>
      <vt:variant>
        <vt:lpwstr>_Toc223423587</vt:lpwstr>
      </vt:variant>
      <vt:variant>
        <vt:i4>1703990</vt:i4>
      </vt:variant>
      <vt:variant>
        <vt:i4>110</vt:i4>
      </vt:variant>
      <vt:variant>
        <vt:i4>0</vt:i4>
      </vt:variant>
      <vt:variant>
        <vt:i4>5</vt:i4>
      </vt:variant>
      <vt:variant>
        <vt:lpwstr/>
      </vt:variant>
      <vt:variant>
        <vt:lpwstr>_Toc223423586</vt:lpwstr>
      </vt:variant>
      <vt:variant>
        <vt:i4>1703990</vt:i4>
      </vt:variant>
      <vt:variant>
        <vt:i4>104</vt:i4>
      </vt:variant>
      <vt:variant>
        <vt:i4>0</vt:i4>
      </vt:variant>
      <vt:variant>
        <vt:i4>5</vt:i4>
      </vt:variant>
      <vt:variant>
        <vt:lpwstr/>
      </vt:variant>
      <vt:variant>
        <vt:lpwstr>_Toc223423585</vt:lpwstr>
      </vt:variant>
      <vt:variant>
        <vt:i4>1703990</vt:i4>
      </vt:variant>
      <vt:variant>
        <vt:i4>98</vt:i4>
      </vt:variant>
      <vt:variant>
        <vt:i4>0</vt:i4>
      </vt:variant>
      <vt:variant>
        <vt:i4>5</vt:i4>
      </vt:variant>
      <vt:variant>
        <vt:lpwstr/>
      </vt:variant>
      <vt:variant>
        <vt:lpwstr>_Toc223423584</vt:lpwstr>
      </vt:variant>
      <vt:variant>
        <vt:i4>1703990</vt:i4>
      </vt:variant>
      <vt:variant>
        <vt:i4>92</vt:i4>
      </vt:variant>
      <vt:variant>
        <vt:i4>0</vt:i4>
      </vt:variant>
      <vt:variant>
        <vt:i4>5</vt:i4>
      </vt:variant>
      <vt:variant>
        <vt:lpwstr/>
      </vt:variant>
      <vt:variant>
        <vt:lpwstr>_Toc223423583</vt:lpwstr>
      </vt:variant>
      <vt:variant>
        <vt:i4>1703990</vt:i4>
      </vt:variant>
      <vt:variant>
        <vt:i4>86</vt:i4>
      </vt:variant>
      <vt:variant>
        <vt:i4>0</vt:i4>
      </vt:variant>
      <vt:variant>
        <vt:i4>5</vt:i4>
      </vt:variant>
      <vt:variant>
        <vt:lpwstr/>
      </vt:variant>
      <vt:variant>
        <vt:lpwstr>_Toc223423582</vt:lpwstr>
      </vt:variant>
      <vt:variant>
        <vt:i4>1703990</vt:i4>
      </vt:variant>
      <vt:variant>
        <vt:i4>80</vt:i4>
      </vt:variant>
      <vt:variant>
        <vt:i4>0</vt:i4>
      </vt:variant>
      <vt:variant>
        <vt:i4>5</vt:i4>
      </vt:variant>
      <vt:variant>
        <vt:lpwstr/>
      </vt:variant>
      <vt:variant>
        <vt:lpwstr>_Toc223423581</vt:lpwstr>
      </vt:variant>
      <vt:variant>
        <vt:i4>1703990</vt:i4>
      </vt:variant>
      <vt:variant>
        <vt:i4>74</vt:i4>
      </vt:variant>
      <vt:variant>
        <vt:i4>0</vt:i4>
      </vt:variant>
      <vt:variant>
        <vt:i4>5</vt:i4>
      </vt:variant>
      <vt:variant>
        <vt:lpwstr/>
      </vt:variant>
      <vt:variant>
        <vt:lpwstr>_Toc223423580</vt:lpwstr>
      </vt:variant>
      <vt:variant>
        <vt:i4>1376310</vt:i4>
      </vt:variant>
      <vt:variant>
        <vt:i4>68</vt:i4>
      </vt:variant>
      <vt:variant>
        <vt:i4>0</vt:i4>
      </vt:variant>
      <vt:variant>
        <vt:i4>5</vt:i4>
      </vt:variant>
      <vt:variant>
        <vt:lpwstr/>
      </vt:variant>
      <vt:variant>
        <vt:lpwstr>_Toc223423579</vt:lpwstr>
      </vt:variant>
      <vt:variant>
        <vt:i4>1376310</vt:i4>
      </vt:variant>
      <vt:variant>
        <vt:i4>62</vt:i4>
      </vt:variant>
      <vt:variant>
        <vt:i4>0</vt:i4>
      </vt:variant>
      <vt:variant>
        <vt:i4>5</vt:i4>
      </vt:variant>
      <vt:variant>
        <vt:lpwstr/>
      </vt:variant>
      <vt:variant>
        <vt:lpwstr>_Toc223423578</vt:lpwstr>
      </vt:variant>
      <vt:variant>
        <vt:i4>1376310</vt:i4>
      </vt:variant>
      <vt:variant>
        <vt:i4>56</vt:i4>
      </vt:variant>
      <vt:variant>
        <vt:i4>0</vt:i4>
      </vt:variant>
      <vt:variant>
        <vt:i4>5</vt:i4>
      </vt:variant>
      <vt:variant>
        <vt:lpwstr/>
      </vt:variant>
      <vt:variant>
        <vt:lpwstr>_Toc223423577</vt:lpwstr>
      </vt:variant>
      <vt:variant>
        <vt:i4>1376310</vt:i4>
      </vt:variant>
      <vt:variant>
        <vt:i4>50</vt:i4>
      </vt:variant>
      <vt:variant>
        <vt:i4>0</vt:i4>
      </vt:variant>
      <vt:variant>
        <vt:i4>5</vt:i4>
      </vt:variant>
      <vt:variant>
        <vt:lpwstr/>
      </vt:variant>
      <vt:variant>
        <vt:lpwstr>_Toc223423576</vt:lpwstr>
      </vt:variant>
      <vt:variant>
        <vt:i4>1376310</vt:i4>
      </vt:variant>
      <vt:variant>
        <vt:i4>44</vt:i4>
      </vt:variant>
      <vt:variant>
        <vt:i4>0</vt:i4>
      </vt:variant>
      <vt:variant>
        <vt:i4>5</vt:i4>
      </vt:variant>
      <vt:variant>
        <vt:lpwstr/>
      </vt:variant>
      <vt:variant>
        <vt:lpwstr>_Toc223423575</vt:lpwstr>
      </vt:variant>
      <vt:variant>
        <vt:i4>1376310</vt:i4>
      </vt:variant>
      <vt:variant>
        <vt:i4>38</vt:i4>
      </vt:variant>
      <vt:variant>
        <vt:i4>0</vt:i4>
      </vt:variant>
      <vt:variant>
        <vt:i4>5</vt:i4>
      </vt:variant>
      <vt:variant>
        <vt:lpwstr/>
      </vt:variant>
      <vt:variant>
        <vt:lpwstr>_Toc223423574</vt:lpwstr>
      </vt:variant>
      <vt:variant>
        <vt:i4>1376310</vt:i4>
      </vt:variant>
      <vt:variant>
        <vt:i4>32</vt:i4>
      </vt:variant>
      <vt:variant>
        <vt:i4>0</vt:i4>
      </vt:variant>
      <vt:variant>
        <vt:i4>5</vt:i4>
      </vt:variant>
      <vt:variant>
        <vt:lpwstr/>
      </vt:variant>
      <vt:variant>
        <vt:lpwstr>_Toc223423573</vt:lpwstr>
      </vt:variant>
      <vt:variant>
        <vt:i4>1376310</vt:i4>
      </vt:variant>
      <vt:variant>
        <vt:i4>26</vt:i4>
      </vt:variant>
      <vt:variant>
        <vt:i4>0</vt:i4>
      </vt:variant>
      <vt:variant>
        <vt:i4>5</vt:i4>
      </vt:variant>
      <vt:variant>
        <vt:lpwstr/>
      </vt:variant>
      <vt:variant>
        <vt:lpwstr>_Toc223423572</vt:lpwstr>
      </vt:variant>
      <vt:variant>
        <vt:i4>1376310</vt:i4>
      </vt:variant>
      <vt:variant>
        <vt:i4>20</vt:i4>
      </vt:variant>
      <vt:variant>
        <vt:i4>0</vt:i4>
      </vt:variant>
      <vt:variant>
        <vt:i4>5</vt:i4>
      </vt:variant>
      <vt:variant>
        <vt:lpwstr/>
      </vt:variant>
      <vt:variant>
        <vt:lpwstr>_Toc223423571</vt:lpwstr>
      </vt:variant>
      <vt:variant>
        <vt:i4>1376310</vt:i4>
      </vt:variant>
      <vt:variant>
        <vt:i4>14</vt:i4>
      </vt:variant>
      <vt:variant>
        <vt:i4>0</vt:i4>
      </vt:variant>
      <vt:variant>
        <vt:i4>5</vt:i4>
      </vt:variant>
      <vt:variant>
        <vt:lpwstr/>
      </vt:variant>
      <vt:variant>
        <vt:lpwstr>_Toc223423570</vt:lpwstr>
      </vt:variant>
      <vt:variant>
        <vt:i4>1310774</vt:i4>
      </vt:variant>
      <vt:variant>
        <vt:i4>8</vt:i4>
      </vt:variant>
      <vt:variant>
        <vt:i4>0</vt:i4>
      </vt:variant>
      <vt:variant>
        <vt:i4>5</vt:i4>
      </vt:variant>
      <vt:variant>
        <vt:lpwstr/>
      </vt:variant>
      <vt:variant>
        <vt:lpwstr>_Toc223423569</vt:lpwstr>
      </vt:variant>
      <vt:variant>
        <vt:i4>1310774</vt:i4>
      </vt:variant>
      <vt:variant>
        <vt:i4>2</vt:i4>
      </vt:variant>
      <vt:variant>
        <vt:i4>0</vt:i4>
      </vt:variant>
      <vt:variant>
        <vt:i4>5</vt:i4>
      </vt:variant>
      <vt:variant>
        <vt:lpwstr/>
      </vt:variant>
      <vt:variant>
        <vt:lpwstr>_Toc223423568</vt:lpwstr>
      </vt:variant>
      <vt:variant>
        <vt:i4>1638431</vt:i4>
      </vt:variant>
      <vt:variant>
        <vt:i4>24</vt:i4>
      </vt:variant>
      <vt:variant>
        <vt:i4>0</vt:i4>
      </vt:variant>
      <vt:variant>
        <vt:i4>5</vt:i4>
      </vt:variant>
      <vt:variant>
        <vt:lpwstr>https://dataresearch.ndis.gov.au/explore-data</vt:lpwstr>
      </vt:variant>
      <vt:variant>
        <vt:lpwstr/>
      </vt:variant>
      <vt:variant>
        <vt:i4>7733351</vt:i4>
      </vt:variant>
      <vt:variant>
        <vt:i4>21</vt:i4>
      </vt:variant>
      <vt:variant>
        <vt:i4>0</vt:i4>
      </vt:variant>
      <vt:variant>
        <vt:i4>5</vt:i4>
      </vt:variant>
      <vt:variant>
        <vt:lpwstr>https://dataresearch.ndis.gov.au/research-and-evaluation/market-stewardship-and-employment/ade-open-employment</vt:lpwstr>
      </vt:variant>
      <vt:variant>
        <vt:lpwstr/>
      </vt:variant>
      <vt:variant>
        <vt:i4>5570624</vt:i4>
      </vt:variant>
      <vt:variant>
        <vt:i4>18</vt:i4>
      </vt:variant>
      <vt:variant>
        <vt:i4>0</vt:i4>
      </vt:variant>
      <vt:variant>
        <vt:i4>5</vt:i4>
      </vt:variant>
      <vt:variant>
        <vt:lpwstr>https://www.abs.gov.au/articles/children-and-young-people-disability-2022</vt:lpwstr>
      </vt:variant>
      <vt:variant>
        <vt:lpwstr/>
      </vt:variant>
      <vt:variant>
        <vt:i4>2752621</vt:i4>
      </vt:variant>
      <vt:variant>
        <vt:i4>15</vt:i4>
      </vt:variant>
      <vt:variant>
        <vt:i4>0</vt:i4>
      </vt:variant>
      <vt:variant>
        <vt:i4>5</vt:i4>
      </vt:variant>
      <vt:variant>
        <vt:lpwstr>https://onlinelibrary.wiley.com/doi/10.1111/1467-8500.12648</vt:lpwstr>
      </vt:variant>
      <vt:variant>
        <vt:lpwstr/>
      </vt:variant>
      <vt:variant>
        <vt:i4>327763</vt:i4>
      </vt:variant>
      <vt:variant>
        <vt:i4>12</vt:i4>
      </vt:variant>
      <vt:variant>
        <vt:i4>0</vt:i4>
      </vt:variant>
      <vt:variant>
        <vt:i4>5</vt:i4>
      </vt:variant>
      <vt:variant>
        <vt:lpwstr>https://www.abs.gov.au/statistics/detailed-methodology-information/concepts-sources-methods/personal-safety-survey-user-guide/2021-22/disability</vt:lpwstr>
      </vt:variant>
      <vt:variant>
        <vt:lpwstr/>
      </vt:variant>
      <vt:variant>
        <vt:i4>7995491</vt:i4>
      </vt:variant>
      <vt:variant>
        <vt:i4>9</vt:i4>
      </vt:variant>
      <vt:variant>
        <vt:i4>0</vt:i4>
      </vt:variant>
      <vt:variant>
        <vt:i4>5</vt:i4>
      </vt:variant>
      <vt:variant>
        <vt:lpwstr>https://www.abs.gov.au/statistics/health/disability/disability-ageing-and-carers-australia-summary-findings/latest-release</vt:lpwstr>
      </vt:variant>
      <vt:variant>
        <vt:lpwstr/>
      </vt:variant>
      <vt:variant>
        <vt:i4>3932214</vt:i4>
      </vt:variant>
      <vt:variant>
        <vt:i4>6</vt:i4>
      </vt:variant>
      <vt:variant>
        <vt:i4>0</vt:i4>
      </vt:variant>
      <vt:variant>
        <vt:i4>5</vt:i4>
      </vt:variant>
      <vt:variant>
        <vt:lpwstr>https://journals.sagepub.com/doi/10.1177/27546330251381443</vt:lpwstr>
      </vt:variant>
      <vt:variant>
        <vt:lpwstr/>
      </vt:variant>
      <vt:variant>
        <vt:i4>7471219</vt:i4>
      </vt:variant>
      <vt:variant>
        <vt:i4>3</vt:i4>
      </vt:variant>
      <vt:variant>
        <vt:i4>0</vt:i4>
      </vt:variant>
      <vt:variant>
        <vt:i4>5</vt:i4>
      </vt:variant>
      <vt:variant>
        <vt:lpwstr>https://press.uchicago.edu/ucp/books/book/chicago/S/bo23044232.html</vt:lpwstr>
      </vt:variant>
      <vt:variant>
        <vt:lpwstr/>
      </vt:variant>
      <vt:variant>
        <vt:i4>5898259</vt:i4>
      </vt:variant>
      <vt:variant>
        <vt:i4>0</vt:i4>
      </vt:variant>
      <vt:variant>
        <vt:i4>0</vt:i4>
      </vt:variant>
      <vt:variant>
        <vt:i4>5</vt:i4>
      </vt:variant>
      <vt:variant>
        <vt:lpwstr>https://cyda.org.au/cydas-submission-to-the-australian-bureau-of-statistics-consultation-on-collecting-data-about-disability/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Tess Altman</cp:lastModifiedBy>
  <cp:revision>51</cp:revision>
  <cp:lastPrinted>2026-03-03T17:48:00Z</cp:lastPrinted>
  <dcterms:created xsi:type="dcterms:W3CDTF">2026-02-23T20:39:00Z</dcterms:created>
  <dcterms:modified xsi:type="dcterms:W3CDTF">2026-03-03T00:04:00Z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