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234C" w14:textId="53CC600D" w:rsidR="00CA41C2" w:rsidRDefault="00CA41C2" w:rsidP="00CA41C2">
      <w:pPr>
        <w:rPr>
          <w:rFonts w:ascii="Arial" w:hAnsi="Arial" w:cs="Arial"/>
        </w:rPr>
      </w:pPr>
      <w:r w:rsidRPr="520F14CE">
        <w:rPr>
          <w:rFonts w:ascii="Arial" w:hAnsi="Arial" w:cs="Arial"/>
        </w:rPr>
        <w:t xml:space="preserve">Department of Health, Disability and Ageing </w:t>
      </w:r>
    </w:p>
    <w:p w14:paraId="684902B4" w14:textId="05C084D5" w:rsidR="00CA41C2" w:rsidRPr="00BB0861" w:rsidRDefault="00CA41C2" w:rsidP="00CA41C2">
      <w:pPr>
        <w:rPr>
          <w:rFonts w:ascii="Arial" w:hAnsi="Arial" w:cs="Arial"/>
        </w:rPr>
      </w:pPr>
      <w:hyperlink r:id="rId11" w:history="1">
        <w:r w:rsidRPr="00A62B16">
          <w:rPr>
            <w:rStyle w:val="Hyperlink"/>
            <w:rFonts w:ascii="Arial" w:hAnsi="Arial" w:cs="Arial"/>
          </w:rPr>
          <w:t>NDISRegulation@health.gov.au</w:t>
        </w:r>
      </w:hyperlink>
      <w:r>
        <w:rPr>
          <w:rFonts w:ascii="Arial" w:hAnsi="Arial" w:cs="Arial"/>
        </w:rPr>
        <w:t xml:space="preserve"> </w:t>
      </w:r>
    </w:p>
    <w:p w14:paraId="3C61E10B" w14:textId="77777777" w:rsidR="00CA41C2" w:rsidRPr="00BB0861" w:rsidRDefault="00CA41C2" w:rsidP="00CA41C2">
      <w:pPr>
        <w:rPr>
          <w:rFonts w:ascii="Arial" w:hAnsi="Arial" w:cs="Arial"/>
          <w:b/>
          <w:bCs/>
        </w:rPr>
      </w:pPr>
    </w:p>
    <w:p w14:paraId="12032A68" w14:textId="77777777" w:rsidR="00CA41C2" w:rsidRDefault="00CA41C2" w:rsidP="00CA41C2">
      <w:pPr>
        <w:rPr>
          <w:rFonts w:ascii="Arial" w:hAnsi="Arial" w:cs="Arial"/>
        </w:rPr>
      </w:pPr>
    </w:p>
    <w:p w14:paraId="1E7E8F3B" w14:textId="62B2F039" w:rsidR="00CA41C2" w:rsidRPr="00BB0861" w:rsidRDefault="00CA41C2" w:rsidP="00CA41C2">
      <w:pPr>
        <w:rPr>
          <w:rFonts w:ascii="Arial" w:hAnsi="Arial" w:cs="Arial"/>
        </w:rPr>
      </w:pPr>
      <w:r>
        <w:rPr>
          <w:rFonts w:ascii="Arial" w:hAnsi="Arial" w:cs="Arial"/>
        </w:rPr>
        <w:t>27 February 2026</w:t>
      </w:r>
    </w:p>
    <w:p w14:paraId="78498DCB" w14:textId="77777777" w:rsidR="00CA41C2" w:rsidRPr="00BB0861" w:rsidRDefault="00CA41C2" w:rsidP="00CA41C2">
      <w:pPr>
        <w:rPr>
          <w:rFonts w:ascii="Arial" w:hAnsi="Arial" w:cs="Arial"/>
        </w:rPr>
      </w:pPr>
    </w:p>
    <w:p w14:paraId="38D189E6" w14:textId="77777777" w:rsidR="00CA41C2" w:rsidRDefault="00CA41C2" w:rsidP="00CA41C2">
      <w:pPr>
        <w:rPr>
          <w:rFonts w:ascii="Arial" w:hAnsi="Arial" w:cs="Arial"/>
          <w:b/>
          <w:bCs/>
        </w:rPr>
      </w:pPr>
    </w:p>
    <w:p w14:paraId="59A41EC9" w14:textId="59C9C62B" w:rsidR="00CA41C2" w:rsidRPr="00D3040C" w:rsidRDefault="00CA41C2" w:rsidP="00CA41C2">
      <w:pPr>
        <w:rPr>
          <w:rFonts w:ascii="Arial" w:hAnsi="Arial" w:cs="Arial"/>
        </w:rPr>
      </w:pPr>
      <w:r w:rsidRPr="00BB0861">
        <w:rPr>
          <w:rFonts w:ascii="Arial" w:hAnsi="Arial" w:cs="Arial"/>
          <w:b/>
          <w:bCs/>
        </w:rPr>
        <w:t xml:space="preserve">Attention: </w:t>
      </w:r>
      <w:r w:rsidR="009E3900" w:rsidRPr="009E3900">
        <w:rPr>
          <w:rFonts w:ascii="Arial" w:hAnsi="Arial" w:cs="Arial"/>
        </w:rPr>
        <w:t>NDIS Provider and Worker Registration Taskforce</w:t>
      </w:r>
      <w:r>
        <w:rPr>
          <w:rFonts w:ascii="Arial" w:hAnsi="Arial" w:cs="Arial"/>
        </w:rPr>
        <w:t xml:space="preserve">, Department of Health, Disability and Ageing </w:t>
      </w:r>
    </w:p>
    <w:p w14:paraId="083DE3E2" w14:textId="77777777" w:rsidR="00CA41C2" w:rsidRDefault="00CA41C2" w:rsidP="00CA41C2">
      <w:pPr>
        <w:spacing w:before="120" w:after="160"/>
        <w:rPr>
          <w:rFonts w:ascii="Arial" w:hAnsi="Arial" w:cs="Arial"/>
        </w:rPr>
      </w:pPr>
    </w:p>
    <w:p w14:paraId="495C06EE" w14:textId="6074A50D" w:rsidR="00CA41C2" w:rsidRDefault="00CA41C2" w:rsidP="00CA41C2">
      <w:pPr>
        <w:spacing w:before="120" w:after="160"/>
        <w:rPr>
          <w:rFonts w:ascii="Arial" w:hAnsi="Arial" w:cs="Arial"/>
        </w:rPr>
      </w:pPr>
      <w:r w:rsidRPr="00BB0861">
        <w:rPr>
          <w:rFonts w:ascii="Arial" w:hAnsi="Arial" w:cs="Arial"/>
        </w:rPr>
        <w:t xml:space="preserve">Please accept this letter as Children and Young People Australia (CYDA)’s submission to the </w:t>
      </w:r>
      <w:r>
        <w:rPr>
          <w:rFonts w:ascii="Arial" w:hAnsi="Arial" w:cs="Arial"/>
        </w:rPr>
        <w:t xml:space="preserve">department’s consultation paper, </w:t>
      </w:r>
      <w:r w:rsidRPr="00351555">
        <w:rPr>
          <w:rFonts w:ascii="Arial" w:hAnsi="Arial" w:cs="Arial"/>
          <w:i/>
          <w:iCs/>
        </w:rPr>
        <w:t>Getting It Right: A New Definition for NDIS Providers</w:t>
      </w:r>
      <w:r>
        <w:rPr>
          <w:rFonts w:ascii="Arial" w:hAnsi="Arial" w:cs="Arial"/>
        </w:rPr>
        <w:t xml:space="preserve">. </w:t>
      </w:r>
    </w:p>
    <w:p w14:paraId="6A82AA48" w14:textId="77777777" w:rsidR="00CA41C2" w:rsidRDefault="00CA41C2" w:rsidP="00CA41C2">
      <w:pPr>
        <w:spacing w:before="120" w:after="160"/>
        <w:rPr>
          <w:rFonts w:ascii="Arial" w:hAnsi="Arial" w:cs="Arial"/>
        </w:rPr>
      </w:pPr>
      <w:r w:rsidRPr="0089119C">
        <w:rPr>
          <w:rFonts w:ascii="Arial" w:hAnsi="Arial" w:cs="Arial"/>
        </w:rPr>
        <w:t>Thank you for the opportunity to provide written feedback on th</w:t>
      </w:r>
      <w:r>
        <w:rPr>
          <w:rFonts w:ascii="Arial" w:hAnsi="Arial" w:cs="Arial"/>
        </w:rPr>
        <w:t>is consultation paper.</w:t>
      </w:r>
    </w:p>
    <w:p w14:paraId="31CB737C" w14:textId="77777777" w:rsidR="00CA41C2" w:rsidRDefault="00CA41C2" w:rsidP="00CA41C2">
      <w:pPr>
        <w:spacing w:before="120" w:after="160"/>
        <w:rPr>
          <w:rFonts w:ascii="Arial" w:hAnsi="Arial" w:cs="Arial"/>
          <w:b/>
          <w:bCs/>
        </w:rPr>
      </w:pPr>
    </w:p>
    <w:p w14:paraId="651A2207" w14:textId="77777777" w:rsidR="00CA41C2" w:rsidRPr="00BB0861" w:rsidRDefault="00CA41C2" w:rsidP="00CA41C2">
      <w:pPr>
        <w:spacing w:before="120" w:after="160"/>
        <w:rPr>
          <w:rFonts w:ascii="Arial" w:hAnsi="Arial" w:cs="Arial"/>
          <w:b/>
          <w:bCs/>
        </w:rPr>
      </w:pPr>
      <w:r w:rsidRPr="00BB0861">
        <w:rPr>
          <w:rFonts w:ascii="Arial" w:hAnsi="Arial" w:cs="Arial"/>
          <w:b/>
          <w:bCs/>
        </w:rPr>
        <w:t xml:space="preserve">Children and Young People with Disability Australia (CYDA) </w:t>
      </w:r>
    </w:p>
    <w:p w14:paraId="36985969" w14:textId="77777777" w:rsidR="00CA41C2" w:rsidRDefault="00CA41C2" w:rsidP="00CA41C2">
      <w:pPr>
        <w:spacing w:before="120" w:after="160"/>
        <w:rPr>
          <w:rFonts w:ascii="Arial" w:hAnsi="Arial" w:cs="Arial"/>
        </w:rPr>
      </w:pPr>
      <w:r w:rsidRPr="00BB0861">
        <w:rPr>
          <w:rFonts w:ascii="Arial" w:hAnsi="Arial" w:cs="Arial"/>
        </w:rPr>
        <w:t xml:space="preserve">CYDA is the national representative organisation for children and young people with disability aged 0 to 25 years. </w:t>
      </w:r>
      <w:r w:rsidRPr="001D6F6C">
        <w:rPr>
          <w:rFonts w:ascii="Arial" w:hAnsi="Arial" w:cs="Arial"/>
        </w:rPr>
        <w:t xml:space="preserve">CYDA has extensive national networks of young people with disability, their families and caregivers, and advocacy and community organisations. </w:t>
      </w:r>
    </w:p>
    <w:p w14:paraId="0DAAD615" w14:textId="77777777" w:rsidR="00CA41C2" w:rsidRPr="00486919" w:rsidRDefault="00CA41C2" w:rsidP="00CA41C2">
      <w:pPr>
        <w:spacing w:before="120" w:after="160"/>
        <w:rPr>
          <w:rFonts w:ascii="Arial" w:hAnsi="Arial" w:cs="Arial"/>
        </w:rPr>
      </w:pPr>
      <w:r w:rsidRPr="00EC680B">
        <w:rPr>
          <w:rFonts w:ascii="Arial" w:hAnsi="Arial" w:cs="Arial"/>
        </w:rPr>
        <w:t>Our vision is that children and young people with disability in Australia will fully exercise their rights, realise their aspirations and thrive in all communities.</w:t>
      </w:r>
    </w:p>
    <w:p w14:paraId="6DE39B4C" w14:textId="77777777" w:rsidR="00CA41C2" w:rsidRDefault="00CA41C2" w:rsidP="00CA41C2">
      <w:pPr>
        <w:spacing w:before="120" w:after="160" w:line="259" w:lineRule="auto"/>
        <w:rPr>
          <w:rFonts w:ascii="Arial" w:hAnsi="Arial" w:cs="Arial"/>
          <w:b/>
          <w:bCs/>
        </w:rPr>
      </w:pPr>
      <w:r w:rsidRPr="00BB0861">
        <w:rPr>
          <w:rFonts w:ascii="Arial" w:hAnsi="Arial" w:cs="Arial"/>
          <w:b/>
          <w:bCs/>
        </w:rPr>
        <w:t>CYDA’s</w:t>
      </w:r>
      <w:r>
        <w:rPr>
          <w:rFonts w:ascii="Arial" w:hAnsi="Arial" w:cs="Arial"/>
          <w:b/>
          <w:bCs/>
        </w:rPr>
        <w:t xml:space="preserve"> Response </w:t>
      </w:r>
      <w:r w:rsidRPr="00BB0861">
        <w:rPr>
          <w:rFonts w:ascii="Arial" w:hAnsi="Arial" w:cs="Arial"/>
          <w:b/>
          <w:bCs/>
        </w:rPr>
        <w:t xml:space="preserve">to </w:t>
      </w:r>
      <w:r>
        <w:rPr>
          <w:rFonts w:ascii="Arial" w:hAnsi="Arial" w:cs="Arial"/>
          <w:b/>
          <w:bCs/>
        </w:rPr>
        <w:t>the consultation paper</w:t>
      </w:r>
    </w:p>
    <w:p w14:paraId="4FC9B13D" w14:textId="411BB0B5" w:rsidR="00CA41C2" w:rsidRDefault="00CA41C2" w:rsidP="00CA41C2">
      <w:pPr>
        <w:spacing w:before="120" w:after="160"/>
        <w:rPr>
          <w:rFonts w:ascii="Arial" w:hAnsi="Arial" w:cs="Arial"/>
        </w:rPr>
      </w:pPr>
      <w:r>
        <w:rPr>
          <w:rFonts w:ascii="Arial" w:hAnsi="Arial" w:cs="Arial"/>
        </w:rPr>
        <w:t>Our response is informed by the lived and living experience and expertise of our membership of children and young people with disability and their families and caregivers, as well as CYDA staff with lived and family experience of disability.</w:t>
      </w:r>
    </w:p>
    <w:p w14:paraId="07A14A1B" w14:textId="074F36DF" w:rsidR="00460177" w:rsidRDefault="00CA41C2" w:rsidP="00CA41C2">
      <w:pPr>
        <w:spacing w:before="120" w:after="240" w:line="259" w:lineRule="auto"/>
        <w:rPr>
          <w:rFonts w:ascii="Arial" w:hAnsi="Arial" w:cs="Arial"/>
        </w:rPr>
      </w:pPr>
      <w:r>
        <w:rPr>
          <w:rFonts w:ascii="Arial" w:hAnsi="Arial" w:cs="Arial"/>
        </w:rPr>
        <w:t>It is also informed by CYDA’s Provider Registration survey, conducted in 2024, which received responses from 161 young people with disability, their families and carers sharing their views on NDIS registration of providers and workers.</w:t>
      </w:r>
      <w:r w:rsidR="00460177">
        <w:rPr>
          <w:rStyle w:val="EndnoteReference"/>
          <w:rFonts w:ascii="Arial" w:hAnsi="Arial" w:cs="Arial"/>
        </w:rPr>
        <w:endnoteReference w:id="1"/>
      </w:r>
      <w:r w:rsidR="00460177">
        <w:rPr>
          <w:rFonts w:ascii="Arial" w:hAnsi="Arial" w:cs="Arial"/>
        </w:rPr>
        <w:t xml:space="preserve"> This survey highlighted apprehensiveness about registration, with 71% of respondents concerned about the negative impact registration may have on their safety, needs, choice and control. </w:t>
      </w:r>
    </w:p>
    <w:p w14:paraId="51A49239" w14:textId="49247CE0" w:rsidR="00460177" w:rsidRDefault="00460177" w:rsidP="00CA41C2">
      <w:pPr>
        <w:spacing w:before="120" w:after="160"/>
        <w:rPr>
          <w:rFonts w:ascii="Arial" w:hAnsi="Arial" w:cs="Arial"/>
        </w:rPr>
      </w:pPr>
      <w:r>
        <w:rPr>
          <w:rFonts w:ascii="Arial" w:hAnsi="Arial" w:cs="Arial"/>
        </w:rPr>
        <w:t xml:space="preserve">Our response and recommendations address topics raised in the consultation paper relating to ensuring that a new definition maintains safety and quality, while also ensuring innovation, choice and control. </w:t>
      </w:r>
    </w:p>
    <w:p w14:paraId="3452AB94" w14:textId="77777777" w:rsidR="00460177" w:rsidRDefault="00460177" w:rsidP="00CA41C2">
      <w:pPr>
        <w:spacing w:before="120" w:after="160"/>
        <w:rPr>
          <w:rFonts w:ascii="Arial" w:hAnsi="Arial" w:cs="Arial"/>
          <w:b/>
          <w:bCs/>
        </w:rPr>
      </w:pPr>
    </w:p>
    <w:p w14:paraId="456D8513" w14:textId="77777777" w:rsidR="00460177" w:rsidRPr="00F42786" w:rsidRDefault="00460177" w:rsidP="00F42786">
      <w:pPr>
        <w:spacing w:before="120" w:after="160"/>
        <w:rPr>
          <w:rFonts w:ascii="Arial" w:hAnsi="Arial" w:cs="Arial"/>
          <w:b/>
          <w:bCs/>
        </w:rPr>
      </w:pPr>
      <w:r w:rsidRPr="00F42786">
        <w:rPr>
          <w:rFonts w:ascii="Arial" w:hAnsi="Arial" w:cs="Arial"/>
          <w:b/>
          <w:bCs/>
        </w:rPr>
        <w:lastRenderedPageBreak/>
        <w:t>Introduction and Context</w:t>
      </w:r>
    </w:p>
    <w:p w14:paraId="5F490CBE" w14:textId="17F6B312" w:rsidR="00460177" w:rsidRPr="00F42786" w:rsidRDefault="00460177" w:rsidP="00F42786">
      <w:pPr>
        <w:spacing w:before="120" w:after="160"/>
        <w:rPr>
          <w:rFonts w:ascii="Arial" w:hAnsi="Arial" w:cs="Arial"/>
        </w:rPr>
      </w:pPr>
      <w:r w:rsidRPr="00F42786">
        <w:rPr>
          <w:rFonts w:ascii="Arial" w:hAnsi="Arial" w:cs="Arial"/>
        </w:rPr>
        <w:t>Children and young people represent a significant and growing proportion of people with disability in Australia and make up a large share of National Disability Insurance Scheme (NDIS) participants. In 2022, an estimated 946,300 children and young people aged 0–24 years (12.1%) had disability, with around 6% experiencing profound or severe disability. Most required assistance with everyday activities, and more than half experienced multiple types of disability, reflecting the complexity of supports required for this group</w:t>
      </w:r>
      <w:r>
        <w:rPr>
          <w:rStyle w:val="EndnoteReference"/>
          <w:rFonts w:ascii="Arial" w:hAnsi="Arial" w:cs="Arial"/>
        </w:rPr>
        <w:endnoteReference w:id="2"/>
      </w:r>
      <w:r w:rsidRPr="00F42786">
        <w:rPr>
          <w:rFonts w:ascii="Arial" w:hAnsi="Arial" w:cs="Arial"/>
        </w:rPr>
        <w:t>.</w:t>
      </w:r>
    </w:p>
    <w:p w14:paraId="50F17F29" w14:textId="4D95561E" w:rsidR="00460177" w:rsidRPr="00F42786" w:rsidRDefault="00460177" w:rsidP="00F42786">
      <w:pPr>
        <w:spacing w:before="120" w:after="160"/>
        <w:rPr>
          <w:rFonts w:ascii="Arial" w:hAnsi="Arial" w:cs="Arial"/>
        </w:rPr>
      </w:pPr>
      <w:r w:rsidRPr="00F42786">
        <w:rPr>
          <w:rFonts w:ascii="Arial" w:hAnsi="Arial" w:cs="Arial"/>
        </w:rPr>
        <w:t>The NDIS plays a particularly important role in the lives of children and young people. Compared with the broader disability population, participants in the Scheme are much younger, with 43% aged 14 years or under</w:t>
      </w:r>
      <w:r>
        <w:rPr>
          <w:rStyle w:val="EndnoteReference"/>
          <w:rFonts w:ascii="Arial" w:hAnsi="Arial" w:cs="Arial"/>
        </w:rPr>
        <w:endnoteReference w:id="3"/>
      </w:r>
      <w:r w:rsidRPr="00F42786">
        <w:rPr>
          <w:rFonts w:ascii="Arial" w:hAnsi="Arial" w:cs="Arial"/>
        </w:rPr>
        <w:t>. Eligibility rates are highest for younger applicants, reflecting the importance of early identification and support. Children and young people rely on a wide range of providers, including therapy providers, support workers and community-based services, and require flexible supports that respond to changing developmental and family needs.</w:t>
      </w:r>
    </w:p>
    <w:p w14:paraId="5AC44ABF" w14:textId="5660FE48" w:rsidR="00460177" w:rsidRPr="00F42786" w:rsidRDefault="00460177" w:rsidP="00F42786">
      <w:pPr>
        <w:spacing w:before="120" w:after="160"/>
        <w:rPr>
          <w:rFonts w:ascii="Arial" w:hAnsi="Arial" w:cs="Arial"/>
        </w:rPr>
      </w:pPr>
      <w:r w:rsidRPr="00F42786">
        <w:rPr>
          <w:rFonts w:ascii="Arial" w:hAnsi="Arial" w:cs="Arial"/>
        </w:rPr>
        <w:t>Despite the central role of the Scheme, many children and families experience gaps in support. More than four in five children with disability have unmet support needs, particularly for therapies, school-based supports and support workers</w:t>
      </w:r>
      <w:r>
        <w:rPr>
          <w:rStyle w:val="EndnoteReference"/>
          <w:rFonts w:ascii="Arial" w:hAnsi="Arial" w:cs="Arial"/>
        </w:rPr>
        <w:endnoteReference w:id="4"/>
      </w:r>
      <w:r w:rsidR="00030C47">
        <w:rPr>
          <w:rFonts w:ascii="Arial" w:hAnsi="Arial" w:cs="Arial"/>
        </w:rPr>
        <w:t xml:space="preserve"> </w:t>
      </w:r>
      <w:r>
        <w:rPr>
          <w:rStyle w:val="EndnoteReference"/>
          <w:rFonts w:ascii="Arial" w:hAnsi="Arial" w:cs="Arial"/>
        </w:rPr>
        <w:endnoteReference w:id="5"/>
      </w:r>
      <w:r w:rsidRPr="00F42786">
        <w:rPr>
          <w:rFonts w:ascii="Arial" w:hAnsi="Arial" w:cs="Arial"/>
        </w:rPr>
        <w:t>. These gaps are greater for children from low-income households, single-parent families, culturally diverse communities and regional or remote areas. Barriers to access also disproportionately affect girls and children with intellectual disability.</w:t>
      </w:r>
    </w:p>
    <w:p w14:paraId="5D1A2DF4" w14:textId="6C911CC1" w:rsidR="00460177" w:rsidRPr="00F42786" w:rsidRDefault="00460177" w:rsidP="00F42786">
      <w:pPr>
        <w:spacing w:before="120" w:after="160"/>
        <w:rPr>
          <w:rFonts w:ascii="Arial" w:hAnsi="Arial" w:cs="Arial"/>
        </w:rPr>
      </w:pPr>
      <w:r w:rsidRPr="00F42786">
        <w:rPr>
          <w:rFonts w:ascii="Arial" w:hAnsi="Arial" w:cs="Arial"/>
        </w:rPr>
        <w:t>Children and young people with disability often depend on multiple and interconnected supports across health, education and community settings. A clear</w:t>
      </w:r>
      <w:r w:rsidR="00F0517B">
        <w:rPr>
          <w:rFonts w:ascii="Arial" w:hAnsi="Arial" w:cs="Arial"/>
        </w:rPr>
        <w:t>, meaningful</w:t>
      </w:r>
      <w:r w:rsidRPr="00F42786">
        <w:rPr>
          <w:rFonts w:ascii="Arial" w:hAnsi="Arial" w:cs="Arial"/>
        </w:rPr>
        <w:t xml:space="preserve"> and workable definition of </w:t>
      </w:r>
      <w:proofErr w:type="gramStart"/>
      <w:r w:rsidRPr="00F42786">
        <w:rPr>
          <w:rFonts w:ascii="Arial" w:hAnsi="Arial" w:cs="Arial"/>
        </w:rPr>
        <w:t>an</w:t>
      </w:r>
      <w:proofErr w:type="gramEnd"/>
      <w:r w:rsidRPr="00F42786">
        <w:rPr>
          <w:rFonts w:ascii="Arial" w:hAnsi="Arial" w:cs="Arial"/>
        </w:rPr>
        <w:t xml:space="preserve"> NDIS provider is therefore critical to ensuring safety and quality while maintaining flexibility, innovation and continuity of supports. Changes to the provider definition must avoid unintended disruption to essential supports and should strengthen choice and control for children, young people and their families.</w:t>
      </w:r>
    </w:p>
    <w:p w14:paraId="554A9D18" w14:textId="78502404" w:rsidR="00460177" w:rsidRDefault="00460177" w:rsidP="00A0285A">
      <w:pPr>
        <w:spacing w:before="120" w:after="160"/>
        <w:rPr>
          <w:rFonts w:ascii="Arial" w:hAnsi="Arial" w:cs="Arial"/>
        </w:rPr>
      </w:pPr>
      <w:r>
        <w:rPr>
          <w:rFonts w:ascii="Arial" w:hAnsi="Arial" w:cs="Arial"/>
        </w:rPr>
        <w:t>In our submission we cover the following three topic areas as outlined in the consultation paper.  For each topic area we outline one recommendation per topic area:</w:t>
      </w:r>
    </w:p>
    <w:p w14:paraId="0D68CB0B" w14:textId="4619D1AC" w:rsidR="00460177" w:rsidRPr="00A0285A" w:rsidRDefault="00460177" w:rsidP="00A0285A">
      <w:pPr>
        <w:pStyle w:val="ListParagraph"/>
        <w:numPr>
          <w:ilvl w:val="1"/>
          <w:numId w:val="8"/>
        </w:numPr>
        <w:spacing w:before="120" w:after="160"/>
        <w:ind w:left="360"/>
        <w:rPr>
          <w:rFonts w:ascii="Arial" w:hAnsi="Arial" w:cs="Arial"/>
        </w:rPr>
      </w:pPr>
      <w:r w:rsidRPr="00A0285A">
        <w:rPr>
          <w:rFonts w:ascii="Arial" w:hAnsi="Arial" w:cs="Arial"/>
        </w:rPr>
        <w:t xml:space="preserve">Definition of </w:t>
      </w:r>
      <w:proofErr w:type="gramStart"/>
      <w:r w:rsidRPr="00A0285A">
        <w:rPr>
          <w:rFonts w:ascii="Arial" w:hAnsi="Arial" w:cs="Arial"/>
        </w:rPr>
        <w:t>an</w:t>
      </w:r>
      <w:proofErr w:type="gramEnd"/>
      <w:r w:rsidRPr="00A0285A">
        <w:rPr>
          <w:rFonts w:ascii="Arial" w:hAnsi="Arial" w:cs="Arial"/>
        </w:rPr>
        <w:t xml:space="preserve"> NDIS provider </w:t>
      </w:r>
    </w:p>
    <w:p w14:paraId="6BE6ADB9" w14:textId="3274BCC7" w:rsidR="00460177" w:rsidRPr="00A0285A" w:rsidRDefault="00460177" w:rsidP="00A0285A">
      <w:pPr>
        <w:pStyle w:val="ListParagraph"/>
        <w:numPr>
          <w:ilvl w:val="1"/>
          <w:numId w:val="8"/>
        </w:numPr>
        <w:spacing w:before="120" w:after="160"/>
        <w:ind w:left="360"/>
        <w:rPr>
          <w:rFonts w:ascii="Arial" w:hAnsi="Arial" w:cs="Arial"/>
        </w:rPr>
      </w:pPr>
      <w:r w:rsidRPr="00A0285A">
        <w:rPr>
          <w:rFonts w:ascii="Arial" w:hAnsi="Arial" w:cs="Arial"/>
        </w:rPr>
        <w:t xml:space="preserve">Impacts of a new provider definition on a new registration model </w:t>
      </w:r>
    </w:p>
    <w:p w14:paraId="2DAB9788" w14:textId="2981737A" w:rsidR="00460177" w:rsidRPr="00A0285A" w:rsidRDefault="00460177" w:rsidP="00A0285A">
      <w:pPr>
        <w:pStyle w:val="ListParagraph"/>
        <w:numPr>
          <w:ilvl w:val="1"/>
          <w:numId w:val="8"/>
        </w:numPr>
        <w:spacing w:before="120" w:after="160"/>
        <w:ind w:left="360"/>
        <w:rPr>
          <w:rFonts w:ascii="Arial" w:hAnsi="Arial" w:cs="Arial"/>
        </w:rPr>
      </w:pPr>
      <w:r w:rsidRPr="00A0285A">
        <w:rPr>
          <w:rFonts w:ascii="Arial" w:hAnsi="Arial" w:cs="Arial"/>
        </w:rPr>
        <w:t>Proposed obligations for registered NDIS providers</w:t>
      </w:r>
      <w:r w:rsidR="00E9111E">
        <w:rPr>
          <w:rFonts w:ascii="Arial" w:hAnsi="Arial" w:cs="Arial"/>
        </w:rPr>
        <w:t>.</w:t>
      </w:r>
    </w:p>
    <w:p w14:paraId="318A7930" w14:textId="77777777" w:rsidR="00460177" w:rsidRPr="00FB466E" w:rsidRDefault="00460177" w:rsidP="00CA41C2">
      <w:pPr>
        <w:spacing w:before="120" w:after="160"/>
        <w:rPr>
          <w:rFonts w:ascii="Arial" w:hAnsi="Arial" w:cs="Arial"/>
          <w:b/>
          <w:bCs/>
        </w:rPr>
      </w:pPr>
      <w:r>
        <w:rPr>
          <w:rFonts w:ascii="Arial" w:hAnsi="Arial" w:cs="Arial"/>
          <w:b/>
          <w:bCs/>
        </w:rPr>
        <w:t xml:space="preserve">Summary of </w:t>
      </w:r>
      <w:r w:rsidRPr="00FB466E">
        <w:rPr>
          <w:rFonts w:ascii="Arial" w:hAnsi="Arial" w:cs="Arial"/>
          <w:b/>
          <w:bCs/>
        </w:rPr>
        <w:t>Recommendations</w:t>
      </w:r>
    </w:p>
    <w:p w14:paraId="50A57145" w14:textId="129D30FF" w:rsidR="00460177" w:rsidRPr="00070542" w:rsidRDefault="00024F6D" w:rsidP="00CA41C2">
      <w:pPr>
        <w:numPr>
          <w:ilvl w:val="0"/>
          <w:numId w:val="1"/>
        </w:numPr>
        <w:spacing w:before="120" w:after="240" w:line="259" w:lineRule="auto"/>
        <w:rPr>
          <w:rFonts w:ascii="Arial" w:hAnsi="Arial" w:cs="Arial"/>
          <w:b/>
          <w:bCs/>
        </w:rPr>
      </w:pPr>
      <w:r w:rsidRPr="00024F6D">
        <w:rPr>
          <w:rFonts w:ascii="Arial" w:hAnsi="Arial" w:cs="Arial"/>
        </w:rPr>
        <w:t xml:space="preserve">Adopt a flexible definition of </w:t>
      </w:r>
      <w:proofErr w:type="gramStart"/>
      <w:r w:rsidRPr="00024F6D">
        <w:rPr>
          <w:rFonts w:ascii="Arial" w:hAnsi="Arial" w:cs="Arial"/>
        </w:rPr>
        <w:t>an</w:t>
      </w:r>
      <w:proofErr w:type="gramEnd"/>
      <w:r w:rsidRPr="00024F6D">
        <w:rPr>
          <w:rFonts w:ascii="Arial" w:hAnsi="Arial" w:cs="Arial"/>
        </w:rPr>
        <w:t xml:space="preserve"> NDIS provider within a graduated, risk-proportionate registration model that protects safety and quality while preserving choice and control</w:t>
      </w:r>
    </w:p>
    <w:p w14:paraId="75F74120" w14:textId="211151BE" w:rsidR="00460177" w:rsidRDefault="00024F6D" w:rsidP="00CA41C2">
      <w:pPr>
        <w:pStyle w:val="ListParagraph"/>
        <w:numPr>
          <w:ilvl w:val="0"/>
          <w:numId w:val="1"/>
        </w:numPr>
        <w:spacing w:before="120" w:after="240" w:line="259" w:lineRule="auto"/>
        <w:rPr>
          <w:rFonts w:ascii="Arial" w:hAnsi="Arial" w:cs="Arial"/>
        </w:rPr>
      </w:pPr>
      <w:r w:rsidRPr="00024F6D">
        <w:rPr>
          <w:rFonts w:ascii="Arial" w:hAnsi="Arial" w:cs="Arial"/>
        </w:rPr>
        <w:t>Implement the new provider definition with staged transition arrangements and a time-limited review</w:t>
      </w:r>
    </w:p>
    <w:p w14:paraId="7772021B" w14:textId="77777777" w:rsidR="00AB7724" w:rsidRPr="00024F6D" w:rsidRDefault="00AB7724" w:rsidP="00AB7724">
      <w:pPr>
        <w:pStyle w:val="ListParagraph"/>
        <w:spacing w:before="120" w:after="240" w:line="259" w:lineRule="auto"/>
        <w:rPr>
          <w:rFonts w:ascii="Arial" w:hAnsi="Arial" w:cs="Arial"/>
        </w:rPr>
      </w:pPr>
    </w:p>
    <w:p w14:paraId="472770F6" w14:textId="531A0D6A" w:rsidR="00024F6D" w:rsidRPr="00024F6D" w:rsidRDefault="00024F6D" w:rsidP="00CA41C2">
      <w:pPr>
        <w:pStyle w:val="ListParagraph"/>
        <w:numPr>
          <w:ilvl w:val="0"/>
          <w:numId w:val="1"/>
        </w:numPr>
        <w:spacing w:before="120" w:after="240" w:line="259" w:lineRule="auto"/>
        <w:rPr>
          <w:rFonts w:ascii="Arial" w:hAnsi="Arial" w:cs="Arial"/>
        </w:rPr>
      </w:pPr>
      <w:r w:rsidRPr="00024F6D">
        <w:rPr>
          <w:rFonts w:ascii="Arial" w:hAnsi="Arial" w:cs="Arial"/>
        </w:rPr>
        <w:t>Provide clear and accessible guidance on provider obligations, particularly for self-managed participants and self-registered providers</w:t>
      </w:r>
      <w:r w:rsidR="00E9111E">
        <w:rPr>
          <w:rFonts w:ascii="Arial" w:hAnsi="Arial" w:cs="Arial"/>
        </w:rPr>
        <w:t>.</w:t>
      </w:r>
    </w:p>
    <w:p w14:paraId="5F622A56" w14:textId="77777777" w:rsidR="00460177" w:rsidRDefault="00460177" w:rsidP="00CA41C2">
      <w:pPr>
        <w:spacing w:before="120" w:after="240" w:line="259" w:lineRule="auto"/>
        <w:rPr>
          <w:rFonts w:ascii="Arial" w:hAnsi="Arial" w:cs="Arial"/>
          <w:b/>
          <w:bCs/>
        </w:rPr>
      </w:pPr>
    </w:p>
    <w:p w14:paraId="6A5D4EE6" w14:textId="77777777" w:rsidR="00AB7724" w:rsidRDefault="00AB7724" w:rsidP="00CA41C2">
      <w:pPr>
        <w:spacing w:before="120" w:after="240" w:line="259" w:lineRule="auto"/>
        <w:rPr>
          <w:rFonts w:ascii="Arial" w:hAnsi="Arial" w:cs="Arial"/>
          <w:b/>
          <w:bCs/>
        </w:rPr>
      </w:pPr>
    </w:p>
    <w:p w14:paraId="73363233" w14:textId="77777777" w:rsidR="00494AAD" w:rsidRPr="00494AAD" w:rsidRDefault="00494AAD" w:rsidP="00494AAD">
      <w:pPr>
        <w:spacing w:before="120" w:after="240" w:line="259" w:lineRule="auto"/>
        <w:rPr>
          <w:rFonts w:ascii="Arial" w:hAnsi="Arial" w:cs="Arial"/>
          <w:b/>
          <w:bCs/>
        </w:rPr>
      </w:pPr>
      <w:r w:rsidRPr="00494AAD">
        <w:rPr>
          <w:rFonts w:ascii="Arial" w:hAnsi="Arial" w:cs="Arial"/>
          <w:b/>
          <w:bCs/>
        </w:rPr>
        <w:lastRenderedPageBreak/>
        <w:t xml:space="preserve">1. Definition of </w:t>
      </w:r>
      <w:proofErr w:type="gramStart"/>
      <w:r w:rsidRPr="00494AAD">
        <w:rPr>
          <w:rFonts w:ascii="Arial" w:hAnsi="Arial" w:cs="Arial"/>
          <w:b/>
          <w:bCs/>
        </w:rPr>
        <w:t>an</w:t>
      </w:r>
      <w:proofErr w:type="gramEnd"/>
      <w:r w:rsidRPr="00494AAD">
        <w:rPr>
          <w:rFonts w:ascii="Arial" w:hAnsi="Arial" w:cs="Arial"/>
          <w:b/>
          <w:bCs/>
        </w:rPr>
        <w:t xml:space="preserve"> NDIS provider</w:t>
      </w:r>
    </w:p>
    <w:p w14:paraId="0130BA34" w14:textId="77777777" w:rsidR="00494AAD" w:rsidRPr="00494AAD" w:rsidRDefault="00494AAD" w:rsidP="00494AAD">
      <w:pPr>
        <w:spacing w:before="120" w:after="240" w:line="259" w:lineRule="auto"/>
        <w:rPr>
          <w:rFonts w:ascii="Arial" w:hAnsi="Arial" w:cs="Arial"/>
          <w:b/>
          <w:bCs/>
        </w:rPr>
      </w:pPr>
      <w:r w:rsidRPr="00494AAD">
        <w:rPr>
          <w:rFonts w:ascii="Arial" w:hAnsi="Arial" w:cs="Arial"/>
          <w:b/>
          <w:bCs/>
        </w:rPr>
        <w:t xml:space="preserve">Recommendation 1: Adopt a flexible definition of </w:t>
      </w:r>
      <w:proofErr w:type="gramStart"/>
      <w:r w:rsidRPr="00494AAD">
        <w:rPr>
          <w:rFonts w:ascii="Arial" w:hAnsi="Arial" w:cs="Arial"/>
          <w:b/>
          <w:bCs/>
        </w:rPr>
        <w:t>an</w:t>
      </w:r>
      <w:proofErr w:type="gramEnd"/>
      <w:r w:rsidRPr="00494AAD">
        <w:rPr>
          <w:rFonts w:ascii="Arial" w:hAnsi="Arial" w:cs="Arial"/>
          <w:b/>
          <w:bCs/>
        </w:rPr>
        <w:t xml:space="preserve"> NDIS provider within a graduated, risk-proportionate registration model that protects safety and quality while preserving choice and control.</w:t>
      </w:r>
    </w:p>
    <w:p w14:paraId="4564111E" w14:textId="03ED535C" w:rsidR="00494AAD" w:rsidRPr="00494AAD" w:rsidRDefault="00494AAD" w:rsidP="00494AAD">
      <w:pPr>
        <w:spacing w:before="120" w:after="240" w:line="259" w:lineRule="auto"/>
        <w:rPr>
          <w:rFonts w:ascii="Arial" w:hAnsi="Arial" w:cs="Arial"/>
        </w:rPr>
      </w:pPr>
      <w:r w:rsidRPr="00494AAD">
        <w:rPr>
          <w:rFonts w:ascii="Arial" w:hAnsi="Arial" w:cs="Arial"/>
        </w:rPr>
        <w:t xml:space="preserve">CYDA supports the graduated, risk-proportionate provider registration model proposed by the NDIS Taskforce and considers a mandatory provider regulatory model to be a key lever for strengthening regulation and safeguards in the NDIS. </w:t>
      </w:r>
      <w:r w:rsidR="00D32713">
        <w:rPr>
          <w:rFonts w:ascii="Arial" w:hAnsi="Arial" w:cs="Arial"/>
        </w:rPr>
        <w:t>However, the proposed</w:t>
      </w:r>
      <w:r w:rsidRPr="00494AAD">
        <w:rPr>
          <w:rFonts w:ascii="Arial" w:hAnsi="Arial" w:cs="Arial"/>
        </w:rPr>
        <w:t xml:space="preserve"> revised definition of </w:t>
      </w:r>
      <w:proofErr w:type="gramStart"/>
      <w:r w:rsidRPr="00494AAD">
        <w:rPr>
          <w:rFonts w:ascii="Arial" w:hAnsi="Arial" w:cs="Arial"/>
        </w:rPr>
        <w:t>an</w:t>
      </w:r>
      <w:proofErr w:type="gramEnd"/>
      <w:r w:rsidRPr="00494AAD">
        <w:rPr>
          <w:rFonts w:ascii="Arial" w:hAnsi="Arial" w:cs="Arial"/>
        </w:rPr>
        <w:t xml:space="preserve"> NDIS provider should support this approach while maintaining sufficient flexibility for participants.</w:t>
      </w:r>
    </w:p>
    <w:p w14:paraId="2AF17688" w14:textId="77777777" w:rsidR="00494AAD" w:rsidRPr="00494AAD" w:rsidRDefault="00494AAD" w:rsidP="00494AAD">
      <w:pPr>
        <w:spacing w:before="120" w:after="240" w:line="259" w:lineRule="auto"/>
        <w:rPr>
          <w:rFonts w:ascii="Arial" w:hAnsi="Arial" w:cs="Arial"/>
        </w:rPr>
      </w:pPr>
      <w:r w:rsidRPr="00494AAD">
        <w:rPr>
          <w:rFonts w:ascii="Arial" w:hAnsi="Arial" w:cs="Arial"/>
        </w:rPr>
        <w:t>Changes to the definition must balance risk management with participant choice and control, particularly for children and young people with disability who often rely on a mix of formal, informal and mainstream supports. Overly restrictive definitions risk limiting access to trusted and locally available supports.</w:t>
      </w:r>
    </w:p>
    <w:p w14:paraId="0C5CFB0D" w14:textId="55D5B4C2" w:rsidR="00494AAD" w:rsidRPr="00494AAD" w:rsidRDefault="00494AAD" w:rsidP="00494AAD">
      <w:pPr>
        <w:spacing w:before="120" w:after="240" w:line="259" w:lineRule="auto"/>
        <w:rPr>
          <w:rFonts w:ascii="Arial" w:hAnsi="Arial" w:cs="Arial"/>
        </w:rPr>
      </w:pPr>
      <w:r w:rsidRPr="00494AAD">
        <w:rPr>
          <w:rFonts w:ascii="Arial" w:hAnsi="Arial" w:cs="Arial"/>
        </w:rPr>
        <w:t xml:space="preserve">Feedback from CYDA members </w:t>
      </w:r>
      <w:r w:rsidR="00D32713">
        <w:rPr>
          <w:rFonts w:ascii="Arial" w:hAnsi="Arial" w:cs="Arial"/>
        </w:rPr>
        <w:t xml:space="preserve">via our </w:t>
      </w:r>
      <w:r w:rsidR="005B0806">
        <w:rPr>
          <w:rFonts w:ascii="Arial" w:hAnsi="Arial" w:cs="Arial"/>
        </w:rPr>
        <w:t xml:space="preserve">2024 registered provider survey </w:t>
      </w:r>
      <w:r w:rsidRPr="00494AAD">
        <w:rPr>
          <w:rFonts w:ascii="Arial" w:hAnsi="Arial" w:cs="Arial"/>
        </w:rPr>
        <w:t>highlights the importance of:</w:t>
      </w:r>
    </w:p>
    <w:p w14:paraId="6617EBAD" w14:textId="77777777" w:rsidR="00494AAD" w:rsidRPr="00494AAD" w:rsidRDefault="00494AAD" w:rsidP="00494AAD">
      <w:pPr>
        <w:numPr>
          <w:ilvl w:val="0"/>
          <w:numId w:val="12"/>
        </w:numPr>
        <w:spacing w:before="120" w:after="240" w:line="259" w:lineRule="auto"/>
        <w:rPr>
          <w:rFonts w:ascii="Arial" w:hAnsi="Arial" w:cs="Arial"/>
        </w:rPr>
      </w:pPr>
      <w:r w:rsidRPr="00494AAD">
        <w:rPr>
          <w:rFonts w:ascii="Arial" w:hAnsi="Arial" w:cs="Arial"/>
        </w:rPr>
        <w:t>Tailored and personalised supports, including for children with complex or intersectional needs</w:t>
      </w:r>
    </w:p>
    <w:p w14:paraId="3EB93067" w14:textId="77777777" w:rsidR="00494AAD" w:rsidRPr="00494AAD" w:rsidRDefault="00494AAD" w:rsidP="00494AAD">
      <w:pPr>
        <w:numPr>
          <w:ilvl w:val="0"/>
          <w:numId w:val="12"/>
        </w:numPr>
        <w:spacing w:before="120" w:after="240" w:line="259" w:lineRule="auto"/>
        <w:rPr>
          <w:rFonts w:ascii="Arial" w:hAnsi="Arial" w:cs="Arial"/>
        </w:rPr>
      </w:pPr>
      <w:r w:rsidRPr="00494AAD">
        <w:rPr>
          <w:rFonts w:ascii="Arial" w:hAnsi="Arial" w:cs="Arial"/>
        </w:rPr>
        <w:t>Continuity of relationships with workers</w:t>
      </w:r>
    </w:p>
    <w:p w14:paraId="6182B01D" w14:textId="77777777" w:rsidR="00494AAD" w:rsidRPr="00494AAD" w:rsidRDefault="00494AAD" w:rsidP="00494AAD">
      <w:pPr>
        <w:numPr>
          <w:ilvl w:val="0"/>
          <w:numId w:val="12"/>
        </w:numPr>
        <w:spacing w:before="120" w:after="240" w:line="259" w:lineRule="auto"/>
        <w:rPr>
          <w:rFonts w:ascii="Arial" w:hAnsi="Arial" w:cs="Arial"/>
        </w:rPr>
      </w:pPr>
      <w:r w:rsidRPr="00494AAD">
        <w:rPr>
          <w:rFonts w:ascii="Arial" w:hAnsi="Arial" w:cs="Arial"/>
        </w:rPr>
        <w:t>Supports that enable inclusion in the community</w:t>
      </w:r>
    </w:p>
    <w:p w14:paraId="6DAB3A6C" w14:textId="77777777" w:rsidR="00494AAD" w:rsidRPr="00494AAD" w:rsidRDefault="00494AAD" w:rsidP="00494AAD">
      <w:pPr>
        <w:numPr>
          <w:ilvl w:val="0"/>
          <w:numId w:val="12"/>
        </w:numPr>
        <w:spacing w:before="120" w:after="240" w:line="259" w:lineRule="auto"/>
        <w:rPr>
          <w:rFonts w:ascii="Arial" w:hAnsi="Arial" w:cs="Arial"/>
        </w:rPr>
      </w:pPr>
      <w:r w:rsidRPr="00494AAD">
        <w:rPr>
          <w:rFonts w:ascii="Arial" w:hAnsi="Arial" w:cs="Arial"/>
        </w:rPr>
        <w:t>Flexible service arrangements and timely access.</w:t>
      </w:r>
    </w:p>
    <w:p w14:paraId="5CED4508" w14:textId="511D0D10" w:rsidR="00494AAD" w:rsidRPr="00494AAD" w:rsidRDefault="00494AAD" w:rsidP="00494AAD">
      <w:pPr>
        <w:spacing w:before="120" w:after="240" w:line="259" w:lineRule="auto"/>
        <w:rPr>
          <w:rFonts w:ascii="Arial" w:hAnsi="Arial" w:cs="Arial"/>
        </w:rPr>
      </w:pPr>
      <w:r w:rsidRPr="00494AAD">
        <w:rPr>
          <w:rFonts w:ascii="Arial" w:hAnsi="Arial" w:cs="Arial"/>
        </w:rPr>
        <w:t>CYDA supports the inclusion of platform providers in the definition of NDIS provider to strengthen safety and accountability. However, the definition should avoid unintentionally capturing low-risk informal or mainstream supports where registration would not improve safety or quality</w:t>
      </w:r>
      <w:r w:rsidR="004F11E1">
        <w:rPr>
          <w:rFonts w:ascii="Arial" w:hAnsi="Arial" w:cs="Arial"/>
        </w:rPr>
        <w:t xml:space="preserve">, </w:t>
      </w:r>
      <w:r w:rsidR="004F11E1" w:rsidRPr="003A0432">
        <w:rPr>
          <w:rFonts w:ascii="Arial" w:hAnsi="Arial" w:cs="Arial"/>
        </w:rPr>
        <w:t>for example, short-term community programs or small mainstream businesses that provide occasional supports (such as tutoring or music lessons), where registration requirements would be unlikely to improve safety or quality but may reduce participant access</w:t>
      </w:r>
      <w:r w:rsidRPr="00494AAD">
        <w:rPr>
          <w:rFonts w:ascii="Arial" w:hAnsi="Arial" w:cs="Arial"/>
        </w:rPr>
        <w:t>.</w:t>
      </w:r>
    </w:p>
    <w:p w14:paraId="157E313B" w14:textId="77777777" w:rsidR="00494AAD" w:rsidRPr="00494AAD" w:rsidRDefault="00494AAD" w:rsidP="00494AAD">
      <w:pPr>
        <w:spacing w:before="120" w:after="240" w:line="259" w:lineRule="auto"/>
        <w:rPr>
          <w:rFonts w:ascii="Arial" w:hAnsi="Arial" w:cs="Arial"/>
        </w:rPr>
      </w:pPr>
      <w:r w:rsidRPr="00494AAD">
        <w:rPr>
          <w:rFonts w:ascii="Arial" w:hAnsi="Arial" w:cs="Arial"/>
        </w:rPr>
        <w:t>Maintaining flexibility is particularly important for children and young people in regional and remote areas and those from First Nations, culturally and linguistically diverse and LGBTIQA+ communities who may depend on trusted local or culturally safe providers.</w:t>
      </w:r>
    </w:p>
    <w:p w14:paraId="25335870" w14:textId="77777777" w:rsidR="00494AAD" w:rsidRPr="00494AAD" w:rsidRDefault="00494AAD" w:rsidP="00494AAD">
      <w:pPr>
        <w:spacing w:before="120" w:after="240" w:line="259" w:lineRule="auto"/>
        <w:rPr>
          <w:rFonts w:ascii="Arial" w:hAnsi="Arial" w:cs="Arial"/>
        </w:rPr>
      </w:pPr>
      <w:r w:rsidRPr="00494AAD">
        <w:rPr>
          <w:rFonts w:ascii="Arial" w:hAnsi="Arial" w:cs="Arial"/>
        </w:rPr>
        <w:t xml:space="preserve">CYDA recommends that the new definition of </w:t>
      </w:r>
      <w:proofErr w:type="gramStart"/>
      <w:r w:rsidRPr="00494AAD">
        <w:rPr>
          <w:rFonts w:ascii="Arial" w:hAnsi="Arial" w:cs="Arial"/>
        </w:rPr>
        <w:t>an</w:t>
      </w:r>
      <w:proofErr w:type="gramEnd"/>
      <w:r w:rsidRPr="00494AAD">
        <w:rPr>
          <w:rFonts w:ascii="Arial" w:hAnsi="Arial" w:cs="Arial"/>
        </w:rPr>
        <w:t xml:space="preserve"> NDIS provider:</w:t>
      </w:r>
    </w:p>
    <w:p w14:paraId="3DD47669" w14:textId="77777777" w:rsidR="00494AAD" w:rsidRPr="00494AAD" w:rsidRDefault="00494AAD" w:rsidP="00494AAD">
      <w:pPr>
        <w:numPr>
          <w:ilvl w:val="0"/>
          <w:numId w:val="13"/>
        </w:numPr>
        <w:spacing w:before="120" w:after="240" w:line="259" w:lineRule="auto"/>
        <w:rPr>
          <w:rFonts w:ascii="Arial" w:hAnsi="Arial" w:cs="Arial"/>
        </w:rPr>
      </w:pPr>
      <w:r w:rsidRPr="00494AAD">
        <w:rPr>
          <w:rFonts w:ascii="Arial" w:hAnsi="Arial" w:cs="Arial"/>
        </w:rPr>
        <w:t>Supports a graduated risk-proportionate and mandatory registration model</w:t>
      </w:r>
    </w:p>
    <w:p w14:paraId="1ACF7D0D" w14:textId="77777777" w:rsidR="00494AAD" w:rsidRPr="00494AAD" w:rsidRDefault="00494AAD" w:rsidP="00494AAD">
      <w:pPr>
        <w:numPr>
          <w:ilvl w:val="0"/>
          <w:numId w:val="13"/>
        </w:numPr>
        <w:spacing w:before="120" w:after="240" w:line="259" w:lineRule="auto"/>
        <w:rPr>
          <w:rFonts w:ascii="Arial" w:hAnsi="Arial" w:cs="Arial"/>
        </w:rPr>
      </w:pPr>
      <w:r w:rsidRPr="00494AAD">
        <w:rPr>
          <w:rFonts w:ascii="Arial" w:hAnsi="Arial" w:cs="Arial"/>
        </w:rPr>
        <w:t>Includes higher-risk and intermediary services, including platform providers</w:t>
      </w:r>
    </w:p>
    <w:p w14:paraId="24FD2C92" w14:textId="6913E771" w:rsidR="00494AAD" w:rsidRPr="00494AAD" w:rsidRDefault="00494AAD" w:rsidP="00494AAD">
      <w:pPr>
        <w:numPr>
          <w:ilvl w:val="0"/>
          <w:numId w:val="13"/>
        </w:numPr>
        <w:spacing w:before="120" w:after="240" w:line="259" w:lineRule="auto"/>
        <w:rPr>
          <w:rFonts w:ascii="Arial" w:hAnsi="Arial" w:cs="Arial"/>
        </w:rPr>
      </w:pPr>
      <w:r w:rsidRPr="00494AAD">
        <w:rPr>
          <w:rFonts w:ascii="Arial" w:hAnsi="Arial" w:cs="Arial"/>
        </w:rPr>
        <w:t>Avoids capturing low-risk informal and mainstream supports unnecessarily</w:t>
      </w:r>
      <w:r w:rsidR="003A0432">
        <w:rPr>
          <w:rFonts w:ascii="Arial" w:hAnsi="Arial" w:cs="Arial"/>
        </w:rPr>
        <w:t xml:space="preserve"> </w:t>
      </w:r>
    </w:p>
    <w:p w14:paraId="1FA3B681" w14:textId="77777777" w:rsidR="00494AAD" w:rsidRDefault="00494AAD" w:rsidP="00494AAD">
      <w:pPr>
        <w:numPr>
          <w:ilvl w:val="0"/>
          <w:numId w:val="13"/>
        </w:numPr>
        <w:spacing w:before="120" w:after="240" w:line="259" w:lineRule="auto"/>
        <w:rPr>
          <w:rFonts w:ascii="Arial" w:hAnsi="Arial" w:cs="Arial"/>
        </w:rPr>
      </w:pPr>
      <w:r w:rsidRPr="00494AAD">
        <w:rPr>
          <w:rFonts w:ascii="Arial" w:hAnsi="Arial" w:cs="Arial"/>
        </w:rPr>
        <w:t>Maintains flexibility for self-managed participants to engage appropriate providers.</w:t>
      </w:r>
    </w:p>
    <w:p w14:paraId="1DCDC266" w14:textId="77777777" w:rsidR="00B2301A" w:rsidRPr="00B2301A" w:rsidRDefault="00B2301A" w:rsidP="00B2301A">
      <w:pPr>
        <w:spacing w:before="120" w:after="160" w:line="259" w:lineRule="auto"/>
        <w:rPr>
          <w:rFonts w:ascii="Arial" w:hAnsi="Arial" w:cs="Arial"/>
          <w:b/>
          <w:bCs/>
        </w:rPr>
      </w:pPr>
      <w:r w:rsidRPr="00B2301A">
        <w:rPr>
          <w:rFonts w:ascii="Arial" w:hAnsi="Arial" w:cs="Arial"/>
          <w:b/>
          <w:bCs/>
        </w:rPr>
        <w:lastRenderedPageBreak/>
        <w:t>2. Impacts of a new provider definition on a new registration model</w:t>
      </w:r>
    </w:p>
    <w:p w14:paraId="79A778B3" w14:textId="77777777" w:rsidR="00B2301A" w:rsidRPr="00B2301A" w:rsidRDefault="00B2301A" w:rsidP="00B2301A">
      <w:pPr>
        <w:spacing w:before="120" w:after="160" w:line="259" w:lineRule="auto"/>
        <w:rPr>
          <w:rFonts w:ascii="Arial" w:hAnsi="Arial" w:cs="Arial"/>
        </w:rPr>
      </w:pPr>
      <w:r w:rsidRPr="00B2301A">
        <w:rPr>
          <w:rFonts w:ascii="Arial" w:hAnsi="Arial" w:cs="Arial"/>
          <w:b/>
          <w:bCs/>
        </w:rPr>
        <w:t>Recommendation 2: Implement the new provider definition with staged transition arrangements and a time-limited review.</w:t>
      </w:r>
    </w:p>
    <w:p w14:paraId="28CE6D54" w14:textId="77777777" w:rsidR="00B2301A" w:rsidRPr="00B2301A" w:rsidRDefault="00B2301A" w:rsidP="00B2301A">
      <w:pPr>
        <w:spacing w:before="120" w:after="160" w:line="259" w:lineRule="auto"/>
        <w:rPr>
          <w:rFonts w:ascii="Arial" w:hAnsi="Arial" w:cs="Arial"/>
        </w:rPr>
      </w:pPr>
      <w:r w:rsidRPr="00B2301A">
        <w:rPr>
          <w:rFonts w:ascii="Arial" w:hAnsi="Arial" w:cs="Arial"/>
        </w:rPr>
        <w:t>CYDA supports the move to a stronger and more consistent registration model. However, changes to the definition of NDIS provider may have significant impacts on the availability and continuity of supports for children and young people with disability.</w:t>
      </w:r>
    </w:p>
    <w:p w14:paraId="12450490" w14:textId="72FE3F60" w:rsidR="00B2301A" w:rsidRPr="00B2301A" w:rsidRDefault="00B2301A" w:rsidP="00B2301A">
      <w:pPr>
        <w:spacing w:before="120" w:after="160" w:line="259" w:lineRule="auto"/>
        <w:rPr>
          <w:rFonts w:ascii="Arial" w:hAnsi="Arial" w:cs="Arial"/>
        </w:rPr>
      </w:pPr>
      <w:r w:rsidRPr="00B2301A">
        <w:rPr>
          <w:rFonts w:ascii="Arial" w:hAnsi="Arial" w:cs="Arial"/>
        </w:rPr>
        <w:t xml:space="preserve">Disruption to therapies, support workers or community-based supports can have immediate impacts on </w:t>
      </w:r>
      <w:r w:rsidR="00C957FC">
        <w:rPr>
          <w:rFonts w:ascii="Arial" w:hAnsi="Arial" w:cs="Arial"/>
        </w:rPr>
        <w:t xml:space="preserve">a child or young person’s </w:t>
      </w:r>
      <w:r w:rsidRPr="00B2301A">
        <w:rPr>
          <w:rFonts w:ascii="Arial" w:hAnsi="Arial" w:cs="Arial"/>
        </w:rPr>
        <w:t>development and participation. Implementation should therefore strengthen safeguards in higher-risk areas without reducing the availability or quality of supports or limiting innovation.</w:t>
      </w:r>
    </w:p>
    <w:p w14:paraId="7CCCC201" w14:textId="4DFFC063" w:rsidR="00B2301A" w:rsidRPr="00B2301A" w:rsidRDefault="00E74252" w:rsidP="00B2301A">
      <w:pPr>
        <w:spacing w:before="120" w:after="160" w:line="259" w:lineRule="auto"/>
        <w:rPr>
          <w:rFonts w:ascii="Arial" w:hAnsi="Arial" w:cs="Arial"/>
        </w:rPr>
      </w:pPr>
      <w:r w:rsidRPr="00E74252">
        <w:rPr>
          <w:rFonts w:ascii="Arial" w:hAnsi="Arial" w:cs="Arial"/>
        </w:rPr>
        <w:t>CYDA recommends staged implementation, prioritising higher-risk services first, supported by clear transition arrangements for participants and providers, and ongoing monitoring of market impacts and service availability</w:t>
      </w:r>
      <w:r w:rsidR="00B2301A" w:rsidRPr="00B2301A">
        <w:rPr>
          <w:rFonts w:ascii="Arial" w:hAnsi="Arial" w:cs="Arial"/>
        </w:rPr>
        <w:t>.</w:t>
      </w:r>
    </w:p>
    <w:p w14:paraId="563B9B52" w14:textId="77777777" w:rsidR="00B2301A" w:rsidRPr="00B2301A" w:rsidRDefault="00B2301A" w:rsidP="00B2301A">
      <w:pPr>
        <w:spacing w:before="120" w:after="160" w:line="259" w:lineRule="auto"/>
        <w:rPr>
          <w:rFonts w:ascii="Arial" w:hAnsi="Arial" w:cs="Arial"/>
        </w:rPr>
      </w:pPr>
      <w:r w:rsidRPr="00B2301A">
        <w:rPr>
          <w:rFonts w:ascii="Arial" w:hAnsi="Arial" w:cs="Arial"/>
        </w:rPr>
        <w:t>A formal review within two years of implementation should assess whether the new definition and registration model:</w:t>
      </w:r>
    </w:p>
    <w:p w14:paraId="47C2757A" w14:textId="77777777" w:rsidR="00B2301A" w:rsidRPr="00B2301A" w:rsidRDefault="00B2301A" w:rsidP="00B2301A">
      <w:pPr>
        <w:numPr>
          <w:ilvl w:val="0"/>
          <w:numId w:val="14"/>
        </w:numPr>
        <w:spacing w:before="120" w:after="160" w:line="259" w:lineRule="auto"/>
        <w:rPr>
          <w:rFonts w:ascii="Arial" w:hAnsi="Arial" w:cs="Arial"/>
        </w:rPr>
      </w:pPr>
      <w:r w:rsidRPr="00B2301A">
        <w:rPr>
          <w:rFonts w:ascii="Arial" w:hAnsi="Arial" w:cs="Arial"/>
        </w:rPr>
        <w:t>Maintain access to appropriate supports for children and young people</w:t>
      </w:r>
    </w:p>
    <w:p w14:paraId="0A219740" w14:textId="77777777" w:rsidR="00B2301A" w:rsidRPr="00B2301A" w:rsidRDefault="00B2301A" w:rsidP="00B2301A">
      <w:pPr>
        <w:numPr>
          <w:ilvl w:val="0"/>
          <w:numId w:val="14"/>
        </w:numPr>
        <w:spacing w:before="120" w:after="160" w:line="259" w:lineRule="auto"/>
        <w:rPr>
          <w:rFonts w:ascii="Arial" w:hAnsi="Arial" w:cs="Arial"/>
        </w:rPr>
      </w:pPr>
      <w:r w:rsidRPr="00B2301A">
        <w:rPr>
          <w:rFonts w:ascii="Arial" w:hAnsi="Arial" w:cs="Arial"/>
        </w:rPr>
        <w:t>Strengthen safeguards in higher-risk areas</w:t>
      </w:r>
    </w:p>
    <w:p w14:paraId="45B42221" w14:textId="77777777" w:rsidR="00B2301A" w:rsidRPr="00B2301A" w:rsidRDefault="00B2301A" w:rsidP="00B2301A">
      <w:pPr>
        <w:numPr>
          <w:ilvl w:val="0"/>
          <w:numId w:val="14"/>
        </w:numPr>
        <w:spacing w:before="120" w:after="160" w:line="259" w:lineRule="auto"/>
        <w:rPr>
          <w:rFonts w:ascii="Arial" w:hAnsi="Arial" w:cs="Arial"/>
        </w:rPr>
      </w:pPr>
      <w:r w:rsidRPr="00B2301A">
        <w:rPr>
          <w:rFonts w:ascii="Arial" w:hAnsi="Arial" w:cs="Arial"/>
        </w:rPr>
        <w:t>Avoid unintended service gaps or disruption</w:t>
      </w:r>
    </w:p>
    <w:p w14:paraId="2A8E2874" w14:textId="77777777" w:rsidR="00B2301A" w:rsidRPr="00B2301A" w:rsidRDefault="00B2301A" w:rsidP="00B2301A">
      <w:pPr>
        <w:numPr>
          <w:ilvl w:val="0"/>
          <w:numId w:val="14"/>
        </w:numPr>
        <w:spacing w:before="120" w:after="160" w:line="259" w:lineRule="auto"/>
        <w:rPr>
          <w:rFonts w:ascii="Arial" w:hAnsi="Arial" w:cs="Arial"/>
        </w:rPr>
      </w:pPr>
      <w:r w:rsidRPr="00B2301A">
        <w:rPr>
          <w:rFonts w:ascii="Arial" w:hAnsi="Arial" w:cs="Arial"/>
        </w:rPr>
        <w:t>Support a sustainable and innovative provider market.</w:t>
      </w:r>
    </w:p>
    <w:p w14:paraId="2FB35E01" w14:textId="77777777" w:rsidR="00B53326" w:rsidRPr="00B53326" w:rsidRDefault="00B53326" w:rsidP="00B53326">
      <w:pPr>
        <w:spacing w:before="120" w:after="160" w:line="259" w:lineRule="auto"/>
        <w:rPr>
          <w:rFonts w:ascii="Arial" w:hAnsi="Arial" w:cs="Arial"/>
          <w:b/>
          <w:bCs/>
        </w:rPr>
      </w:pPr>
      <w:r w:rsidRPr="00B53326">
        <w:rPr>
          <w:rFonts w:ascii="Arial" w:hAnsi="Arial" w:cs="Arial"/>
          <w:b/>
          <w:bCs/>
        </w:rPr>
        <w:t>3. Proposed obligations for registered NDIS providers</w:t>
      </w:r>
    </w:p>
    <w:p w14:paraId="0F2A27DB" w14:textId="77777777" w:rsidR="00B53326" w:rsidRPr="00B53326" w:rsidRDefault="00B53326" w:rsidP="00B53326">
      <w:pPr>
        <w:spacing w:before="120" w:after="160" w:line="259" w:lineRule="auto"/>
        <w:rPr>
          <w:rFonts w:ascii="Arial" w:hAnsi="Arial" w:cs="Arial"/>
        </w:rPr>
      </w:pPr>
      <w:r w:rsidRPr="00B53326">
        <w:rPr>
          <w:rFonts w:ascii="Arial" w:hAnsi="Arial" w:cs="Arial"/>
          <w:b/>
          <w:bCs/>
        </w:rPr>
        <w:t>Recommendation 3: Provide clear and accessible guidance on provider obligations, particularly for self-managed participants and self-registered providers.</w:t>
      </w:r>
    </w:p>
    <w:p w14:paraId="5F47A7B7" w14:textId="77777777" w:rsidR="00B53326" w:rsidRPr="00B53326" w:rsidRDefault="00B53326" w:rsidP="00B53326">
      <w:pPr>
        <w:spacing w:before="120" w:after="160" w:line="259" w:lineRule="auto"/>
        <w:rPr>
          <w:rFonts w:ascii="Arial" w:hAnsi="Arial" w:cs="Arial"/>
        </w:rPr>
      </w:pPr>
      <w:r w:rsidRPr="00B53326">
        <w:rPr>
          <w:rFonts w:ascii="Arial" w:hAnsi="Arial" w:cs="Arial"/>
        </w:rPr>
        <w:t>Changes to provider obligations must be accompanied by clear and accessible guidance on how the new definition and the risk-proportionate registration model will operate in practice, particularly for self-managed participants.</w:t>
      </w:r>
    </w:p>
    <w:p w14:paraId="5AFA094C" w14:textId="77777777" w:rsidR="00B53326" w:rsidRPr="00B53326" w:rsidRDefault="00B53326" w:rsidP="00B53326">
      <w:pPr>
        <w:spacing w:before="120" w:after="160" w:line="259" w:lineRule="auto"/>
        <w:rPr>
          <w:rFonts w:ascii="Arial" w:hAnsi="Arial" w:cs="Arial"/>
        </w:rPr>
      </w:pPr>
      <w:r w:rsidRPr="00B53326">
        <w:rPr>
          <w:rFonts w:ascii="Arial" w:hAnsi="Arial" w:cs="Arial"/>
        </w:rPr>
        <w:t>Registration alone does not guarantee safety or quality. CYDA has consistently heard from children and young people with disability and their families that there can be a gap between provider governance requirements and the quality of supports delivered in practice.</w:t>
      </w:r>
    </w:p>
    <w:p w14:paraId="45437F14" w14:textId="77777777" w:rsidR="00B53326" w:rsidRPr="00B53326" w:rsidRDefault="00B53326" w:rsidP="00B53326">
      <w:pPr>
        <w:spacing w:before="120" w:after="160" w:line="259" w:lineRule="auto"/>
        <w:rPr>
          <w:rFonts w:ascii="Arial" w:hAnsi="Arial" w:cs="Arial"/>
        </w:rPr>
      </w:pPr>
      <w:r w:rsidRPr="00B53326">
        <w:rPr>
          <w:rFonts w:ascii="Arial" w:hAnsi="Arial" w:cs="Arial"/>
        </w:rPr>
        <w:t>Recent NDIS reforms have also created confusion for many families. Implementation of new registration arrangements must be supported by clear and accessible communication and meaningful engagement with participants.</w:t>
      </w:r>
    </w:p>
    <w:p w14:paraId="496EED45" w14:textId="77777777" w:rsidR="00B53326" w:rsidRPr="00B53326" w:rsidRDefault="00B53326" w:rsidP="00B53326">
      <w:pPr>
        <w:spacing w:before="120" w:after="160" w:line="259" w:lineRule="auto"/>
        <w:rPr>
          <w:rFonts w:ascii="Arial" w:hAnsi="Arial" w:cs="Arial"/>
        </w:rPr>
      </w:pPr>
      <w:r w:rsidRPr="00B53326">
        <w:rPr>
          <w:rFonts w:ascii="Arial" w:hAnsi="Arial" w:cs="Arial"/>
          <w:b/>
          <w:bCs/>
        </w:rPr>
        <w:t>CYDA recommends that the Government:</w:t>
      </w:r>
    </w:p>
    <w:p w14:paraId="3F914316" w14:textId="77777777" w:rsidR="00B53326" w:rsidRPr="00B53326" w:rsidRDefault="00B53326" w:rsidP="00B53326">
      <w:pPr>
        <w:numPr>
          <w:ilvl w:val="0"/>
          <w:numId w:val="15"/>
        </w:numPr>
        <w:spacing w:before="120" w:after="160" w:line="259" w:lineRule="auto"/>
        <w:rPr>
          <w:rFonts w:ascii="Arial" w:hAnsi="Arial" w:cs="Arial"/>
        </w:rPr>
      </w:pPr>
      <w:r w:rsidRPr="00B53326">
        <w:rPr>
          <w:rFonts w:ascii="Arial" w:hAnsi="Arial" w:cs="Arial"/>
        </w:rPr>
        <w:t>Publish clear guidance on the new provider definition and registration model, including for self-managed participants</w:t>
      </w:r>
    </w:p>
    <w:p w14:paraId="42C786B9" w14:textId="77777777" w:rsidR="00B53326" w:rsidRPr="00B53326" w:rsidRDefault="00B53326" w:rsidP="00B53326">
      <w:pPr>
        <w:numPr>
          <w:ilvl w:val="0"/>
          <w:numId w:val="15"/>
        </w:numPr>
        <w:spacing w:before="120" w:after="160" w:line="259" w:lineRule="auto"/>
        <w:rPr>
          <w:rFonts w:ascii="Arial" w:hAnsi="Arial" w:cs="Arial"/>
        </w:rPr>
      </w:pPr>
      <w:r w:rsidRPr="00B53326">
        <w:rPr>
          <w:rFonts w:ascii="Arial" w:hAnsi="Arial" w:cs="Arial"/>
        </w:rPr>
        <w:t>Clearly explain self-registration requirements and safeguards</w:t>
      </w:r>
    </w:p>
    <w:p w14:paraId="7B8837FA" w14:textId="77777777" w:rsidR="00B53326" w:rsidRPr="00B53326" w:rsidRDefault="00B53326" w:rsidP="00B53326">
      <w:pPr>
        <w:numPr>
          <w:ilvl w:val="0"/>
          <w:numId w:val="15"/>
        </w:numPr>
        <w:spacing w:before="120" w:after="160" w:line="259" w:lineRule="auto"/>
        <w:rPr>
          <w:rFonts w:ascii="Arial" w:hAnsi="Arial" w:cs="Arial"/>
        </w:rPr>
      </w:pPr>
      <w:r w:rsidRPr="00B53326">
        <w:rPr>
          <w:rFonts w:ascii="Arial" w:hAnsi="Arial" w:cs="Arial"/>
        </w:rPr>
        <w:t>Provide accessible information in plain language and Easy Read</w:t>
      </w:r>
    </w:p>
    <w:p w14:paraId="33D86AAE" w14:textId="77777777" w:rsidR="00B53326" w:rsidRPr="00B53326" w:rsidRDefault="00B53326" w:rsidP="00B53326">
      <w:pPr>
        <w:numPr>
          <w:ilvl w:val="0"/>
          <w:numId w:val="15"/>
        </w:numPr>
        <w:spacing w:before="120" w:after="160" w:line="259" w:lineRule="auto"/>
        <w:rPr>
          <w:rFonts w:ascii="Arial" w:hAnsi="Arial" w:cs="Arial"/>
        </w:rPr>
      </w:pPr>
      <w:r w:rsidRPr="00B53326">
        <w:rPr>
          <w:rFonts w:ascii="Arial" w:hAnsi="Arial" w:cs="Arial"/>
        </w:rPr>
        <w:lastRenderedPageBreak/>
        <w:t>Undertake targeted engagement with children and young people with disability and their families during implementation.</w:t>
      </w:r>
    </w:p>
    <w:p w14:paraId="454E879F" w14:textId="77777777" w:rsidR="00B53326" w:rsidRDefault="00B53326" w:rsidP="00CA41C2">
      <w:pPr>
        <w:spacing w:before="120" w:after="160" w:line="259" w:lineRule="auto"/>
        <w:rPr>
          <w:rFonts w:ascii="Arial" w:hAnsi="Arial" w:cs="Arial"/>
        </w:rPr>
      </w:pPr>
    </w:p>
    <w:p w14:paraId="433503FF" w14:textId="01CA348C" w:rsidR="00CA41C2" w:rsidRPr="00BB0861" w:rsidRDefault="00CA41C2" w:rsidP="00CA41C2">
      <w:pPr>
        <w:spacing w:before="120" w:after="160" w:line="259" w:lineRule="auto"/>
        <w:rPr>
          <w:rFonts w:ascii="Arial" w:hAnsi="Arial" w:cs="Arial"/>
        </w:rPr>
      </w:pPr>
      <w:r w:rsidRPr="00BB0861">
        <w:rPr>
          <w:rFonts w:ascii="Arial" w:hAnsi="Arial" w:cs="Arial"/>
        </w:rPr>
        <w:t xml:space="preserve">Thank you again for this opportunity to </w:t>
      </w:r>
      <w:r>
        <w:rPr>
          <w:rFonts w:ascii="Arial" w:hAnsi="Arial" w:cs="Arial"/>
        </w:rPr>
        <w:t>make a submission</w:t>
      </w:r>
      <w:r w:rsidR="00450E26">
        <w:rPr>
          <w:rFonts w:ascii="Arial" w:hAnsi="Arial" w:cs="Arial"/>
        </w:rPr>
        <w:t>.</w:t>
      </w:r>
    </w:p>
    <w:p w14:paraId="63E71724" w14:textId="63277276" w:rsidR="00CA41C2" w:rsidRPr="00BB0861" w:rsidRDefault="00CA41C2" w:rsidP="00CA41C2">
      <w:pPr>
        <w:spacing w:before="120" w:after="160"/>
        <w:rPr>
          <w:rFonts w:ascii="Arial" w:hAnsi="Arial" w:cs="Arial"/>
        </w:rPr>
      </w:pPr>
      <w:r w:rsidRPr="00BB0861">
        <w:rPr>
          <w:rFonts w:ascii="Arial" w:hAnsi="Arial" w:cs="Arial"/>
        </w:rPr>
        <w:t xml:space="preserve">If you have any questions about this letter or you would like to know more about CYDA’s policy and research work please do not hesitate to contact </w:t>
      </w:r>
      <w:r>
        <w:rPr>
          <w:rFonts w:ascii="Arial" w:hAnsi="Arial" w:cs="Arial"/>
        </w:rPr>
        <w:t xml:space="preserve">Dr </w:t>
      </w:r>
      <w:r w:rsidRPr="00BB0861">
        <w:rPr>
          <w:rFonts w:ascii="Arial" w:hAnsi="Arial" w:cs="Arial"/>
        </w:rPr>
        <w:t xml:space="preserve">Liz Hudson, Policy and Research Manager </w:t>
      </w:r>
      <w:r>
        <w:rPr>
          <w:rFonts w:ascii="Arial" w:hAnsi="Arial" w:cs="Arial"/>
        </w:rPr>
        <w:t>at</w:t>
      </w:r>
      <w:r w:rsidRPr="00BB0861">
        <w:rPr>
          <w:rFonts w:ascii="Arial" w:hAnsi="Arial" w:cs="Arial"/>
        </w:rPr>
        <w:t xml:space="preserve"> </w:t>
      </w:r>
      <w:hyperlink r:id="rId12">
        <w:r w:rsidRPr="00BB0861">
          <w:rPr>
            <w:rStyle w:val="Hyperlink"/>
            <w:rFonts w:ascii="Arial" w:hAnsi="Arial" w:cs="Arial"/>
          </w:rPr>
          <w:t>lizhudson@cyda.org.au</w:t>
        </w:r>
      </w:hyperlink>
      <w:r w:rsidRPr="00BB0861">
        <w:rPr>
          <w:rFonts w:ascii="Arial" w:hAnsi="Arial" w:cs="Arial"/>
        </w:rPr>
        <w:t xml:space="preserve">, </w:t>
      </w:r>
      <w:r w:rsidRPr="000040CE">
        <w:rPr>
          <w:rFonts w:ascii="Arial" w:hAnsi="Arial" w:cs="Arial"/>
        </w:rPr>
        <w:t xml:space="preserve">or Dr Shae Hunter at </w:t>
      </w:r>
      <w:hyperlink r:id="rId13" w:history="1">
        <w:r w:rsidRPr="000040CE">
          <w:rPr>
            <w:rStyle w:val="Hyperlink"/>
            <w:rFonts w:ascii="Arial" w:hAnsi="Arial" w:cs="Arial"/>
          </w:rPr>
          <w:t>shaehunter@cyda.org.au</w:t>
        </w:r>
      </w:hyperlink>
      <w:r w:rsidRPr="000040CE">
        <w:rPr>
          <w:rFonts w:ascii="Arial" w:hAnsi="Arial" w:cs="Arial"/>
        </w:rPr>
        <w:t>.</w:t>
      </w:r>
      <w:r>
        <w:rPr>
          <w:rFonts w:ascii="Arial" w:hAnsi="Arial" w:cs="Arial"/>
        </w:rPr>
        <w:t xml:space="preserve"> </w:t>
      </w:r>
    </w:p>
    <w:p w14:paraId="336FA130" w14:textId="77777777" w:rsidR="00CA41C2" w:rsidRPr="00BB0861" w:rsidRDefault="00CA41C2" w:rsidP="00CA41C2">
      <w:pPr>
        <w:spacing w:before="120" w:after="160"/>
        <w:rPr>
          <w:rFonts w:ascii="Arial" w:hAnsi="Arial" w:cs="Arial"/>
        </w:rPr>
      </w:pPr>
      <w:r w:rsidRPr="00BB0861">
        <w:rPr>
          <w:rFonts w:ascii="Arial" w:hAnsi="Arial" w:cs="Arial"/>
        </w:rPr>
        <w:t>Kind regards,</w:t>
      </w:r>
    </w:p>
    <w:p w14:paraId="5C87717F" w14:textId="77777777" w:rsidR="00CA41C2" w:rsidRPr="00BB0861" w:rsidRDefault="00CA41C2" w:rsidP="00CA41C2">
      <w:pPr>
        <w:spacing w:before="120" w:after="160"/>
        <w:rPr>
          <w:rFonts w:ascii="Arial" w:hAnsi="Arial" w:cs="Arial"/>
        </w:rPr>
      </w:pPr>
    </w:p>
    <w:p w14:paraId="531A04C7" w14:textId="77777777" w:rsidR="00CA41C2" w:rsidRPr="00BB0861" w:rsidRDefault="00CA41C2" w:rsidP="00CA41C2">
      <w:pPr>
        <w:spacing w:before="120" w:after="160"/>
        <w:rPr>
          <w:rFonts w:ascii="Arial" w:hAnsi="Arial" w:cs="Arial"/>
        </w:rPr>
      </w:pPr>
      <w:r w:rsidRPr="00BB0861">
        <w:rPr>
          <w:rFonts w:ascii="Arial" w:hAnsi="Arial" w:cs="Arial"/>
          <w:noProof/>
        </w:rPr>
        <w:drawing>
          <wp:inline distT="0" distB="0" distL="0" distR="0" wp14:anchorId="3CBBCF2D" wp14:editId="0C07D83A">
            <wp:extent cx="1257300" cy="540416"/>
            <wp:effectExtent l="0" t="0" r="0" b="0"/>
            <wp:docPr id="1110713077" name="Picture 1" descr="A black line drawing of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57300" cy="540416"/>
                    </a:xfrm>
                    <a:prstGeom prst="rect">
                      <a:avLst/>
                    </a:prstGeom>
                  </pic:spPr>
                </pic:pic>
              </a:graphicData>
            </a:graphic>
          </wp:inline>
        </w:drawing>
      </w:r>
    </w:p>
    <w:p w14:paraId="283638DC" w14:textId="77777777" w:rsidR="00CA41C2" w:rsidRPr="00BB0861" w:rsidRDefault="00CA41C2" w:rsidP="00CA41C2">
      <w:pPr>
        <w:spacing w:before="120" w:after="160"/>
        <w:rPr>
          <w:rFonts w:ascii="Arial" w:hAnsi="Arial" w:cs="Arial"/>
        </w:rPr>
      </w:pPr>
    </w:p>
    <w:p w14:paraId="43301F59" w14:textId="77777777" w:rsidR="00CA41C2" w:rsidRPr="00BB0861" w:rsidRDefault="00CA41C2" w:rsidP="00CA41C2">
      <w:pPr>
        <w:spacing w:before="120" w:after="160"/>
        <w:rPr>
          <w:rFonts w:ascii="Arial" w:hAnsi="Arial" w:cs="Arial"/>
        </w:rPr>
      </w:pPr>
      <w:r w:rsidRPr="00BB0861">
        <w:rPr>
          <w:rFonts w:ascii="Arial" w:hAnsi="Arial" w:cs="Arial"/>
        </w:rPr>
        <w:t>Skye Kakoschke-Moore</w:t>
      </w:r>
    </w:p>
    <w:p w14:paraId="282F617D" w14:textId="77777777" w:rsidR="00CA41C2" w:rsidRPr="00BB0861" w:rsidRDefault="00CA41C2" w:rsidP="00CA41C2">
      <w:pPr>
        <w:spacing w:before="120" w:after="160"/>
        <w:rPr>
          <w:rFonts w:ascii="Arial" w:hAnsi="Arial" w:cs="Arial"/>
        </w:rPr>
      </w:pPr>
      <w:r w:rsidRPr="00BB0861">
        <w:rPr>
          <w:rFonts w:ascii="Arial" w:hAnsi="Arial" w:cs="Arial"/>
        </w:rPr>
        <w:t>Chief Executive Officer</w:t>
      </w:r>
    </w:p>
    <w:p w14:paraId="78BEA890" w14:textId="77777777" w:rsidR="007864B5" w:rsidRDefault="007864B5"/>
    <w:p w14:paraId="7FE6AB2F" w14:textId="77777777" w:rsidR="007864B5" w:rsidRDefault="007864B5"/>
    <w:p w14:paraId="361AF19C" w14:textId="77777777" w:rsidR="007864B5" w:rsidRDefault="007864B5"/>
    <w:p w14:paraId="05A66204" w14:textId="77777777" w:rsidR="007864B5" w:rsidRDefault="007864B5"/>
    <w:p w14:paraId="4CE26347" w14:textId="77777777" w:rsidR="007864B5" w:rsidRDefault="007864B5"/>
    <w:p w14:paraId="4EC448FF" w14:textId="77777777" w:rsidR="007864B5" w:rsidRDefault="007864B5"/>
    <w:p w14:paraId="08FA6163" w14:textId="77777777" w:rsidR="007864B5" w:rsidRDefault="007864B5"/>
    <w:p w14:paraId="4E575DDA" w14:textId="77777777" w:rsidR="007864B5" w:rsidRDefault="007864B5"/>
    <w:p w14:paraId="24C9BC16" w14:textId="77777777" w:rsidR="007864B5" w:rsidRDefault="007864B5"/>
    <w:p w14:paraId="681E1390" w14:textId="77777777" w:rsidR="007864B5" w:rsidRDefault="007864B5"/>
    <w:p w14:paraId="36414BAC" w14:textId="77777777" w:rsidR="007864B5" w:rsidRDefault="007864B5"/>
    <w:p w14:paraId="7716DE3A" w14:textId="77777777" w:rsidR="007864B5" w:rsidRDefault="007864B5"/>
    <w:p w14:paraId="2C4781A4" w14:textId="77777777" w:rsidR="007864B5" w:rsidRDefault="007864B5"/>
    <w:p w14:paraId="78B69405" w14:textId="77777777" w:rsidR="007864B5" w:rsidRDefault="007864B5"/>
    <w:p w14:paraId="737ADDDF" w14:textId="77777777" w:rsidR="007864B5" w:rsidRDefault="007864B5"/>
    <w:p w14:paraId="227193EF" w14:textId="77777777" w:rsidR="007864B5" w:rsidRDefault="007864B5"/>
    <w:p w14:paraId="43A73C41" w14:textId="77777777" w:rsidR="007864B5" w:rsidRDefault="007864B5"/>
    <w:p w14:paraId="7008461D" w14:textId="7A44FCE8" w:rsidR="00CA41C2" w:rsidRDefault="00C74A1C">
      <w:r>
        <w:t>Endnotes</w:t>
      </w:r>
    </w:p>
    <w:sectPr w:rsidR="00CA41C2" w:rsidSect="008934ED">
      <w:footerReference w:type="default" r:id="rId15"/>
      <w:headerReference w:type="first" r:id="rId16"/>
      <w:endnotePr>
        <w:numFmt w:val="decimal"/>
      </w:endnotePr>
      <w:pgSz w:w="11906" w:h="16838"/>
      <w:pgMar w:top="1315" w:right="991" w:bottom="1440" w:left="1298" w:header="67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FD13" w14:textId="77777777" w:rsidR="00760804" w:rsidRDefault="00760804" w:rsidP="00CA41C2">
      <w:r>
        <w:separator/>
      </w:r>
    </w:p>
  </w:endnote>
  <w:endnote w:type="continuationSeparator" w:id="0">
    <w:p w14:paraId="2978BFFA" w14:textId="77777777" w:rsidR="00760804" w:rsidRDefault="00760804" w:rsidP="00CA41C2">
      <w:r>
        <w:continuationSeparator/>
      </w:r>
    </w:p>
  </w:endnote>
  <w:endnote w:id="1">
    <w:p w14:paraId="05A17E8A" w14:textId="1A1427F3" w:rsidR="00460177" w:rsidRPr="00C74A1C" w:rsidRDefault="00460177" w:rsidP="00CA41C2">
      <w:pPr>
        <w:pStyle w:val="EndnoteText"/>
        <w:rPr>
          <w:rFonts w:ascii="Arial" w:hAnsi="Arial" w:cs="Arial"/>
        </w:rPr>
      </w:pPr>
      <w:r w:rsidRPr="00C74A1C">
        <w:rPr>
          <w:rStyle w:val="EndnoteReference"/>
          <w:rFonts w:ascii="Arial" w:hAnsi="Arial" w:cs="Arial"/>
        </w:rPr>
        <w:endnoteRef/>
      </w:r>
      <w:r w:rsidRPr="00C74A1C">
        <w:rPr>
          <w:rFonts w:ascii="Arial" w:hAnsi="Arial" w:cs="Arial"/>
        </w:rPr>
        <w:t xml:space="preserve"> </w:t>
      </w:r>
      <w:hyperlink r:id="rId1" w:history="1">
        <w:r w:rsidRPr="00C74A1C">
          <w:rPr>
            <w:rStyle w:val="Hyperlink"/>
            <w:rFonts w:ascii="Arial" w:hAnsi="Arial" w:cs="Arial"/>
          </w:rPr>
          <w:t>CYDA (2024) Submission to the NDIS Provider and Worker Registration Taskforce</w:t>
        </w:r>
      </w:hyperlink>
    </w:p>
  </w:endnote>
  <w:endnote w:id="2">
    <w:p w14:paraId="322947FD" w14:textId="7D33C6CD" w:rsidR="00460177" w:rsidRPr="00C74A1C" w:rsidRDefault="00460177">
      <w:pPr>
        <w:pStyle w:val="EndnoteText"/>
        <w:rPr>
          <w:rFonts w:ascii="Arial" w:hAnsi="Arial" w:cs="Arial"/>
          <w:lang w:val="en-US"/>
        </w:rPr>
      </w:pPr>
      <w:r w:rsidRPr="00C74A1C">
        <w:rPr>
          <w:rStyle w:val="EndnoteReference"/>
          <w:rFonts w:ascii="Arial" w:hAnsi="Arial" w:cs="Arial"/>
        </w:rPr>
        <w:endnoteRef/>
      </w:r>
      <w:r w:rsidRPr="00C74A1C">
        <w:rPr>
          <w:rFonts w:ascii="Arial" w:hAnsi="Arial" w:cs="Arial"/>
        </w:rPr>
        <w:t xml:space="preserve"> Australian Bureau of Statistics (ABS) (2025). </w:t>
      </w:r>
      <w:r w:rsidRPr="00C74A1C">
        <w:rPr>
          <w:rFonts w:ascii="Arial" w:hAnsi="Arial" w:cs="Arial"/>
          <w:i/>
          <w:iCs/>
        </w:rPr>
        <w:t>Children and young people with disability, 2022</w:t>
      </w:r>
      <w:r w:rsidRPr="00C74A1C">
        <w:rPr>
          <w:rFonts w:ascii="Arial" w:hAnsi="Arial" w:cs="Arial"/>
        </w:rPr>
        <w:t xml:space="preserve">. Visit: </w:t>
      </w:r>
      <w:hyperlink r:id="rId2" w:history="1">
        <w:r w:rsidRPr="00C74A1C">
          <w:rPr>
            <w:rStyle w:val="Hyperlink"/>
            <w:rFonts w:ascii="Arial" w:hAnsi="Arial" w:cs="Arial"/>
          </w:rPr>
          <w:t>https://www.abs.gov.au/articles/children-and-young-people-disability-2022</w:t>
        </w:r>
      </w:hyperlink>
    </w:p>
  </w:endnote>
  <w:endnote w:id="3">
    <w:p w14:paraId="2D1C522A" w14:textId="0F7A4F29" w:rsidR="00460177" w:rsidRPr="00C74A1C" w:rsidRDefault="00460177" w:rsidP="00326775">
      <w:pPr>
        <w:spacing w:before="120" w:after="160"/>
        <w:rPr>
          <w:rFonts w:ascii="Arial" w:hAnsi="Arial" w:cs="Arial"/>
          <w:sz w:val="20"/>
          <w:szCs w:val="20"/>
          <w:lang w:val="en-US"/>
        </w:rPr>
      </w:pPr>
      <w:r w:rsidRPr="00C74A1C">
        <w:rPr>
          <w:rStyle w:val="EndnoteReference"/>
          <w:rFonts w:ascii="Arial" w:hAnsi="Arial" w:cs="Arial"/>
          <w:sz w:val="20"/>
          <w:szCs w:val="20"/>
        </w:rPr>
        <w:endnoteRef/>
      </w:r>
      <w:r w:rsidRPr="00C74A1C">
        <w:rPr>
          <w:rFonts w:ascii="Arial" w:hAnsi="Arial" w:cs="Arial"/>
          <w:sz w:val="20"/>
          <w:szCs w:val="20"/>
        </w:rPr>
        <w:t xml:space="preserve"> Australian Institute of Health and Welfare (AIHW) (2024). </w:t>
      </w:r>
      <w:r w:rsidRPr="00C74A1C">
        <w:rPr>
          <w:rFonts w:ascii="Arial" w:hAnsi="Arial" w:cs="Arial"/>
          <w:i/>
          <w:iCs/>
          <w:sz w:val="20"/>
          <w:szCs w:val="20"/>
        </w:rPr>
        <w:t>People with disability in Australia: Specialist disability support services</w:t>
      </w:r>
      <w:r w:rsidRPr="00C74A1C">
        <w:rPr>
          <w:rFonts w:ascii="Arial" w:hAnsi="Arial" w:cs="Arial"/>
          <w:sz w:val="20"/>
          <w:szCs w:val="20"/>
        </w:rPr>
        <w:t xml:space="preserve">. Visit </w:t>
      </w:r>
      <w:hyperlink r:id="rId3" w:history="1">
        <w:r w:rsidRPr="00C74A1C">
          <w:rPr>
            <w:rStyle w:val="Hyperlink"/>
            <w:rFonts w:ascii="Arial" w:hAnsi="Arial" w:cs="Arial"/>
            <w:sz w:val="20"/>
            <w:szCs w:val="20"/>
          </w:rPr>
          <w:t>https://www.aihw.gov.au/reports/disability/people-with-disability-in-australia</w:t>
        </w:r>
      </w:hyperlink>
      <w:r w:rsidRPr="00C74A1C">
        <w:rPr>
          <w:rFonts w:ascii="Arial" w:hAnsi="Arial" w:cs="Arial"/>
          <w:sz w:val="20"/>
          <w:szCs w:val="20"/>
        </w:rPr>
        <w:t>.</w:t>
      </w:r>
    </w:p>
  </w:endnote>
  <w:endnote w:id="4">
    <w:p w14:paraId="6440A14B" w14:textId="14738505" w:rsidR="00460177" w:rsidRPr="00C74A1C" w:rsidRDefault="00460177" w:rsidP="00326775">
      <w:pPr>
        <w:spacing w:before="120" w:after="160"/>
        <w:rPr>
          <w:rFonts w:ascii="Arial" w:hAnsi="Arial" w:cs="Arial"/>
          <w:sz w:val="20"/>
          <w:szCs w:val="20"/>
          <w:lang w:val="en-US"/>
        </w:rPr>
      </w:pPr>
      <w:r w:rsidRPr="00C74A1C">
        <w:rPr>
          <w:rStyle w:val="EndnoteReference"/>
          <w:rFonts w:ascii="Arial" w:hAnsi="Arial" w:cs="Arial"/>
          <w:sz w:val="20"/>
          <w:szCs w:val="20"/>
        </w:rPr>
        <w:endnoteRef/>
      </w:r>
      <w:r w:rsidRPr="00C74A1C">
        <w:rPr>
          <w:rFonts w:ascii="Arial" w:hAnsi="Arial" w:cs="Arial"/>
          <w:sz w:val="20"/>
          <w:szCs w:val="20"/>
        </w:rPr>
        <w:t xml:space="preserve"> </w:t>
      </w:r>
      <w:r w:rsidR="00C50A25" w:rsidRPr="00C50A25">
        <w:rPr>
          <w:rFonts w:ascii="Arial" w:hAnsi="Arial" w:cs="Arial"/>
          <w:sz w:val="20"/>
          <w:szCs w:val="20"/>
        </w:rPr>
        <w:t xml:space="preserve">National Disability Insurance Agency (NDIA) (2025). </w:t>
      </w:r>
      <w:r w:rsidR="00C50A25" w:rsidRPr="00C50A25">
        <w:rPr>
          <w:rFonts w:ascii="Arial" w:hAnsi="Arial" w:cs="Arial"/>
          <w:i/>
          <w:iCs/>
          <w:sz w:val="20"/>
          <w:szCs w:val="20"/>
        </w:rPr>
        <w:t>Explore data.</w:t>
      </w:r>
      <w:r w:rsidR="00C50A25" w:rsidRPr="00C50A25">
        <w:rPr>
          <w:rFonts w:ascii="Arial" w:hAnsi="Arial" w:cs="Arial"/>
          <w:sz w:val="20"/>
          <w:szCs w:val="20"/>
        </w:rPr>
        <w:t xml:space="preserve"> </w:t>
      </w:r>
      <w:r w:rsidR="00C50A25" w:rsidRPr="00C50A25">
        <w:rPr>
          <w:rFonts w:ascii="Arial" w:hAnsi="Arial" w:cs="Arial"/>
          <w:i/>
          <w:iCs/>
          <w:sz w:val="20"/>
          <w:szCs w:val="20"/>
        </w:rPr>
        <w:t>Period: Q4 FY24-25</w:t>
      </w:r>
      <w:r w:rsidR="00C50A25" w:rsidRPr="00C50A25">
        <w:rPr>
          <w:rFonts w:ascii="Arial" w:hAnsi="Arial" w:cs="Arial"/>
          <w:sz w:val="20"/>
          <w:szCs w:val="20"/>
        </w:rPr>
        <w:t xml:space="preserve">. Visit </w:t>
      </w:r>
      <w:hyperlink r:id="rId4" w:history="1">
        <w:r w:rsidR="00C50A25" w:rsidRPr="00C50A25">
          <w:rPr>
            <w:rStyle w:val="Hyperlink"/>
            <w:rFonts w:ascii="Arial" w:hAnsi="Arial" w:cs="Arial"/>
            <w:sz w:val="20"/>
            <w:szCs w:val="20"/>
          </w:rPr>
          <w:t>https://dataresearch.ndis.gov.au/explore-data</w:t>
        </w:r>
      </w:hyperlink>
      <w:r w:rsidRPr="00C74A1C">
        <w:rPr>
          <w:rFonts w:ascii="Arial" w:hAnsi="Arial" w:cs="Arial"/>
          <w:sz w:val="20"/>
          <w:szCs w:val="20"/>
        </w:rPr>
        <w:t>.</w:t>
      </w:r>
    </w:p>
  </w:endnote>
  <w:endnote w:id="5">
    <w:p w14:paraId="109A52EE" w14:textId="4618FE2D" w:rsidR="00460177" w:rsidRPr="00C74A1C" w:rsidRDefault="00460177" w:rsidP="00326775">
      <w:pPr>
        <w:spacing w:before="120" w:after="160"/>
        <w:rPr>
          <w:rFonts w:ascii="Arial" w:hAnsi="Arial" w:cs="Arial"/>
          <w:sz w:val="20"/>
          <w:szCs w:val="20"/>
          <w:lang w:val="en-US"/>
        </w:rPr>
      </w:pPr>
      <w:r w:rsidRPr="00C74A1C">
        <w:rPr>
          <w:rStyle w:val="EndnoteReference"/>
          <w:rFonts w:ascii="Arial" w:hAnsi="Arial" w:cs="Arial"/>
          <w:sz w:val="20"/>
          <w:szCs w:val="20"/>
        </w:rPr>
        <w:endnoteRef/>
      </w:r>
      <w:r w:rsidRPr="00C74A1C">
        <w:rPr>
          <w:rFonts w:ascii="Arial" w:hAnsi="Arial" w:cs="Arial"/>
          <w:sz w:val="20"/>
          <w:szCs w:val="20"/>
        </w:rPr>
        <w:t xml:space="preserve"> O'Flaherty, M. et al. (2024). </w:t>
      </w:r>
      <w:r w:rsidRPr="00C74A1C">
        <w:rPr>
          <w:rFonts w:ascii="Arial" w:hAnsi="Arial" w:cs="Arial"/>
          <w:i/>
          <w:iCs/>
          <w:sz w:val="20"/>
          <w:szCs w:val="20"/>
        </w:rPr>
        <w:t xml:space="preserve">Australian children with disabilities’ unmet support needs: Evidence from the Better Support for Kids with Disabilities survey. </w:t>
      </w:r>
      <w:r w:rsidRPr="00C74A1C">
        <w:rPr>
          <w:rFonts w:ascii="Arial" w:hAnsi="Arial" w:cs="Arial"/>
          <w:sz w:val="20"/>
          <w:szCs w:val="20"/>
        </w:rPr>
        <w:t xml:space="preserve">Life Course Centre Working Paper Series. Visit: </w:t>
      </w:r>
      <w:hyperlink r:id="rId5" w:history="1">
        <w:r w:rsidRPr="00C74A1C">
          <w:rPr>
            <w:rStyle w:val="Hyperlink"/>
            <w:rFonts w:ascii="Arial" w:hAnsi="Arial" w:cs="Arial"/>
            <w:sz w:val="20"/>
            <w:szCs w:val="20"/>
          </w:rPr>
          <w:t>https://lifecoursecentre.org.au/working-papers/australian-children-with-disabilities-unmet-support-needs-evidence-from-the-better-support-for-kids-with-disabilities-survey/</w:t>
        </w:r>
      </w:hyperlink>
      <w:r w:rsidRPr="00C74A1C">
        <w:rPr>
          <w:rFonts w:ascii="Arial" w:hAnsi="Arial" w:cs="Arial"/>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355998"/>
      <w:docPartObj>
        <w:docPartGallery w:val="Page Numbers (Bottom of Page)"/>
        <w:docPartUnique/>
      </w:docPartObj>
    </w:sdtPr>
    <w:sdtEndPr>
      <w:rPr>
        <w:noProof/>
      </w:rPr>
    </w:sdtEndPr>
    <w:sdtContent>
      <w:p w14:paraId="0C243212" w14:textId="77777777" w:rsidR="00CA41C2" w:rsidRDefault="00CA41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A19C4D" w14:textId="77777777" w:rsidR="00CA41C2" w:rsidRPr="0000728E" w:rsidRDefault="00CA41C2">
    <w:pPr>
      <w:pStyle w:val="Footer"/>
      <w:tabs>
        <w:tab w:val="clear" w:pos="902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8846" w14:textId="77777777" w:rsidR="00760804" w:rsidRDefault="00760804" w:rsidP="00CA41C2">
      <w:r>
        <w:separator/>
      </w:r>
    </w:p>
  </w:footnote>
  <w:footnote w:type="continuationSeparator" w:id="0">
    <w:p w14:paraId="2C4C21FC" w14:textId="77777777" w:rsidR="00760804" w:rsidRDefault="00760804" w:rsidP="00CA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D5FD" w14:textId="77777777" w:rsidR="008934ED" w:rsidRDefault="008934ED" w:rsidP="008934ED">
    <w:pPr>
      <w:pStyle w:val="Header"/>
      <w:tabs>
        <w:tab w:val="clear" w:pos="4513"/>
        <w:tab w:val="clear" w:pos="9026"/>
      </w:tabs>
    </w:pPr>
    <w:r>
      <w:rPr>
        <w:noProof/>
      </w:rPr>
      <w:drawing>
        <wp:inline distT="0" distB="0" distL="0" distR="0" wp14:anchorId="00F49FEF" wp14:editId="43A83804">
          <wp:extent cx="2337898" cy="734727"/>
          <wp:effectExtent l="0" t="0" r="5715" b="8255"/>
          <wp:docPr id="166572791" name="Picture 16657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337898" cy="734727"/>
                  </a:xfrm>
                  <a:prstGeom prst="rect">
                    <a:avLst/>
                  </a:prstGeom>
                </pic:spPr>
              </pic:pic>
            </a:graphicData>
          </a:graphic>
        </wp:inline>
      </w:drawing>
    </w:r>
  </w:p>
  <w:p w14:paraId="1F790655" w14:textId="77777777" w:rsidR="008934ED" w:rsidRPr="002A52AA" w:rsidRDefault="008934ED" w:rsidP="008934ED">
    <w:pPr>
      <w:jc w:val="right"/>
      <w:rPr>
        <w:rFonts w:ascii="Arial" w:hAnsi="Arial" w:cs="Arial"/>
        <w:b/>
        <w:bCs/>
        <w:color w:val="00663E"/>
      </w:rPr>
    </w:pPr>
    <w:r w:rsidRPr="00AC4561">
      <w:rPr>
        <w:rFonts w:ascii="Arial" w:hAnsi="Arial" w:cs="Arial"/>
      </w:rPr>
      <w:t>PO Box 172</w:t>
    </w:r>
    <w:r w:rsidRPr="00AC4561">
      <w:rPr>
        <w:rFonts w:ascii="Arial" w:hAnsi="Arial" w:cs="Arial"/>
      </w:rPr>
      <w:br/>
      <w:t>Clifton Hill VIC 3068</w:t>
    </w:r>
    <w:r>
      <w:rPr>
        <w:rFonts w:ascii="Arial" w:hAnsi="Arial" w:cs="Arial"/>
      </w:rPr>
      <w:br/>
      <w:t>Phone</w:t>
    </w:r>
    <w:r w:rsidRPr="00AC4561">
      <w:rPr>
        <w:rFonts w:ascii="Arial" w:hAnsi="Arial" w:cs="Arial"/>
      </w:rPr>
      <w:t>: 03 9417 1025</w:t>
    </w:r>
    <w:r w:rsidRPr="00AC4561">
      <w:rPr>
        <w:rFonts w:ascii="Arial" w:hAnsi="Arial" w:cs="Arial"/>
      </w:rPr>
      <w:br/>
      <w:t>Regional &amp; Interstate: 1800 222 660</w:t>
    </w:r>
    <w:r w:rsidRPr="00AC4561">
      <w:rPr>
        <w:rFonts w:ascii="Arial" w:hAnsi="Arial" w:cs="Arial"/>
      </w:rPr>
      <w:br/>
    </w:r>
    <w:r w:rsidRPr="00AC4561">
      <w:rPr>
        <w:rFonts w:ascii="Arial" w:hAnsi="Arial" w:cs="Arial"/>
        <w:sz w:val="22"/>
        <w:szCs w:val="22"/>
      </w:rPr>
      <w:t>ABN: 42 140 529 273</w:t>
    </w:r>
    <w:r>
      <w:rPr>
        <w:rFonts w:ascii="Arial" w:hAnsi="Arial" w:cs="Arial"/>
        <w:sz w:val="22"/>
        <w:szCs w:val="22"/>
      </w:rPr>
      <w:br/>
    </w:r>
    <w:r w:rsidRPr="002A52AA">
      <w:rPr>
        <w:rFonts w:ascii="Arial" w:hAnsi="Arial" w:cs="Arial"/>
        <w:b/>
        <w:bCs/>
        <w:color w:val="00663E"/>
      </w:rPr>
      <w:t>www.cyda.org.au</w:t>
    </w:r>
  </w:p>
  <w:p w14:paraId="6BC9171C" w14:textId="77777777" w:rsidR="00D81BC1" w:rsidRDefault="00D81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D0B"/>
    <w:multiLevelType w:val="hybridMultilevel"/>
    <w:tmpl w:val="22821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6DE6"/>
    <w:multiLevelType w:val="hybridMultilevel"/>
    <w:tmpl w:val="B498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C709E"/>
    <w:multiLevelType w:val="multilevel"/>
    <w:tmpl w:val="62C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41151"/>
    <w:multiLevelType w:val="multilevel"/>
    <w:tmpl w:val="1F9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9BCDD"/>
    <w:multiLevelType w:val="hybridMultilevel"/>
    <w:tmpl w:val="EF3EC482"/>
    <w:lvl w:ilvl="0" w:tplc="37901A54">
      <w:start w:val="1"/>
      <w:numFmt w:val="decimal"/>
      <w:lvlText w:val="%1."/>
      <w:lvlJc w:val="left"/>
      <w:pPr>
        <w:ind w:left="720" w:hanging="360"/>
      </w:pPr>
      <w:rPr>
        <w:b/>
        <w:bCs/>
      </w:rPr>
    </w:lvl>
    <w:lvl w:ilvl="1" w:tplc="059465F6">
      <w:start w:val="1"/>
      <w:numFmt w:val="lowerLetter"/>
      <w:lvlText w:val="%2."/>
      <w:lvlJc w:val="left"/>
      <w:pPr>
        <w:ind w:left="1440" w:hanging="360"/>
      </w:pPr>
    </w:lvl>
    <w:lvl w:ilvl="2" w:tplc="141A6C5A">
      <w:start w:val="1"/>
      <w:numFmt w:val="lowerRoman"/>
      <w:lvlText w:val="%3."/>
      <w:lvlJc w:val="right"/>
      <w:pPr>
        <w:ind w:left="2160" w:hanging="180"/>
      </w:pPr>
    </w:lvl>
    <w:lvl w:ilvl="3" w:tplc="12CEDA1E">
      <w:start w:val="1"/>
      <w:numFmt w:val="decimal"/>
      <w:lvlText w:val="%4."/>
      <w:lvlJc w:val="left"/>
      <w:pPr>
        <w:ind w:left="2880" w:hanging="360"/>
      </w:pPr>
    </w:lvl>
    <w:lvl w:ilvl="4" w:tplc="40B013DA">
      <w:start w:val="1"/>
      <w:numFmt w:val="lowerLetter"/>
      <w:lvlText w:val="%5."/>
      <w:lvlJc w:val="left"/>
      <w:pPr>
        <w:ind w:left="3600" w:hanging="360"/>
      </w:pPr>
    </w:lvl>
    <w:lvl w:ilvl="5" w:tplc="F234788A">
      <w:start w:val="1"/>
      <w:numFmt w:val="lowerRoman"/>
      <w:lvlText w:val="%6."/>
      <w:lvlJc w:val="right"/>
      <w:pPr>
        <w:ind w:left="4320" w:hanging="180"/>
      </w:pPr>
    </w:lvl>
    <w:lvl w:ilvl="6" w:tplc="CDEA1B98">
      <w:start w:val="1"/>
      <w:numFmt w:val="decimal"/>
      <w:lvlText w:val="%7."/>
      <w:lvlJc w:val="left"/>
      <w:pPr>
        <w:ind w:left="5040" w:hanging="360"/>
      </w:pPr>
    </w:lvl>
    <w:lvl w:ilvl="7" w:tplc="07AE20D2">
      <w:start w:val="1"/>
      <w:numFmt w:val="lowerLetter"/>
      <w:lvlText w:val="%8."/>
      <w:lvlJc w:val="left"/>
      <w:pPr>
        <w:ind w:left="5760" w:hanging="360"/>
      </w:pPr>
    </w:lvl>
    <w:lvl w:ilvl="8" w:tplc="9D5A0B8A">
      <w:start w:val="1"/>
      <w:numFmt w:val="lowerRoman"/>
      <w:lvlText w:val="%9."/>
      <w:lvlJc w:val="right"/>
      <w:pPr>
        <w:ind w:left="6480" w:hanging="180"/>
      </w:pPr>
    </w:lvl>
  </w:abstractNum>
  <w:abstractNum w:abstractNumId="5" w15:restartNumberingAfterBreak="0">
    <w:nsid w:val="0EAC21AD"/>
    <w:multiLevelType w:val="multilevel"/>
    <w:tmpl w:val="99D28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354C9"/>
    <w:multiLevelType w:val="hybridMultilevel"/>
    <w:tmpl w:val="F1B67DCE"/>
    <w:lvl w:ilvl="0" w:tplc="EFFAFE1A">
      <w:start w:val="1"/>
      <w:numFmt w:val="bullet"/>
      <w:lvlText w:val=""/>
      <w:lvlJc w:val="left"/>
      <w:pPr>
        <w:ind w:left="1440" w:hanging="360"/>
      </w:pPr>
      <w:rPr>
        <w:rFonts w:ascii="Symbol" w:hAnsi="Symbol"/>
      </w:rPr>
    </w:lvl>
    <w:lvl w:ilvl="1" w:tplc="F4E247F0">
      <w:start w:val="1"/>
      <w:numFmt w:val="bullet"/>
      <w:lvlText w:val=""/>
      <w:lvlJc w:val="left"/>
      <w:pPr>
        <w:ind w:left="1440" w:hanging="360"/>
      </w:pPr>
      <w:rPr>
        <w:rFonts w:ascii="Symbol" w:hAnsi="Symbol"/>
      </w:rPr>
    </w:lvl>
    <w:lvl w:ilvl="2" w:tplc="384649D2">
      <w:start w:val="1"/>
      <w:numFmt w:val="bullet"/>
      <w:lvlText w:val=""/>
      <w:lvlJc w:val="left"/>
      <w:pPr>
        <w:ind w:left="1440" w:hanging="360"/>
      </w:pPr>
      <w:rPr>
        <w:rFonts w:ascii="Symbol" w:hAnsi="Symbol"/>
      </w:rPr>
    </w:lvl>
    <w:lvl w:ilvl="3" w:tplc="4B2C2756">
      <w:start w:val="1"/>
      <w:numFmt w:val="bullet"/>
      <w:lvlText w:val=""/>
      <w:lvlJc w:val="left"/>
      <w:pPr>
        <w:ind w:left="1440" w:hanging="360"/>
      </w:pPr>
      <w:rPr>
        <w:rFonts w:ascii="Symbol" w:hAnsi="Symbol"/>
      </w:rPr>
    </w:lvl>
    <w:lvl w:ilvl="4" w:tplc="84FAFC2C">
      <w:start w:val="1"/>
      <w:numFmt w:val="bullet"/>
      <w:lvlText w:val=""/>
      <w:lvlJc w:val="left"/>
      <w:pPr>
        <w:ind w:left="1440" w:hanging="360"/>
      </w:pPr>
      <w:rPr>
        <w:rFonts w:ascii="Symbol" w:hAnsi="Symbol"/>
      </w:rPr>
    </w:lvl>
    <w:lvl w:ilvl="5" w:tplc="EBE6993A">
      <w:start w:val="1"/>
      <w:numFmt w:val="bullet"/>
      <w:lvlText w:val=""/>
      <w:lvlJc w:val="left"/>
      <w:pPr>
        <w:ind w:left="1440" w:hanging="360"/>
      </w:pPr>
      <w:rPr>
        <w:rFonts w:ascii="Symbol" w:hAnsi="Symbol"/>
      </w:rPr>
    </w:lvl>
    <w:lvl w:ilvl="6" w:tplc="B3BCCB8C">
      <w:start w:val="1"/>
      <w:numFmt w:val="bullet"/>
      <w:lvlText w:val=""/>
      <w:lvlJc w:val="left"/>
      <w:pPr>
        <w:ind w:left="1440" w:hanging="360"/>
      </w:pPr>
      <w:rPr>
        <w:rFonts w:ascii="Symbol" w:hAnsi="Symbol"/>
      </w:rPr>
    </w:lvl>
    <w:lvl w:ilvl="7" w:tplc="598A5A80">
      <w:start w:val="1"/>
      <w:numFmt w:val="bullet"/>
      <w:lvlText w:val=""/>
      <w:lvlJc w:val="left"/>
      <w:pPr>
        <w:ind w:left="1440" w:hanging="360"/>
      </w:pPr>
      <w:rPr>
        <w:rFonts w:ascii="Symbol" w:hAnsi="Symbol"/>
      </w:rPr>
    </w:lvl>
    <w:lvl w:ilvl="8" w:tplc="513251B8">
      <w:start w:val="1"/>
      <w:numFmt w:val="bullet"/>
      <w:lvlText w:val=""/>
      <w:lvlJc w:val="left"/>
      <w:pPr>
        <w:ind w:left="1440" w:hanging="360"/>
      </w:pPr>
      <w:rPr>
        <w:rFonts w:ascii="Symbol" w:hAnsi="Symbol"/>
      </w:rPr>
    </w:lvl>
  </w:abstractNum>
  <w:abstractNum w:abstractNumId="8"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E7FCB"/>
    <w:multiLevelType w:val="hybridMultilevel"/>
    <w:tmpl w:val="C0A87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D85231"/>
    <w:multiLevelType w:val="multilevel"/>
    <w:tmpl w:val="E70A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66EE8"/>
    <w:multiLevelType w:val="hybridMultilevel"/>
    <w:tmpl w:val="03C01A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28775A7"/>
    <w:multiLevelType w:val="multilevel"/>
    <w:tmpl w:val="C052BFA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5A350B3"/>
    <w:multiLevelType w:val="hybridMultilevel"/>
    <w:tmpl w:val="33C2F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270D2"/>
    <w:multiLevelType w:val="multilevel"/>
    <w:tmpl w:val="096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9098984">
    <w:abstractNumId w:val="4"/>
  </w:num>
  <w:num w:numId="2" w16cid:durableId="1760132717">
    <w:abstractNumId w:val="13"/>
  </w:num>
  <w:num w:numId="3" w16cid:durableId="760488759">
    <w:abstractNumId w:val="9"/>
  </w:num>
  <w:num w:numId="4" w16cid:durableId="1791510138">
    <w:abstractNumId w:val="1"/>
  </w:num>
  <w:num w:numId="5" w16cid:durableId="471413501">
    <w:abstractNumId w:val="11"/>
  </w:num>
  <w:num w:numId="6" w16cid:durableId="2016374184">
    <w:abstractNumId w:val="0"/>
  </w:num>
  <w:num w:numId="7" w16cid:durableId="2107725664">
    <w:abstractNumId w:val="8"/>
  </w:num>
  <w:num w:numId="8" w16cid:durableId="494758893">
    <w:abstractNumId w:val="5"/>
  </w:num>
  <w:num w:numId="9" w16cid:durableId="2070155037">
    <w:abstractNumId w:val="15"/>
  </w:num>
  <w:num w:numId="10" w16cid:durableId="546139510">
    <w:abstractNumId w:val="6"/>
  </w:num>
  <w:num w:numId="11" w16cid:durableId="1380057526">
    <w:abstractNumId w:val="12"/>
  </w:num>
  <w:num w:numId="12" w16cid:durableId="2065639904">
    <w:abstractNumId w:val="2"/>
  </w:num>
  <w:num w:numId="13" w16cid:durableId="62415378">
    <w:abstractNumId w:val="10"/>
  </w:num>
  <w:num w:numId="14" w16cid:durableId="751126737">
    <w:abstractNumId w:val="3"/>
  </w:num>
  <w:num w:numId="15" w16cid:durableId="489828472">
    <w:abstractNumId w:val="14"/>
  </w:num>
  <w:num w:numId="16" w16cid:durableId="1294214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C2"/>
    <w:rsid w:val="000040CE"/>
    <w:rsid w:val="0002212A"/>
    <w:rsid w:val="00024F6D"/>
    <w:rsid w:val="00030C47"/>
    <w:rsid w:val="000846E1"/>
    <w:rsid w:val="00085430"/>
    <w:rsid w:val="000C0BA9"/>
    <w:rsid w:val="000E0179"/>
    <w:rsid w:val="000F1642"/>
    <w:rsid w:val="000F2C4F"/>
    <w:rsid w:val="0012086F"/>
    <w:rsid w:val="001359B9"/>
    <w:rsid w:val="00154E74"/>
    <w:rsid w:val="001571D3"/>
    <w:rsid w:val="001968D7"/>
    <w:rsid w:val="001A50E7"/>
    <w:rsid w:val="001A55B6"/>
    <w:rsid w:val="002157E5"/>
    <w:rsid w:val="0024766A"/>
    <w:rsid w:val="00261830"/>
    <w:rsid w:val="002703C8"/>
    <w:rsid w:val="002924D2"/>
    <w:rsid w:val="002A19C6"/>
    <w:rsid w:val="002B174B"/>
    <w:rsid w:val="002B5E46"/>
    <w:rsid w:val="002C7306"/>
    <w:rsid w:val="002E2093"/>
    <w:rsid w:val="002F06E0"/>
    <w:rsid w:val="003112B4"/>
    <w:rsid w:val="00313B70"/>
    <w:rsid w:val="003144CB"/>
    <w:rsid w:val="00326775"/>
    <w:rsid w:val="00336329"/>
    <w:rsid w:val="00351555"/>
    <w:rsid w:val="003659BD"/>
    <w:rsid w:val="0036794A"/>
    <w:rsid w:val="003712CE"/>
    <w:rsid w:val="003A0432"/>
    <w:rsid w:val="003A4E1D"/>
    <w:rsid w:val="003B0BF6"/>
    <w:rsid w:val="003D256D"/>
    <w:rsid w:val="003D5485"/>
    <w:rsid w:val="004313B0"/>
    <w:rsid w:val="00450E26"/>
    <w:rsid w:val="00460177"/>
    <w:rsid w:val="00480946"/>
    <w:rsid w:val="00494AAD"/>
    <w:rsid w:val="004C6689"/>
    <w:rsid w:val="004F11E1"/>
    <w:rsid w:val="005068F7"/>
    <w:rsid w:val="005117AF"/>
    <w:rsid w:val="00516718"/>
    <w:rsid w:val="00517A8C"/>
    <w:rsid w:val="00552052"/>
    <w:rsid w:val="00553AF4"/>
    <w:rsid w:val="00581558"/>
    <w:rsid w:val="005818EA"/>
    <w:rsid w:val="00591590"/>
    <w:rsid w:val="005A6D2B"/>
    <w:rsid w:val="005B0806"/>
    <w:rsid w:val="005D33B0"/>
    <w:rsid w:val="005D350D"/>
    <w:rsid w:val="005E0DB3"/>
    <w:rsid w:val="005E71AB"/>
    <w:rsid w:val="0060407A"/>
    <w:rsid w:val="0061099D"/>
    <w:rsid w:val="00615CBD"/>
    <w:rsid w:val="00624652"/>
    <w:rsid w:val="00646512"/>
    <w:rsid w:val="00666863"/>
    <w:rsid w:val="00666F4A"/>
    <w:rsid w:val="00687DDE"/>
    <w:rsid w:val="006B1B92"/>
    <w:rsid w:val="006C3DC7"/>
    <w:rsid w:val="00741B9D"/>
    <w:rsid w:val="00760804"/>
    <w:rsid w:val="00767B05"/>
    <w:rsid w:val="007864B5"/>
    <w:rsid w:val="007A2E7E"/>
    <w:rsid w:val="007C7B5F"/>
    <w:rsid w:val="007D2901"/>
    <w:rsid w:val="00802DB1"/>
    <w:rsid w:val="008169E8"/>
    <w:rsid w:val="008204C9"/>
    <w:rsid w:val="00820C77"/>
    <w:rsid w:val="00833E86"/>
    <w:rsid w:val="008666D2"/>
    <w:rsid w:val="00867264"/>
    <w:rsid w:val="0088268F"/>
    <w:rsid w:val="00883768"/>
    <w:rsid w:val="008934ED"/>
    <w:rsid w:val="008C008B"/>
    <w:rsid w:val="008C76FC"/>
    <w:rsid w:val="008D5BA5"/>
    <w:rsid w:val="008F0191"/>
    <w:rsid w:val="00925221"/>
    <w:rsid w:val="0093427A"/>
    <w:rsid w:val="00951177"/>
    <w:rsid w:val="0097215E"/>
    <w:rsid w:val="00982ACC"/>
    <w:rsid w:val="00987A17"/>
    <w:rsid w:val="009B7DE1"/>
    <w:rsid w:val="009C0BB2"/>
    <w:rsid w:val="009D43FA"/>
    <w:rsid w:val="009D68FF"/>
    <w:rsid w:val="009E3900"/>
    <w:rsid w:val="009E4918"/>
    <w:rsid w:val="009E7C8F"/>
    <w:rsid w:val="009F2D39"/>
    <w:rsid w:val="00A0062B"/>
    <w:rsid w:val="00A00A25"/>
    <w:rsid w:val="00A00B4D"/>
    <w:rsid w:val="00A0285A"/>
    <w:rsid w:val="00A32EBB"/>
    <w:rsid w:val="00A8342B"/>
    <w:rsid w:val="00AA0E51"/>
    <w:rsid w:val="00AA42B2"/>
    <w:rsid w:val="00AB7724"/>
    <w:rsid w:val="00AD5391"/>
    <w:rsid w:val="00AD5ACA"/>
    <w:rsid w:val="00AE29F6"/>
    <w:rsid w:val="00B15029"/>
    <w:rsid w:val="00B2301A"/>
    <w:rsid w:val="00B40B16"/>
    <w:rsid w:val="00B53326"/>
    <w:rsid w:val="00B6042C"/>
    <w:rsid w:val="00B62883"/>
    <w:rsid w:val="00B64B86"/>
    <w:rsid w:val="00B91914"/>
    <w:rsid w:val="00BA0A79"/>
    <w:rsid w:val="00BC129C"/>
    <w:rsid w:val="00BD3C9F"/>
    <w:rsid w:val="00BF513A"/>
    <w:rsid w:val="00C1403E"/>
    <w:rsid w:val="00C1572B"/>
    <w:rsid w:val="00C26D0E"/>
    <w:rsid w:val="00C33884"/>
    <w:rsid w:val="00C50A25"/>
    <w:rsid w:val="00C57FCA"/>
    <w:rsid w:val="00C62C7A"/>
    <w:rsid w:val="00C74A1C"/>
    <w:rsid w:val="00C76F79"/>
    <w:rsid w:val="00C957FC"/>
    <w:rsid w:val="00CA41C2"/>
    <w:rsid w:val="00CC7C01"/>
    <w:rsid w:val="00CE38C3"/>
    <w:rsid w:val="00D32713"/>
    <w:rsid w:val="00D371B7"/>
    <w:rsid w:val="00D45342"/>
    <w:rsid w:val="00D53819"/>
    <w:rsid w:val="00D81BC1"/>
    <w:rsid w:val="00DA7779"/>
    <w:rsid w:val="00DB4FB8"/>
    <w:rsid w:val="00DC3E0F"/>
    <w:rsid w:val="00DE7D26"/>
    <w:rsid w:val="00DF0804"/>
    <w:rsid w:val="00DF214A"/>
    <w:rsid w:val="00E000A2"/>
    <w:rsid w:val="00E0055B"/>
    <w:rsid w:val="00E152BF"/>
    <w:rsid w:val="00E31BAC"/>
    <w:rsid w:val="00E36DA1"/>
    <w:rsid w:val="00E36FB8"/>
    <w:rsid w:val="00E47538"/>
    <w:rsid w:val="00E74252"/>
    <w:rsid w:val="00E829E9"/>
    <w:rsid w:val="00E90A60"/>
    <w:rsid w:val="00E9111E"/>
    <w:rsid w:val="00EA4C11"/>
    <w:rsid w:val="00ED375D"/>
    <w:rsid w:val="00ED72C9"/>
    <w:rsid w:val="00F0517B"/>
    <w:rsid w:val="00F147C4"/>
    <w:rsid w:val="00F42786"/>
    <w:rsid w:val="00F57B49"/>
    <w:rsid w:val="00F83385"/>
    <w:rsid w:val="00F95C81"/>
    <w:rsid w:val="00FE62B8"/>
    <w:rsid w:val="00FE660D"/>
    <w:rsid w:val="00FF08FB"/>
    <w:rsid w:val="520F1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311FD"/>
  <w15:chartTrackingRefBased/>
  <w15:docId w15:val="{56DDBE97-1C69-4D4C-A088-B508EB0B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1C2"/>
    <w:pPr>
      <w:spacing w:after="0" w:line="240" w:lineRule="auto"/>
    </w:pPr>
    <w:rPr>
      <w:kern w:val="0"/>
      <w14:ligatures w14:val="none"/>
    </w:rPr>
  </w:style>
  <w:style w:type="paragraph" w:styleId="Heading1">
    <w:name w:val="heading 1"/>
    <w:basedOn w:val="Normal"/>
    <w:next w:val="Normal"/>
    <w:link w:val="Heading1Char"/>
    <w:uiPriority w:val="9"/>
    <w:qFormat/>
    <w:rsid w:val="00CA4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C2"/>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CA41C2"/>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CA41C2"/>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CA41C2"/>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CA4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C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A4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C2"/>
    <w:pPr>
      <w:spacing w:before="160"/>
      <w:jc w:val="center"/>
    </w:pPr>
    <w:rPr>
      <w:i/>
      <w:iCs/>
      <w:color w:val="404040" w:themeColor="text1" w:themeTint="BF"/>
    </w:rPr>
  </w:style>
  <w:style w:type="character" w:customStyle="1" w:styleId="QuoteChar">
    <w:name w:val="Quote Char"/>
    <w:basedOn w:val="DefaultParagraphFont"/>
    <w:link w:val="Quote"/>
    <w:uiPriority w:val="29"/>
    <w:rsid w:val="00CA41C2"/>
    <w:rPr>
      <w:i/>
      <w:iCs/>
      <w:color w:val="404040" w:themeColor="text1" w:themeTint="BF"/>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Recommendation"/>
    <w:basedOn w:val="Normal"/>
    <w:link w:val="ListParagraphChar"/>
    <w:uiPriority w:val="34"/>
    <w:qFormat/>
    <w:rsid w:val="00CA41C2"/>
    <w:pPr>
      <w:ind w:left="720"/>
      <w:contextualSpacing/>
    </w:pPr>
  </w:style>
  <w:style w:type="character" w:styleId="IntenseEmphasis">
    <w:name w:val="Intense Emphasis"/>
    <w:basedOn w:val="DefaultParagraphFont"/>
    <w:uiPriority w:val="21"/>
    <w:qFormat/>
    <w:rsid w:val="00CA41C2"/>
    <w:rPr>
      <w:i/>
      <w:iCs/>
      <w:color w:val="0F4761" w:themeColor="accent1" w:themeShade="BF"/>
    </w:rPr>
  </w:style>
  <w:style w:type="paragraph" w:styleId="IntenseQuote">
    <w:name w:val="Intense Quote"/>
    <w:basedOn w:val="Normal"/>
    <w:next w:val="Normal"/>
    <w:link w:val="IntenseQuoteChar"/>
    <w:uiPriority w:val="30"/>
    <w:qFormat/>
    <w:rsid w:val="00CA4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C2"/>
    <w:rPr>
      <w:i/>
      <w:iCs/>
      <w:color w:val="0F4761" w:themeColor="accent1" w:themeShade="BF"/>
    </w:rPr>
  </w:style>
  <w:style w:type="character" w:styleId="IntenseReference">
    <w:name w:val="Intense Reference"/>
    <w:basedOn w:val="DefaultParagraphFont"/>
    <w:uiPriority w:val="32"/>
    <w:qFormat/>
    <w:rsid w:val="00CA41C2"/>
    <w:rPr>
      <w:b/>
      <w:bCs/>
      <w:smallCaps/>
      <w:color w:val="0F4761" w:themeColor="accent1" w:themeShade="BF"/>
      <w:spacing w:val="5"/>
    </w:rPr>
  </w:style>
  <w:style w:type="paragraph" w:styleId="Header">
    <w:name w:val="header"/>
    <w:basedOn w:val="Normal"/>
    <w:link w:val="HeaderChar"/>
    <w:uiPriority w:val="99"/>
    <w:unhideWhenUsed/>
    <w:rsid w:val="00CA41C2"/>
    <w:pPr>
      <w:tabs>
        <w:tab w:val="center" w:pos="4513"/>
        <w:tab w:val="right" w:pos="9026"/>
      </w:tabs>
    </w:pPr>
  </w:style>
  <w:style w:type="character" w:customStyle="1" w:styleId="HeaderChar">
    <w:name w:val="Header Char"/>
    <w:basedOn w:val="DefaultParagraphFont"/>
    <w:link w:val="Header"/>
    <w:uiPriority w:val="99"/>
    <w:rsid w:val="00CA41C2"/>
    <w:rPr>
      <w:kern w:val="0"/>
      <w14:ligatures w14:val="none"/>
    </w:rPr>
  </w:style>
  <w:style w:type="paragraph" w:styleId="Footer">
    <w:name w:val="footer"/>
    <w:basedOn w:val="Normal"/>
    <w:link w:val="FooterChar"/>
    <w:uiPriority w:val="99"/>
    <w:unhideWhenUsed/>
    <w:rsid w:val="00CA41C2"/>
    <w:pPr>
      <w:tabs>
        <w:tab w:val="center" w:pos="4513"/>
        <w:tab w:val="right" w:pos="9026"/>
      </w:tabs>
    </w:pPr>
  </w:style>
  <w:style w:type="character" w:customStyle="1" w:styleId="FooterChar">
    <w:name w:val="Footer Char"/>
    <w:basedOn w:val="DefaultParagraphFont"/>
    <w:link w:val="Footer"/>
    <w:uiPriority w:val="99"/>
    <w:rsid w:val="00CA41C2"/>
    <w:rPr>
      <w:kern w:val="0"/>
      <w14:ligatures w14:val="none"/>
    </w:rPr>
  </w:style>
  <w:style w:type="character" w:styleId="Hyperlink">
    <w:name w:val="Hyperlink"/>
    <w:basedOn w:val="DefaultParagraphFont"/>
    <w:uiPriority w:val="99"/>
    <w:unhideWhenUsed/>
    <w:rsid w:val="00CA41C2"/>
    <w:rPr>
      <w:color w:val="467886" w:themeColor="hyperlink"/>
      <w:u w:val="single"/>
    </w:rPr>
  </w:style>
  <w:style w:type="character" w:customStyle="1" w:styleId="ListParagraphChar">
    <w:name w:val="List Paragraph Char"/>
    <w:aliases w:val="0Bullet Char,L Char,List Paragraph1 Char,List Paragraph11 Char,NFP GP Bulleted List Char,FooterText Char,numbered Char,Paragraphe de liste1 Char,Bulletr List Paragraph Char,1 Char,List Paragraph2 Char,List Paragraph21 Char"/>
    <w:basedOn w:val="DefaultParagraphFont"/>
    <w:link w:val="ListParagraph"/>
    <w:uiPriority w:val="34"/>
    <w:locked/>
    <w:rsid w:val="00CA41C2"/>
  </w:style>
  <w:style w:type="paragraph" w:styleId="FootnoteText">
    <w:name w:val="footnote text"/>
    <w:basedOn w:val="Normal"/>
    <w:link w:val="FootnoteTextChar"/>
    <w:uiPriority w:val="99"/>
    <w:unhideWhenUsed/>
    <w:rsid w:val="00CA41C2"/>
    <w:rPr>
      <w:sz w:val="20"/>
      <w:szCs w:val="20"/>
    </w:rPr>
  </w:style>
  <w:style w:type="character" w:customStyle="1" w:styleId="FootnoteTextChar">
    <w:name w:val="Footnote Text Char"/>
    <w:basedOn w:val="DefaultParagraphFont"/>
    <w:link w:val="FootnoteText"/>
    <w:uiPriority w:val="99"/>
    <w:rsid w:val="00CA41C2"/>
    <w:rPr>
      <w:kern w:val="0"/>
      <w:sz w:val="20"/>
      <w:szCs w:val="20"/>
      <w14:ligatures w14:val="none"/>
    </w:rPr>
  </w:style>
  <w:style w:type="character" w:styleId="FootnoteReference">
    <w:name w:val="footnote reference"/>
    <w:basedOn w:val="DefaultParagraphFont"/>
    <w:uiPriority w:val="99"/>
    <w:unhideWhenUsed/>
    <w:rsid w:val="00CA41C2"/>
    <w:rPr>
      <w:vertAlign w:val="superscript"/>
    </w:rPr>
  </w:style>
  <w:style w:type="table" w:styleId="TableGrid">
    <w:name w:val="Table Grid"/>
    <w:basedOn w:val="TableNormal"/>
    <w:uiPriority w:val="39"/>
    <w:rsid w:val="00CA41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41C2"/>
    <w:rPr>
      <w:color w:val="605E5C"/>
      <w:shd w:val="clear" w:color="auto" w:fill="E1DFDD"/>
    </w:rPr>
  </w:style>
  <w:style w:type="character" w:styleId="CommentReference">
    <w:name w:val="annotation reference"/>
    <w:basedOn w:val="DefaultParagraphFont"/>
    <w:uiPriority w:val="99"/>
    <w:semiHidden/>
    <w:unhideWhenUsed/>
    <w:rsid w:val="008F0191"/>
    <w:rPr>
      <w:sz w:val="16"/>
      <w:szCs w:val="16"/>
    </w:rPr>
  </w:style>
  <w:style w:type="paragraph" w:styleId="CommentText">
    <w:name w:val="annotation text"/>
    <w:basedOn w:val="Normal"/>
    <w:link w:val="CommentTextChar"/>
    <w:uiPriority w:val="99"/>
    <w:unhideWhenUsed/>
    <w:rsid w:val="008F0191"/>
    <w:rPr>
      <w:sz w:val="20"/>
      <w:szCs w:val="20"/>
    </w:rPr>
  </w:style>
  <w:style w:type="character" w:customStyle="1" w:styleId="CommentTextChar">
    <w:name w:val="Comment Text Char"/>
    <w:basedOn w:val="DefaultParagraphFont"/>
    <w:link w:val="CommentText"/>
    <w:uiPriority w:val="99"/>
    <w:rsid w:val="008F019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0191"/>
    <w:rPr>
      <w:b/>
      <w:bCs/>
    </w:rPr>
  </w:style>
  <w:style w:type="character" w:customStyle="1" w:styleId="CommentSubjectChar">
    <w:name w:val="Comment Subject Char"/>
    <w:basedOn w:val="CommentTextChar"/>
    <w:link w:val="CommentSubject"/>
    <w:uiPriority w:val="99"/>
    <w:semiHidden/>
    <w:rsid w:val="008F0191"/>
    <w:rPr>
      <w:b/>
      <w:bCs/>
      <w:kern w:val="0"/>
      <w:sz w:val="20"/>
      <w:szCs w:val="20"/>
      <w14:ligatures w14:val="none"/>
    </w:rPr>
  </w:style>
  <w:style w:type="paragraph" w:customStyle="1" w:styleId="CYDABodycopy">
    <w:name w:val="CYDA Body copy"/>
    <w:qFormat/>
    <w:rsid w:val="00ED72C9"/>
    <w:pPr>
      <w:spacing w:after="200" w:line="264" w:lineRule="auto"/>
    </w:pPr>
    <w:rPr>
      <w:rFonts w:ascii="Arial" w:hAnsi="Arial" w:cs="Arial"/>
      <w:noProof/>
      <w:color w:val="000000" w:themeColor="text1"/>
      <w:kern w:val="0"/>
      <w14:ligatures w14:val="none"/>
    </w:rPr>
  </w:style>
  <w:style w:type="paragraph" w:styleId="EndnoteText">
    <w:name w:val="endnote text"/>
    <w:basedOn w:val="Normal"/>
    <w:link w:val="EndnoteTextChar"/>
    <w:uiPriority w:val="99"/>
    <w:semiHidden/>
    <w:unhideWhenUsed/>
    <w:rsid w:val="00460177"/>
    <w:rPr>
      <w:sz w:val="20"/>
      <w:szCs w:val="20"/>
    </w:rPr>
  </w:style>
  <w:style w:type="character" w:customStyle="1" w:styleId="EndnoteTextChar">
    <w:name w:val="Endnote Text Char"/>
    <w:basedOn w:val="DefaultParagraphFont"/>
    <w:link w:val="EndnoteText"/>
    <w:uiPriority w:val="99"/>
    <w:semiHidden/>
    <w:rsid w:val="00460177"/>
    <w:rPr>
      <w:kern w:val="0"/>
      <w:sz w:val="20"/>
      <w:szCs w:val="20"/>
      <w14:ligatures w14:val="none"/>
    </w:rPr>
  </w:style>
  <w:style w:type="character" w:styleId="EndnoteReference">
    <w:name w:val="endnote reference"/>
    <w:basedOn w:val="DefaultParagraphFont"/>
    <w:uiPriority w:val="99"/>
    <w:semiHidden/>
    <w:unhideWhenUsed/>
    <w:rsid w:val="00460177"/>
    <w:rPr>
      <w:vertAlign w:val="superscript"/>
    </w:rPr>
  </w:style>
  <w:style w:type="paragraph" w:styleId="Revision">
    <w:name w:val="Revision"/>
    <w:hidden/>
    <w:uiPriority w:val="99"/>
    <w:semiHidden/>
    <w:rsid w:val="00C957FC"/>
    <w:pPr>
      <w:spacing w:after="0" w:line="240" w:lineRule="auto"/>
    </w:pPr>
    <w:rPr>
      <w:kern w:val="0"/>
      <w14:ligatures w14:val="none"/>
    </w:rPr>
  </w:style>
  <w:style w:type="character" w:styleId="Mention">
    <w:name w:val="Mention"/>
    <w:basedOn w:val="DefaultParagraphFont"/>
    <w:uiPriority w:val="99"/>
    <w:unhideWhenUsed/>
    <w:rsid w:val="00833E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ehunter@cyd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hudson@cyd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ISRegulation@health.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reports/disability/people-with-disability-in-australia" TargetMode="External"/><Relationship Id="rId2" Type="http://schemas.openxmlformats.org/officeDocument/2006/relationships/hyperlink" Target="https://www.abs.gov.au/articles/children-and-young-people-disability-2022" TargetMode="External"/><Relationship Id="rId1" Type="http://schemas.openxmlformats.org/officeDocument/2006/relationships/hyperlink" Target="https://cyda.org.au/cydas-submission-to-the-ndis-provider-and-worker-registration-taskforce/" TargetMode="External"/><Relationship Id="rId5" Type="http://schemas.openxmlformats.org/officeDocument/2006/relationships/hyperlink" Target="https://lifecoursecentre.org.au/working-papers/australian-children-with-disabilities-unmet-support-needs-evidence-from-the-better-support-for-kids-with-disabilities-survey/" TargetMode="External"/><Relationship Id="rId4" Type="http://schemas.openxmlformats.org/officeDocument/2006/relationships/hyperlink" Target="https://dataresearch.ndis.gov.au/explore-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0EA7-0169-48E5-B1AC-DE3F663D4DB2}">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E7A5BFA9-0576-4DBA-A09B-8EEE4060A7DB}">
  <ds:schemaRefs>
    <ds:schemaRef ds:uri="http://schemas.microsoft.com/sharepoint/v3/contenttype/forms"/>
  </ds:schemaRefs>
</ds:datastoreItem>
</file>

<file path=customXml/itemProps3.xml><?xml version="1.0" encoding="utf-8"?>
<ds:datastoreItem xmlns:ds="http://schemas.openxmlformats.org/officeDocument/2006/customXml" ds:itemID="{0009D322-5179-448A-840F-AD5302F2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CD046-7B41-4A5D-A3B9-BD510E15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1652</Words>
  <Characters>8694</Characters>
  <Application>Microsoft Office Word</Application>
  <DocSecurity>0</DocSecurity>
  <Lines>414</Lines>
  <Paragraphs>181</Paragraphs>
  <ScaleCrop>false</ScaleCrop>
  <Company/>
  <LinksUpToDate>false</LinksUpToDate>
  <CharactersWithSpaces>10165</CharactersWithSpaces>
  <SharedDoc>false</SharedDoc>
  <HLinks>
    <vt:vector size="48" baseType="variant">
      <vt:variant>
        <vt:i4>2228289</vt:i4>
      </vt:variant>
      <vt:variant>
        <vt:i4>6</vt:i4>
      </vt:variant>
      <vt:variant>
        <vt:i4>0</vt:i4>
      </vt:variant>
      <vt:variant>
        <vt:i4>5</vt:i4>
      </vt:variant>
      <vt:variant>
        <vt:lpwstr>mailto:shaehunter@cyda.org.au</vt:lpwstr>
      </vt:variant>
      <vt:variant>
        <vt:lpwstr/>
      </vt:variant>
      <vt:variant>
        <vt:i4>1835121</vt:i4>
      </vt:variant>
      <vt:variant>
        <vt:i4>3</vt:i4>
      </vt:variant>
      <vt:variant>
        <vt:i4>0</vt:i4>
      </vt:variant>
      <vt:variant>
        <vt:i4>5</vt:i4>
      </vt:variant>
      <vt:variant>
        <vt:lpwstr>mailto:lizhudson@cyda.org.au</vt:lpwstr>
      </vt:variant>
      <vt:variant>
        <vt:lpwstr/>
      </vt:variant>
      <vt:variant>
        <vt:i4>5636153</vt:i4>
      </vt:variant>
      <vt:variant>
        <vt:i4>0</vt:i4>
      </vt:variant>
      <vt:variant>
        <vt:i4>0</vt:i4>
      </vt:variant>
      <vt:variant>
        <vt:i4>5</vt:i4>
      </vt:variant>
      <vt:variant>
        <vt:lpwstr>mailto:NDISRegulation@health.gov.au</vt:lpwstr>
      </vt:variant>
      <vt:variant>
        <vt:lpwstr/>
      </vt:variant>
      <vt:variant>
        <vt:i4>852063</vt:i4>
      </vt:variant>
      <vt:variant>
        <vt:i4>12</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1638431</vt:i4>
      </vt:variant>
      <vt:variant>
        <vt:i4>9</vt:i4>
      </vt:variant>
      <vt:variant>
        <vt:i4>0</vt:i4>
      </vt:variant>
      <vt:variant>
        <vt:i4>5</vt:i4>
      </vt:variant>
      <vt:variant>
        <vt:lpwstr>https://dataresearch.ndis.gov.au/explore-data</vt:lpwstr>
      </vt:variant>
      <vt:variant>
        <vt:lpwstr/>
      </vt:variant>
      <vt:variant>
        <vt:i4>3473520</vt:i4>
      </vt:variant>
      <vt:variant>
        <vt:i4>6</vt:i4>
      </vt:variant>
      <vt:variant>
        <vt:i4>0</vt:i4>
      </vt:variant>
      <vt:variant>
        <vt:i4>5</vt:i4>
      </vt:variant>
      <vt:variant>
        <vt:lpwstr>https://www.aihw.gov.au/reports/disability/people-with-disability-in-australia</vt:lpwstr>
      </vt:variant>
      <vt:variant>
        <vt:lpwstr/>
      </vt:variant>
      <vt:variant>
        <vt:i4>5570624</vt:i4>
      </vt:variant>
      <vt:variant>
        <vt:i4>3</vt:i4>
      </vt:variant>
      <vt:variant>
        <vt:i4>0</vt:i4>
      </vt:variant>
      <vt:variant>
        <vt:i4>5</vt:i4>
      </vt:variant>
      <vt:variant>
        <vt:lpwstr>https://www.abs.gov.au/articles/children-and-young-people-disability-2022</vt:lpwstr>
      </vt:variant>
      <vt:variant>
        <vt:lpwstr/>
      </vt:variant>
      <vt:variant>
        <vt:i4>1900571</vt:i4>
      </vt:variant>
      <vt:variant>
        <vt:i4>0</vt:i4>
      </vt:variant>
      <vt:variant>
        <vt:i4>0</vt:i4>
      </vt:variant>
      <vt:variant>
        <vt:i4>5</vt:i4>
      </vt:variant>
      <vt:variant>
        <vt:lpwstr>https://cyda.org.au/cydas-submission-to-the-ndis-provider-and-worker-registration-taskforce/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Shae Hunter</dc:creator>
  <cp:keywords/>
  <dc:description/>
  <cp:lastModifiedBy>Liz Hudson</cp:lastModifiedBy>
  <cp:revision>27</cp:revision>
  <dcterms:created xsi:type="dcterms:W3CDTF">2026-02-27T04:22:00Z</dcterms:created>
  <dcterms:modified xsi:type="dcterms:W3CDTF">2026-03-04T05:55:00Z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