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A59B8" w:rsidR="007B1B5C" w:rsidP="00FE342D" w:rsidRDefault="003469F7" w14:paraId="43B0BE37" w14:textId="67E10641">
      <w:pPr>
        <w:pStyle w:val="CYDABodycopyArial12pt"/>
        <w:spacing w:before="0" w:after="0" w:line="276" w:lineRule="auto"/>
        <w:rPr>
          <w:lang w:val="en-AU"/>
        </w:rPr>
      </w:pPr>
      <w:r w:rsidRPr="00BA59B8">
        <w:rPr>
          <w:lang w:val="en-AU"/>
        </w:rPr>
        <w:t xml:space="preserve">Department of </w:t>
      </w:r>
      <w:r w:rsidRPr="00BA59B8" w:rsidR="00B3342B">
        <w:rPr>
          <w:lang w:val="en-AU"/>
        </w:rPr>
        <w:t>Health, Disability and Ageing</w:t>
      </w:r>
    </w:p>
    <w:p w:rsidR="00B9525B" w:rsidP="00FE342D" w:rsidRDefault="00B9525B" w14:paraId="79E7844E" w14:textId="77777777">
      <w:pPr>
        <w:pStyle w:val="CYDABodycopyArial12pt"/>
        <w:spacing w:before="0" w:after="0" w:line="276" w:lineRule="auto"/>
        <w:rPr>
          <w:lang w:val="en-AU"/>
        </w:rPr>
      </w:pPr>
      <w:r w:rsidRPr="00BA59B8">
        <w:rPr>
          <w:lang w:val="en-AU"/>
        </w:rPr>
        <w:t>NDIS Access Branch</w:t>
      </w:r>
    </w:p>
    <w:p w:rsidR="00270462" w:rsidP="00FE342D" w:rsidRDefault="003469F7" w14:paraId="32B300E1" w14:textId="77777777">
      <w:pPr>
        <w:pStyle w:val="CYDABodycopyArial12pt"/>
        <w:spacing w:before="0" w:after="0" w:line="276" w:lineRule="auto"/>
        <w:rPr>
          <w:b/>
          <w:bCs/>
          <w:lang w:val="en-AU"/>
        </w:rPr>
      </w:pPr>
      <w:r w:rsidRPr="00BA59B8">
        <w:rPr>
          <w:lang w:val="en-AU"/>
        </w:rPr>
        <w:t>GPO Box 98</w:t>
      </w:r>
      <w:r w:rsidRPr="00BA59B8" w:rsidR="00B3342B">
        <w:rPr>
          <w:lang w:val="en-AU"/>
        </w:rPr>
        <w:t>4</w:t>
      </w:r>
      <w:r w:rsidRPr="00BA59B8">
        <w:rPr>
          <w:lang w:val="en-AU"/>
        </w:rPr>
        <w:t>8</w:t>
      </w:r>
      <w:r w:rsidR="006715D9">
        <w:rPr>
          <w:lang w:val="en-AU"/>
        </w:rPr>
        <w:tab/>
      </w:r>
    </w:p>
    <w:p w:rsidRPr="00270462" w:rsidR="00475E87" w:rsidP="00FE342D" w:rsidRDefault="003469F7" w14:paraId="604FC591" w14:textId="0631771B">
      <w:pPr>
        <w:pStyle w:val="CYDABodycopyArial12pt"/>
        <w:spacing w:before="0" w:after="0" w:line="276" w:lineRule="auto"/>
        <w:rPr>
          <w:b/>
          <w:bCs/>
          <w:lang w:val="en-AU"/>
        </w:rPr>
      </w:pPr>
      <w:r w:rsidRPr="00BA59B8">
        <w:rPr>
          <w:lang w:val="en-AU"/>
        </w:rPr>
        <w:t>Canberra ACT 2601</w:t>
      </w:r>
    </w:p>
    <w:p w:rsidR="006220EF" w:rsidP="00FE342D" w:rsidRDefault="003469F7" w14:paraId="74A9E056" w14:textId="48AAECEB">
      <w:pPr>
        <w:pStyle w:val="CYDABodycopyArial12pt"/>
        <w:spacing w:before="0" w:after="0" w:line="276" w:lineRule="auto"/>
        <w:rPr>
          <w:lang w:val="en-AU"/>
        </w:rPr>
      </w:pPr>
      <w:r w:rsidRPr="00BA59B8">
        <w:rPr>
          <w:lang w:val="en-AU"/>
        </w:rPr>
        <w:t>Australia</w:t>
      </w:r>
    </w:p>
    <w:p w:rsidRPr="00E46F19" w:rsidR="00AF3273" w:rsidP="001D61CB" w:rsidRDefault="00AF3273" w14:paraId="43A1A752" w14:textId="77777777">
      <w:pPr>
        <w:pStyle w:val="CYDABodycopyArial12pt"/>
        <w:spacing w:before="0" w:after="0" w:line="276" w:lineRule="auto"/>
        <w:rPr>
          <w:lang w:val="en-AU"/>
        </w:rPr>
      </w:pPr>
      <w:hyperlink w:history="1" r:id="rId11">
        <w:r w:rsidRPr="00E46F19">
          <w:rPr>
            <w:rStyle w:val="Hyperlink"/>
            <w:lang w:val="en-AU"/>
          </w:rPr>
          <w:t>NDISAccessConsultation@health.gov.au</w:t>
        </w:r>
      </w:hyperlink>
    </w:p>
    <w:p w:rsidRPr="00BA59B8" w:rsidR="003469F7" w:rsidP="0037558E" w:rsidRDefault="003469F7" w14:paraId="507AC4AE" w14:textId="77777777">
      <w:pPr>
        <w:pStyle w:val="CYDABodycopyArial12pt"/>
        <w:spacing w:before="0" w:after="0" w:line="276" w:lineRule="auto"/>
        <w:rPr>
          <w:lang w:val="en-AU"/>
        </w:rPr>
      </w:pPr>
    </w:p>
    <w:p w:rsidR="0066713C" w:rsidP="00741EBD" w:rsidRDefault="00E016D5" w14:paraId="39544B3F" w14:textId="47FE8DF9">
      <w:pPr>
        <w:pStyle w:val="CYDABodycopyArial12pt"/>
        <w:spacing w:before="0" w:after="0" w:line="276" w:lineRule="auto"/>
        <w:rPr>
          <w:lang w:val="en-AU"/>
        </w:rPr>
      </w:pPr>
      <w:r>
        <w:rPr>
          <w:lang w:val="en-AU"/>
        </w:rPr>
        <w:t>2nd</w:t>
      </w:r>
      <w:r w:rsidR="005D4863">
        <w:rPr>
          <w:lang w:val="en-AU"/>
        </w:rPr>
        <w:t xml:space="preserve"> October 2026</w:t>
      </w:r>
    </w:p>
    <w:p w:rsidRPr="00BA59B8" w:rsidR="00270462" w:rsidP="00FE342D" w:rsidRDefault="00270462" w14:paraId="0087033B" w14:textId="77777777">
      <w:pPr>
        <w:pStyle w:val="CYDABodycopyArial12pt"/>
        <w:spacing w:before="0" w:after="0" w:line="276" w:lineRule="auto"/>
        <w:rPr>
          <w:lang w:val="en-AU"/>
        </w:rPr>
      </w:pPr>
    </w:p>
    <w:p w:rsidRPr="00B6122F" w:rsidR="005933E7" w:rsidP="001D61CB" w:rsidRDefault="00A126E7" w14:paraId="4C972AAF" w14:textId="77777777">
      <w:pPr>
        <w:pStyle w:val="CYDABodycopyArial12pt"/>
        <w:spacing w:before="0" w:line="276" w:lineRule="auto"/>
        <w:rPr>
          <w:b/>
          <w:bCs/>
          <w:lang w:val="en-AU"/>
        </w:rPr>
      </w:pPr>
      <w:r w:rsidRPr="00B6122F">
        <w:rPr>
          <w:b/>
          <w:bCs/>
          <w:lang w:val="en-AU"/>
        </w:rPr>
        <w:t>Attention: </w:t>
      </w:r>
      <w:r w:rsidRPr="00B6122F" w:rsidR="005933E7">
        <w:rPr>
          <w:b/>
          <w:bCs/>
          <w:lang w:val="en-AU"/>
        </w:rPr>
        <w:t>NDIS Access Consultation Team</w:t>
      </w:r>
    </w:p>
    <w:p w:rsidRPr="00BA59B8" w:rsidR="00834186" w:rsidP="00FE342D" w:rsidRDefault="00A126E7" w14:paraId="29F75000" w14:textId="50D5CAAA">
      <w:pPr>
        <w:pStyle w:val="CYDABodycopyArial12pt"/>
        <w:spacing w:line="276" w:lineRule="auto"/>
        <w:rPr>
          <w:lang w:val="en-AU"/>
        </w:rPr>
      </w:pPr>
      <w:r w:rsidRPr="00BA59B8">
        <w:rPr>
          <w:lang w:val="en-AU"/>
        </w:rPr>
        <w:t>Please accept this letter as Children and Young People with Disability Australia’s (CYDA) submission to the </w:t>
      </w:r>
      <w:r w:rsidRPr="00BA59B8" w:rsidR="00B3342B">
        <w:rPr>
          <w:lang w:val="en-AU"/>
        </w:rPr>
        <w:t>Department of Health, Disability and Ageing’s</w:t>
      </w:r>
      <w:r w:rsidRPr="00BA59B8" w:rsidR="003469F7">
        <w:rPr>
          <w:lang w:val="en-AU"/>
        </w:rPr>
        <w:t xml:space="preserve"> </w:t>
      </w:r>
      <w:r w:rsidRPr="00BA59B8" w:rsidR="001068AA">
        <w:rPr>
          <w:lang w:val="en-AU"/>
        </w:rPr>
        <w:t>consultation on</w:t>
      </w:r>
      <w:r w:rsidRPr="00BA59B8" w:rsidR="00B9525B">
        <w:rPr>
          <w:lang w:val="en-AU"/>
        </w:rPr>
        <w:t xml:space="preserve"> NDIS </w:t>
      </w:r>
      <w:r w:rsidR="00A84D85">
        <w:rPr>
          <w:lang w:val="en-AU"/>
        </w:rPr>
        <w:t>A</w:t>
      </w:r>
      <w:r w:rsidRPr="00BA59B8" w:rsidR="00B9525B">
        <w:rPr>
          <w:lang w:val="en-AU"/>
        </w:rPr>
        <w:t xml:space="preserve">ccess </w:t>
      </w:r>
      <w:r w:rsidR="00A84D85">
        <w:rPr>
          <w:lang w:val="en-AU"/>
        </w:rPr>
        <w:t>C</w:t>
      </w:r>
      <w:r w:rsidRPr="00BA59B8" w:rsidR="00B9525B">
        <w:rPr>
          <w:lang w:val="en-AU"/>
        </w:rPr>
        <w:t>hanges</w:t>
      </w:r>
      <w:r w:rsidRPr="00BA59B8">
        <w:rPr>
          <w:lang w:val="en-AU"/>
        </w:rPr>
        <w:t>. We appreciate the opportunity to provide comment on this important work.  </w:t>
      </w:r>
    </w:p>
    <w:p w:rsidRPr="00BA59B8" w:rsidR="00A126E7" w:rsidP="00FE342D" w:rsidRDefault="00A126E7" w14:paraId="2CF8C79D" w14:textId="77777777">
      <w:pPr>
        <w:pStyle w:val="CYDABodycopyArial12pt"/>
        <w:spacing w:line="276" w:lineRule="auto"/>
        <w:rPr>
          <w:lang w:val="en-AU"/>
        </w:rPr>
      </w:pPr>
      <w:r w:rsidRPr="00BA59B8">
        <w:rPr>
          <w:b/>
          <w:bCs/>
          <w:lang w:val="en-AU"/>
        </w:rPr>
        <w:t>About CYDA </w:t>
      </w:r>
      <w:r w:rsidRPr="00BA59B8">
        <w:rPr>
          <w:lang w:val="en-AU"/>
        </w:rPr>
        <w:t> </w:t>
      </w:r>
    </w:p>
    <w:p w:rsidRPr="00BA59B8" w:rsidR="002F0A37" w:rsidP="00FE342D" w:rsidRDefault="00A126E7" w14:paraId="5F0EA2F5" w14:textId="7B265BB4">
      <w:pPr>
        <w:pStyle w:val="CYDABodycopyArial12pt"/>
        <w:spacing w:line="276" w:lineRule="auto"/>
        <w:rPr>
          <w:lang w:val="en-AU"/>
        </w:rPr>
      </w:pPr>
      <w:r w:rsidRPr="00BA59B8">
        <w:rPr>
          <w:lang w:val="en-AU"/>
        </w:rPr>
        <w:t>CYDA</w:t>
      </w:r>
      <w:r w:rsidRPr="00BA59B8" w:rsidR="00E55967">
        <w:rPr>
          <w:lang w:val="en-AU"/>
        </w:rPr>
        <w:t xml:space="preserve"> </w:t>
      </w:r>
      <w:r w:rsidRPr="00BA59B8">
        <w:rPr>
          <w:lang w:val="en-AU"/>
        </w:rPr>
        <w:t>is</w:t>
      </w:r>
      <w:r w:rsidRPr="00BA59B8" w:rsidR="00E55967">
        <w:rPr>
          <w:lang w:val="en-AU"/>
        </w:rPr>
        <w:t xml:space="preserve"> </w:t>
      </w:r>
      <w:r w:rsidRPr="00BA59B8">
        <w:rPr>
          <w:lang w:val="en-AU"/>
        </w:rPr>
        <w:t>the national representative organisation for children and young people with disability, aged 0–25 years. Our vision is that children and young people with disability fully exercise their rights, realise their aspirations,</w:t>
      </w:r>
      <w:r w:rsidRPr="00BA59B8" w:rsidR="00E55967">
        <w:rPr>
          <w:lang w:val="en-AU"/>
        </w:rPr>
        <w:t xml:space="preserve"> </w:t>
      </w:r>
      <w:r w:rsidRPr="00BA59B8">
        <w:rPr>
          <w:lang w:val="en-AU"/>
        </w:rPr>
        <w:t>and thrive in inclusive communities. Our work centres on rights-based advocacy, lived experience, and evidence-informed policy.</w:t>
      </w:r>
    </w:p>
    <w:p w:rsidRPr="00BA59B8" w:rsidR="00801D1E" w:rsidP="00FE342D" w:rsidRDefault="00801D1E" w14:paraId="7B29A4BA" w14:textId="62661928">
      <w:pPr>
        <w:pStyle w:val="CYDABodycopyArial12pt"/>
        <w:spacing w:line="276" w:lineRule="auto"/>
        <w:jc w:val="both"/>
        <w:rPr>
          <w:lang w:val="en-AU"/>
        </w:rPr>
      </w:pPr>
      <w:r w:rsidRPr="00BA59B8">
        <w:rPr>
          <w:lang w:val="en-AU"/>
        </w:rPr>
        <w:t>We acknowledge the Traditional Custodians of the Lands on which this submission has been written,</w:t>
      </w:r>
      <w:r w:rsidRPr="00BA59B8" w:rsidR="00BB7AE6">
        <w:rPr>
          <w:lang w:val="en-AU"/>
        </w:rPr>
        <w:t xml:space="preserve"> </w:t>
      </w:r>
      <w:r w:rsidRPr="00BA59B8">
        <w:rPr>
          <w:lang w:val="en-AU"/>
        </w:rPr>
        <w:t>and pay our respects to their Elders past and present. This is, was, and always will be Aboriginal Land</w:t>
      </w:r>
      <w:r w:rsidRPr="00BA59B8" w:rsidR="000A1676">
        <w:rPr>
          <w:lang w:val="en-AU"/>
        </w:rPr>
        <w:t>.</w:t>
      </w:r>
    </w:p>
    <w:p w:rsidRPr="00CE4B3C" w:rsidR="00CE4B3C" w:rsidP="00FE342D" w:rsidRDefault="00CE4B3C" w14:paraId="4E18DFF9" w14:textId="77777777">
      <w:pPr>
        <w:pStyle w:val="CYDABodycopyArial12pt"/>
        <w:spacing w:line="276" w:lineRule="auto"/>
        <w:rPr>
          <w:rFonts w:eastAsia="Calibri" w:cs="Arial"/>
        </w:rPr>
      </w:pPr>
      <w:r w:rsidRPr="00CE4B3C">
        <w:rPr>
          <w:rFonts w:eastAsia="Calibri" w:cs="Arial"/>
          <w:b/>
          <w:bCs/>
        </w:rPr>
        <w:t>Background: Children and young people with disability and the NDIS</w:t>
      </w:r>
    </w:p>
    <w:p w:rsidRPr="00CE4B3C" w:rsidR="00CE4B3C" w:rsidP="00FE342D" w:rsidRDefault="00CE4B3C" w14:paraId="2B552535" w14:textId="77777777">
      <w:pPr>
        <w:pStyle w:val="CYDABodycopyArial12pt"/>
        <w:spacing w:line="276" w:lineRule="auto"/>
        <w:rPr>
          <w:rFonts w:eastAsia="Calibri" w:cs="Arial"/>
        </w:rPr>
      </w:pPr>
      <w:r w:rsidRPr="00CE4B3C">
        <w:rPr>
          <w:rFonts w:eastAsia="Calibri" w:cs="Arial"/>
        </w:rPr>
        <w:t>Children and young people represent a significant and growing proportion of people with disability in Australia. In 2022, around 12.1 per cent of children and young people aged 0–24 years had disability, with six per cent considered to have very high support needs.</w:t>
      </w:r>
      <w:r w:rsidRPr="00CE4B3C">
        <w:rPr>
          <w:rFonts w:eastAsia="Calibri" w:cs="Arial"/>
          <w:vertAlign w:val="superscript"/>
        </w:rPr>
        <w:endnoteReference w:id="1"/>
      </w:r>
      <w:r w:rsidRPr="00CE4B3C">
        <w:rPr>
          <w:rFonts w:eastAsia="Calibri" w:cs="Arial"/>
        </w:rPr>
        <w:t xml:space="preserve"> Most required assistance with everyday activities, and over half experienced multiple types of disability, reflecting the complexity of supports required for this group. </w:t>
      </w:r>
    </w:p>
    <w:p w:rsidRPr="00CE4B3C" w:rsidR="00CE4B3C" w:rsidP="00FE342D" w:rsidRDefault="00CE4B3C" w14:paraId="7C811C3F" w14:textId="77777777">
      <w:pPr>
        <w:pStyle w:val="CYDABodycopyArial12pt"/>
        <w:spacing w:line="276" w:lineRule="auto"/>
        <w:rPr>
          <w:rFonts w:eastAsia="Calibri" w:cs="Arial"/>
        </w:rPr>
      </w:pPr>
      <w:r w:rsidRPr="00CE4B3C">
        <w:rPr>
          <w:rFonts w:eastAsia="Calibri" w:cs="Arial"/>
        </w:rPr>
        <w:t>The NDIS has played an important role in the lives of children and young people. Compared with the broader disability population, participants in the Scheme are much younger. 52 per cent of all participants are aged 18 and under, and 67 per cent of new participants are aged under 15.</w:t>
      </w:r>
      <w:r w:rsidRPr="00CE4B3C">
        <w:rPr>
          <w:rFonts w:eastAsia="Calibri" w:cs="Arial"/>
          <w:vertAlign w:val="superscript"/>
        </w:rPr>
        <w:endnoteReference w:id="2"/>
      </w:r>
      <w:r w:rsidRPr="00CE4B3C">
        <w:rPr>
          <w:rFonts w:eastAsia="Calibri" w:cs="Arial"/>
        </w:rPr>
        <w:t xml:space="preserve"> Eligibility rates are highest for young applicants.</w:t>
      </w:r>
      <w:r w:rsidRPr="00CE4B3C">
        <w:rPr>
          <w:rFonts w:eastAsia="Calibri" w:cs="Arial"/>
          <w:vertAlign w:val="superscript"/>
        </w:rPr>
        <w:endnoteReference w:id="3"/>
      </w:r>
    </w:p>
    <w:p w:rsidR="00063059" w:rsidP="00FE342D" w:rsidRDefault="00063059" w14:paraId="505601B5" w14:textId="6705B130">
      <w:pPr>
        <w:pStyle w:val="CYDABodycopyArial12pt"/>
        <w:spacing w:line="276" w:lineRule="auto"/>
        <w:rPr>
          <w:b/>
          <w:bCs/>
          <w:lang w:val="en-AU"/>
        </w:rPr>
      </w:pPr>
      <w:r>
        <w:rPr>
          <w:b/>
          <w:bCs/>
          <w:lang w:val="en-AU"/>
        </w:rPr>
        <w:t xml:space="preserve">CYDA’s work on access </w:t>
      </w:r>
      <w:r w:rsidR="001C4EC2">
        <w:rPr>
          <w:b/>
          <w:bCs/>
          <w:lang w:val="en-AU"/>
        </w:rPr>
        <w:t xml:space="preserve">and eligibility </w:t>
      </w:r>
      <w:r>
        <w:rPr>
          <w:b/>
          <w:bCs/>
          <w:lang w:val="en-AU"/>
        </w:rPr>
        <w:t>changes</w:t>
      </w:r>
    </w:p>
    <w:p w:rsidRPr="00063059" w:rsidR="00063059" w:rsidP="00063059" w:rsidRDefault="00063059" w14:paraId="2149217C" w14:textId="73FFA0B9">
      <w:pPr>
        <w:pStyle w:val="CYDABodycopyArial12pt"/>
        <w:spacing w:line="276" w:lineRule="auto"/>
      </w:pPr>
      <w:r w:rsidRPr="00063059">
        <w:t xml:space="preserve">In this submission we draw on our previous work related to NDIS reforms, including </w:t>
      </w:r>
      <w:r>
        <w:t>access</w:t>
      </w:r>
      <w:r w:rsidR="001C4EC2">
        <w:t xml:space="preserve"> and </w:t>
      </w:r>
      <w:r w:rsidR="002055C0">
        <w:t>eligibility</w:t>
      </w:r>
      <w:r>
        <w:t xml:space="preserve"> changes</w:t>
      </w:r>
      <w:r w:rsidRPr="00063059">
        <w:t>:</w:t>
      </w:r>
    </w:p>
    <w:p w:rsidRPr="00ED3C53" w:rsidR="00063059" w:rsidP="00063059" w:rsidRDefault="00063059" w14:paraId="5E093CE5" w14:textId="77777777">
      <w:pPr>
        <w:pStyle w:val="CYDABodycopyArial12pt"/>
        <w:numPr>
          <w:ilvl w:val="0"/>
          <w:numId w:val="44"/>
        </w:numPr>
        <w:spacing w:line="276" w:lineRule="auto"/>
      </w:pPr>
      <w:r w:rsidRPr="00ED3C53">
        <w:t>CYDA’s national survey of 1535 young people with disability, their families and caregivers on NDIS support needs in relation to Thriving Kids</w:t>
      </w:r>
    </w:p>
    <w:p w:rsidRPr="00ED3C53" w:rsidR="00063059" w:rsidP="00063059" w:rsidRDefault="00063059" w14:paraId="237207AB" w14:textId="77777777">
      <w:pPr>
        <w:pStyle w:val="CYDABodycopyArial12pt"/>
        <w:numPr>
          <w:ilvl w:val="0"/>
          <w:numId w:val="44"/>
        </w:numPr>
        <w:spacing w:line="276" w:lineRule="auto"/>
      </w:pPr>
      <w:r w:rsidRPr="00ED3C53">
        <w:t>CYDA’s national survey of 222 children and young people with disability, their parents and caregivers about NDIS eligibility reassessments</w:t>
      </w:r>
    </w:p>
    <w:p w:rsidRPr="00ED3C53" w:rsidR="00063059" w:rsidP="00063059" w:rsidRDefault="00063059" w14:paraId="689CE2DE" w14:textId="61490DE7">
      <w:pPr>
        <w:pStyle w:val="CYDABodycopyArial12pt"/>
        <w:numPr>
          <w:ilvl w:val="0"/>
          <w:numId w:val="44"/>
        </w:numPr>
        <w:spacing w:line="276" w:lineRule="auto"/>
      </w:pPr>
      <w:r w:rsidRPr="00ED3C53">
        <w:t>CYDA’s submission to the Independent Review of the NDIS</w:t>
      </w:r>
      <w:r w:rsidRPr="00ED3C53" w:rsidR="002055C0">
        <w:t>.</w:t>
      </w:r>
    </w:p>
    <w:p w:rsidRPr="00063059" w:rsidR="00063059" w:rsidP="00FE342D" w:rsidRDefault="00063059" w14:paraId="378CC648" w14:textId="66EDB8B9">
      <w:pPr>
        <w:pStyle w:val="CYDABodycopyArial12pt"/>
        <w:spacing w:line="276" w:lineRule="auto"/>
      </w:pPr>
      <w:r w:rsidRPr="00ED3C53">
        <w:t xml:space="preserve">CYDA </w:t>
      </w:r>
      <w:r w:rsidRPr="00ED3C53" w:rsidR="00AD4548">
        <w:t xml:space="preserve">regularly </w:t>
      </w:r>
      <w:r w:rsidRPr="00ED3C53">
        <w:t xml:space="preserve">hears that </w:t>
      </w:r>
      <w:r w:rsidRPr="00ED3C53" w:rsidR="002055C0">
        <w:t xml:space="preserve">navigating </w:t>
      </w:r>
      <w:r w:rsidRPr="00ED3C53" w:rsidR="00B32B37">
        <w:t xml:space="preserve">NDIS </w:t>
      </w:r>
      <w:r w:rsidRPr="00ED3C53" w:rsidR="002055C0">
        <w:t xml:space="preserve">access and </w:t>
      </w:r>
      <w:r w:rsidRPr="00ED3C53" w:rsidR="00AD4548">
        <w:t>eligibility</w:t>
      </w:r>
      <w:r w:rsidRPr="00ED3C53" w:rsidR="002055C0">
        <w:t xml:space="preserve"> processes</w:t>
      </w:r>
      <w:r w:rsidRPr="00ED3C53" w:rsidR="00B32B37">
        <w:t xml:space="preserve"> is confusing, cumbersome, and inconsistent for </w:t>
      </w:r>
      <w:r w:rsidRPr="00ED3C53">
        <w:t>children, young people with disability and families</w:t>
      </w:r>
      <w:r w:rsidRPr="00ED3C53" w:rsidR="00B63DA1">
        <w:t>. This is</w:t>
      </w:r>
      <w:r w:rsidRPr="00ED3C53">
        <w:t xml:space="preserve"> particularly</w:t>
      </w:r>
      <w:r w:rsidRPr="00ED3C53" w:rsidR="00AD4548">
        <w:t xml:space="preserve"> </w:t>
      </w:r>
      <w:r w:rsidRPr="00ED3C53" w:rsidR="00B63DA1">
        <w:t xml:space="preserve">the case </w:t>
      </w:r>
      <w:r w:rsidRPr="00ED3C53" w:rsidR="00AD4548">
        <w:t>for</w:t>
      </w:r>
      <w:r w:rsidRPr="00ED3C53">
        <w:t xml:space="preserve"> those accessing the NDIS for the first time</w:t>
      </w:r>
      <w:r w:rsidRPr="00ED3C53" w:rsidR="00B63DA1">
        <w:t xml:space="preserve">, or </w:t>
      </w:r>
      <w:r w:rsidRPr="00ED3C53" w:rsidR="00515442">
        <w:t xml:space="preserve">those </w:t>
      </w:r>
      <w:r w:rsidRPr="00ED3C53" w:rsidR="00B63DA1">
        <w:t>being reassessed</w:t>
      </w:r>
      <w:r w:rsidRPr="00ED3C53">
        <w:t xml:space="preserve">. </w:t>
      </w:r>
      <w:r w:rsidRPr="00ED3C53" w:rsidR="008421FF">
        <w:t>Access changes for</w:t>
      </w:r>
      <w:r w:rsidRPr="00ED3C53">
        <w:t xml:space="preserve"> children and young people must be </w:t>
      </w:r>
      <w:r w:rsidRPr="00ED3C53" w:rsidR="00515442">
        <w:t>evidence-based,</w:t>
      </w:r>
      <w:r w:rsidRPr="00ED3C53" w:rsidR="00154625">
        <w:t xml:space="preserve"> </w:t>
      </w:r>
      <w:r w:rsidRPr="00ED3C53" w:rsidR="00334DD0">
        <w:t>consistent, fair, and transparent, as well as person-</w:t>
      </w:r>
      <w:proofErr w:type="spellStart"/>
      <w:r w:rsidRPr="00ED3C53" w:rsidR="00334DD0">
        <w:t>centred</w:t>
      </w:r>
      <w:proofErr w:type="spellEnd"/>
      <w:r w:rsidRPr="00ED3C53" w:rsidR="00515442">
        <w:t xml:space="preserve">, </w:t>
      </w:r>
      <w:r w:rsidRPr="00ED3C53" w:rsidR="008421FF">
        <w:t xml:space="preserve">rights-based, </w:t>
      </w:r>
      <w:r w:rsidRPr="00ED3C53" w:rsidR="00515442">
        <w:t>and</w:t>
      </w:r>
      <w:r w:rsidRPr="00ED3C53">
        <w:t xml:space="preserve"> </w:t>
      </w:r>
      <w:r w:rsidRPr="00ED3C53" w:rsidR="00515442">
        <w:t>informed by disability and</w:t>
      </w:r>
      <w:r w:rsidR="00515442">
        <w:t xml:space="preserve"> lived experience expertise.</w:t>
      </w:r>
    </w:p>
    <w:p w:rsidRPr="00BA59B8" w:rsidR="00A126E7" w:rsidP="00FE342D" w:rsidRDefault="00A126E7" w14:paraId="26A2A6C3" w14:textId="0E8C4DAE">
      <w:pPr>
        <w:pStyle w:val="CYDABodycopyArial12pt"/>
        <w:spacing w:line="276" w:lineRule="auto"/>
        <w:rPr>
          <w:lang w:val="en-AU"/>
        </w:rPr>
      </w:pPr>
      <w:r w:rsidRPr="00BA59B8">
        <w:rPr>
          <w:b/>
          <w:bCs/>
          <w:lang w:val="en-AU"/>
        </w:rPr>
        <w:t>General comment</w:t>
      </w:r>
      <w:r w:rsidRPr="00BA59B8">
        <w:rPr>
          <w:lang w:val="en-AU"/>
        </w:rPr>
        <w:t> </w:t>
      </w:r>
    </w:p>
    <w:p w:rsidR="00087BEF" w:rsidP="00FE342D" w:rsidRDefault="0084327F" w14:paraId="6266E44A" w14:textId="53A28C1B">
      <w:pPr>
        <w:pStyle w:val="CYDABodycopyArial12pt"/>
        <w:spacing w:before="0" w:after="0" w:line="276" w:lineRule="auto"/>
        <w:rPr>
          <w:lang w:val="en-AU"/>
        </w:rPr>
      </w:pPr>
      <w:r w:rsidRPr="00BA59B8">
        <w:rPr>
          <w:lang w:val="en-AU"/>
        </w:rPr>
        <w:t>CYDA welcomes the </w:t>
      </w:r>
      <w:r w:rsidRPr="00BA59B8" w:rsidR="00843CF2">
        <w:rPr>
          <w:lang w:val="en-AU"/>
        </w:rPr>
        <w:t xml:space="preserve">Department’s </w:t>
      </w:r>
      <w:r w:rsidRPr="00BA59B8">
        <w:rPr>
          <w:lang w:val="en-AU"/>
        </w:rPr>
        <w:t xml:space="preserve">consultation on </w:t>
      </w:r>
      <w:r w:rsidRPr="00BA59B8" w:rsidR="00B9525B">
        <w:rPr>
          <w:lang w:val="en-AU"/>
        </w:rPr>
        <w:t xml:space="preserve">NDIS </w:t>
      </w:r>
      <w:r w:rsidR="00AC06A2">
        <w:rPr>
          <w:lang w:val="en-AU"/>
        </w:rPr>
        <w:t>A</w:t>
      </w:r>
      <w:r w:rsidRPr="00BA59B8" w:rsidR="00B9525B">
        <w:rPr>
          <w:lang w:val="en-AU"/>
        </w:rPr>
        <w:t xml:space="preserve">ccess </w:t>
      </w:r>
      <w:r w:rsidR="00AC06A2">
        <w:rPr>
          <w:lang w:val="en-AU"/>
        </w:rPr>
        <w:t>C</w:t>
      </w:r>
      <w:r w:rsidRPr="00BA59B8" w:rsidR="00B9525B">
        <w:rPr>
          <w:lang w:val="en-AU"/>
        </w:rPr>
        <w:t>hanges</w:t>
      </w:r>
      <w:r w:rsidRPr="00BA59B8">
        <w:rPr>
          <w:lang w:val="en-AU"/>
        </w:rPr>
        <w:t xml:space="preserve">, as an opportunity to </w:t>
      </w:r>
      <w:r w:rsidRPr="00BA59B8" w:rsidR="00B9525B">
        <w:rPr>
          <w:lang w:val="en-AU"/>
        </w:rPr>
        <w:t xml:space="preserve">ensure the rights of children and young people with disability are reflected in the reform decisions. </w:t>
      </w:r>
      <w:r w:rsidR="001706B8">
        <w:rPr>
          <w:lang w:val="en-AU"/>
        </w:rPr>
        <w:t xml:space="preserve">This is CYDA’s </w:t>
      </w:r>
      <w:r w:rsidRPr="00D40050" w:rsidR="001706B8">
        <w:rPr>
          <w:lang w:val="en-AU"/>
        </w:rPr>
        <w:t xml:space="preserve">second in a series </w:t>
      </w:r>
      <w:r w:rsidR="001706B8">
        <w:rPr>
          <w:lang w:val="en-AU"/>
        </w:rPr>
        <w:t>of three submissions to the current round of NDIS reform consultations.</w:t>
      </w:r>
    </w:p>
    <w:p w:rsidR="00087BEF" w:rsidP="00087BEF" w:rsidRDefault="009034E5" w14:paraId="293E8FE1" w14:textId="77777777">
      <w:pPr>
        <w:pStyle w:val="CYDABodycopyArial12pt"/>
        <w:spacing w:after="0" w:line="276" w:lineRule="auto"/>
        <w:rPr>
          <w:lang w:val="en-AU"/>
        </w:rPr>
      </w:pPr>
      <w:r w:rsidRPr="009034E5">
        <w:t>It is CYDA’s view that NDIS reforms, as brought about by the National Disability Insurance Scheme Amendment (Securing the NDIS for Future Generations) Bill 2026, are incompatible with both international and national disability policies and legislation focused on rights, protections, and inclusion. This includes Australia’s obligations under the United Nations Convention on the Rights of Persons with Disabilities</w:t>
      </w:r>
      <w:r w:rsidRPr="009034E5">
        <w:rPr>
          <w:vertAlign w:val="superscript"/>
        </w:rPr>
        <w:endnoteReference w:id="4"/>
      </w:r>
      <w:r w:rsidRPr="009034E5">
        <w:t xml:space="preserve"> and Convention on the Rights of the Child</w:t>
      </w:r>
      <w:r w:rsidRPr="009034E5">
        <w:rPr>
          <w:vertAlign w:val="superscript"/>
        </w:rPr>
        <w:endnoteReference w:id="5"/>
      </w:r>
      <w:r w:rsidRPr="009034E5">
        <w:t>, the final recommendations of the Royal Commission into Violence, Abuse, Neglect and Exploitation of People with Disability,</w:t>
      </w:r>
      <w:r w:rsidRPr="009034E5">
        <w:rPr>
          <w:vertAlign w:val="superscript"/>
        </w:rPr>
        <w:endnoteReference w:id="6"/>
      </w:r>
      <w:r w:rsidRPr="009034E5">
        <w:t xml:space="preserve"> and the inclusive vision of Australia’s Disability Strategy 2021-31.</w:t>
      </w:r>
      <w:r w:rsidRPr="009034E5">
        <w:rPr>
          <w:vertAlign w:val="superscript"/>
        </w:rPr>
        <w:endnoteReference w:id="7"/>
      </w:r>
    </w:p>
    <w:p w:rsidR="00087BEF" w:rsidP="00087BEF" w:rsidRDefault="009034E5" w14:paraId="391C8406" w14:textId="77777777">
      <w:pPr>
        <w:pStyle w:val="CYDABodycopyArial12pt"/>
        <w:spacing w:after="0" w:line="276" w:lineRule="auto"/>
        <w:rPr>
          <w:lang w:val="en-AU"/>
        </w:rPr>
      </w:pPr>
      <w:r w:rsidRPr="009034E5">
        <w:t>CYDA notes that the measures being introduced infringe on the rights of children and young people with disability to “</w:t>
      </w:r>
      <w:r w:rsidRPr="00ED1A04">
        <w:rPr>
          <w:i/>
          <w:iCs/>
        </w:rPr>
        <w:t>an adequate standard of living, equality and non-discrimination, health, privacy and social security</w:t>
      </w:r>
      <w:r w:rsidRPr="009034E5">
        <w:t>”, as raised by Parliament’s Human Rights Committee.</w:t>
      </w:r>
      <w:r w:rsidRPr="009034E5">
        <w:rPr>
          <w:vertAlign w:val="superscript"/>
        </w:rPr>
        <w:endnoteReference w:id="8"/>
      </w:r>
    </w:p>
    <w:p w:rsidRPr="00BA59B8" w:rsidR="008565C4" w:rsidP="00087BEF" w:rsidRDefault="008565C4" w14:paraId="06AB0E79" w14:textId="49DCDD24">
      <w:pPr>
        <w:pStyle w:val="CYDABodycopyArial12pt"/>
        <w:spacing w:after="0" w:line="276" w:lineRule="auto"/>
        <w:rPr>
          <w:lang w:val="en-AU"/>
        </w:rPr>
      </w:pPr>
      <w:r w:rsidRPr="007C46E6">
        <w:rPr>
          <w:lang w:val="en-AU"/>
        </w:rPr>
        <w:t>The following recommendations provide practical steps to support implementation of the NDIS reforms in ways that uphold the rights of children and young people with disability. They focus on embedding rights, inclusion, choice and control in NDIS policy and practice, while putting safeguards in place to identify and address ableism and prevent further inequity</w:t>
      </w:r>
      <w:r>
        <w:rPr>
          <w:lang w:val="en-AU"/>
        </w:rPr>
        <w:t>.</w:t>
      </w:r>
    </w:p>
    <w:p w:rsidRPr="00BA59B8" w:rsidR="008565C4" w:rsidP="00FE342D" w:rsidRDefault="008565C4" w14:paraId="4C5C3A0E" w14:textId="77777777">
      <w:pPr>
        <w:pStyle w:val="CYDABodycopyArial12pt"/>
        <w:spacing w:before="0" w:after="0" w:line="276" w:lineRule="auto"/>
        <w:rPr>
          <w:lang w:val="en-AU"/>
        </w:rPr>
      </w:pPr>
    </w:p>
    <w:p w:rsidRPr="0095727F" w:rsidR="008565C4" w:rsidP="0095727F" w:rsidRDefault="00FE342D" w14:paraId="2D225C25" w14:textId="7195EF83">
      <w:pPr>
        <w:rPr>
          <w:rFonts w:ascii="Arial" w:hAnsi="Arial" w:cs="Arial"/>
          <w:b/>
          <w:bCs/>
          <w:color w:val="000000"/>
        </w:rPr>
      </w:pPr>
      <w:r>
        <w:rPr>
          <w:b/>
          <w:bCs/>
        </w:rPr>
        <w:br w:type="page"/>
      </w:r>
      <w:r w:rsidRPr="0095727F" w:rsidR="008565C4">
        <w:rPr>
          <w:rFonts w:ascii="Arial" w:hAnsi="Arial" w:cs="Arial"/>
          <w:b/>
          <w:bCs/>
        </w:rPr>
        <w:t>Summary of Recommendations </w:t>
      </w:r>
      <w:r w:rsidRPr="0095727F" w:rsidR="008565C4">
        <w:rPr>
          <w:rFonts w:ascii="Arial" w:hAnsi="Arial" w:cs="Arial"/>
        </w:rPr>
        <w:t> </w:t>
      </w:r>
    </w:p>
    <w:p w:rsidRPr="0095727F" w:rsidR="008565C4" w:rsidP="00FE342D" w:rsidRDefault="00720994" w14:paraId="34C25787" w14:textId="3C7D3DFD">
      <w:pPr>
        <w:pStyle w:val="CYDABodycopyArial12pt"/>
        <w:numPr>
          <w:ilvl w:val="0"/>
          <w:numId w:val="2"/>
        </w:numPr>
        <w:spacing w:line="276" w:lineRule="auto"/>
        <w:rPr>
          <w:rFonts w:cs="Arial"/>
          <w:i/>
          <w:iCs/>
          <w:lang w:val="en-AU"/>
        </w:rPr>
      </w:pPr>
      <w:r w:rsidRPr="0095727F">
        <w:rPr>
          <w:rFonts w:cs="Arial"/>
          <w:i/>
          <w:iCs/>
          <w:lang w:val="en-AU"/>
        </w:rPr>
        <w:t>Guiding Principles</w:t>
      </w:r>
    </w:p>
    <w:p w:rsidRPr="00BA59B8" w:rsidR="008565C4" w:rsidP="00FE342D" w:rsidRDefault="008565C4" w14:paraId="6A2A4041" w14:textId="4F3E7CF4">
      <w:pPr>
        <w:pStyle w:val="CYDABodycopyArial12pt"/>
        <w:spacing w:line="276" w:lineRule="auto"/>
        <w:rPr>
          <w:rFonts w:cs="Arial"/>
          <w:lang w:val="en-AU"/>
        </w:rPr>
      </w:pPr>
      <w:r w:rsidRPr="00BA59B8">
        <w:rPr>
          <w:rFonts w:cs="Arial"/>
          <w:lang w:val="en-AU"/>
        </w:rPr>
        <w:t xml:space="preserve">Recommendation 1.1 </w:t>
      </w:r>
      <w:r w:rsidRPr="00E4067E" w:rsidR="00E4067E">
        <w:rPr>
          <w:rFonts w:cs="Arial"/>
          <w:lang w:val="en-AU"/>
        </w:rPr>
        <w:t>Strengthen the guiding principles to explicitly require NDIS access processes to safeguard human rights and comply with Australia’s international human rights obligations</w:t>
      </w:r>
    </w:p>
    <w:p w:rsidRPr="00BA59B8" w:rsidR="008565C4" w:rsidP="00FE342D" w:rsidRDefault="008565C4" w14:paraId="26E2BEF8" w14:textId="2B4C6C84">
      <w:pPr>
        <w:pStyle w:val="CYDABodycopyArial12pt"/>
        <w:spacing w:line="276" w:lineRule="auto"/>
        <w:rPr>
          <w:rFonts w:cs="Arial"/>
          <w:lang w:val="en-AU"/>
        </w:rPr>
      </w:pPr>
      <w:r w:rsidRPr="4B923528">
        <w:rPr>
          <w:rFonts w:cs="Arial"/>
          <w:lang w:val="en-AU"/>
        </w:rPr>
        <w:t xml:space="preserve">Recommendation 1.2 </w:t>
      </w:r>
      <w:r w:rsidRPr="00C947DF" w:rsidR="00C947DF">
        <w:rPr>
          <w:rFonts w:cs="Arial"/>
          <w:lang w:val="en-AU"/>
        </w:rPr>
        <w:t>Include in the guiding principles a commitment to transparency about the use of AI throughout the access process, including clear limits on its use and protection of children’s rights</w:t>
      </w:r>
    </w:p>
    <w:p w:rsidRPr="00BA59B8" w:rsidR="008565C4" w:rsidP="00FE342D" w:rsidRDefault="008565C4" w14:paraId="415BE9B6" w14:textId="776DD8CB">
      <w:pPr>
        <w:spacing w:line="276" w:lineRule="auto"/>
        <w:rPr>
          <w:rFonts w:ascii="Arial" w:hAnsi="Arial" w:cs="Arial"/>
          <w:b/>
          <w:color w:val="000000"/>
        </w:rPr>
      </w:pPr>
      <w:r w:rsidRPr="00BA59B8">
        <w:rPr>
          <w:rFonts w:ascii="Arial" w:hAnsi="Arial" w:cs="Arial"/>
        </w:rPr>
        <w:t xml:space="preserve">Recommendation 1.3 </w:t>
      </w:r>
      <w:r w:rsidRPr="00540892" w:rsidR="00540892">
        <w:rPr>
          <w:rFonts w:ascii="Arial" w:hAnsi="Arial" w:cs="Arial"/>
          <w:bCs/>
          <w:color w:val="000000"/>
        </w:rPr>
        <w:t xml:space="preserve">Include a stronger commitment to lived experience in </w:t>
      </w:r>
      <w:r w:rsidR="00F249C5">
        <w:rPr>
          <w:rFonts w:ascii="Arial" w:hAnsi="Arial" w:cs="Arial"/>
          <w:bCs/>
          <w:color w:val="000000"/>
        </w:rPr>
        <w:t>P</w:t>
      </w:r>
      <w:r w:rsidRPr="00540892" w:rsidR="00540892">
        <w:rPr>
          <w:rFonts w:ascii="Arial" w:hAnsi="Arial" w:cs="Arial"/>
          <w:bCs/>
          <w:color w:val="000000"/>
        </w:rPr>
        <w:t>rinciple 2</w:t>
      </w:r>
    </w:p>
    <w:p w:rsidRPr="00BA59B8" w:rsidR="008565C4" w:rsidP="00FE342D" w:rsidRDefault="008565C4" w14:paraId="5FA95B99" w14:textId="77777777">
      <w:pPr>
        <w:spacing w:line="276" w:lineRule="auto"/>
        <w:rPr>
          <w:rFonts w:ascii="Arial" w:hAnsi="Arial" w:cs="Arial"/>
          <w:bCs/>
          <w:i/>
          <w:iCs/>
          <w:color w:val="000000"/>
        </w:rPr>
      </w:pPr>
    </w:p>
    <w:p w:rsidRPr="008F2D9B" w:rsidR="008F2D9B" w:rsidP="00FE342D" w:rsidRDefault="00720994" w14:paraId="5E3B30BF" w14:textId="1375891B">
      <w:pPr>
        <w:pStyle w:val="ListParagraph"/>
        <w:numPr>
          <w:ilvl w:val="0"/>
          <w:numId w:val="2"/>
        </w:numPr>
        <w:spacing w:line="276" w:lineRule="auto"/>
        <w:rPr>
          <w:rFonts w:ascii="Arial" w:hAnsi="Arial" w:cs="Arial"/>
          <w:i/>
          <w:iCs/>
          <w:color w:val="000000"/>
        </w:rPr>
      </w:pPr>
      <w:r w:rsidRPr="00720994">
        <w:rPr>
          <w:rFonts w:ascii="Arial" w:hAnsi="Arial" w:cs="Arial"/>
          <w:i/>
          <w:iCs/>
          <w:color w:val="000000"/>
        </w:rPr>
        <w:t>Access decision-making process design</w:t>
      </w:r>
    </w:p>
    <w:p w:rsidRPr="00BA59B8" w:rsidR="008565C4" w:rsidP="00FE342D" w:rsidRDefault="008565C4" w14:paraId="5EBE731C" w14:textId="4A8CBCF2">
      <w:pPr>
        <w:pStyle w:val="CYDABodycopyArial12pt"/>
        <w:spacing w:line="276" w:lineRule="auto"/>
        <w:rPr>
          <w:rFonts w:cs="Arial"/>
          <w:lang w:val="en-AU"/>
        </w:rPr>
      </w:pPr>
      <w:r w:rsidRPr="00BA59B8">
        <w:rPr>
          <w:rFonts w:cs="Arial"/>
          <w:lang w:val="en-AU"/>
        </w:rPr>
        <w:t xml:space="preserve">Recommendation 2.1 </w:t>
      </w:r>
      <w:r w:rsidRPr="00977B98" w:rsidR="00977B98">
        <w:rPr>
          <w:rFonts w:cs="Arial"/>
          <w:lang w:val="en-AU"/>
        </w:rPr>
        <w:t xml:space="preserve">Use evidence-based co-design principles to develop an access decision-making process that is standardised </w:t>
      </w:r>
      <w:r w:rsidR="009D0B22">
        <w:rPr>
          <w:rFonts w:cs="Arial"/>
          <w:lang w:val="en-AU"/>
        </w:rPr>
        <w:t>as well as</w:t>
      </w:r>
      <w:r w:rsidRPr="00977B98" w:rsidR="00977B98">
        <w:rPr>
          <w:rFonts w:cs="Arial"/>
          <w:lang w:val="en-AU"/>
        </w:rPr>
        <w:t xml:space="preserve"> person</w:t>
      </w:r>
      <w:r w:rsidR="00AC73FA">
        <w:rPr>
          <w:rFonts w:cs="Arial"/>
          <w:lang w:val="en-AU"/>
        </w:rPr>
        <w:t>-</w:t>
      </w:r>
      <w:r w:rsidRPr="00977B98" w:rsidR="00977B98">
        <w:rPr>
          <w:rFonts w:cs="Arial"/>
          <w:lang w:val="en-AU"/>
        </w:rPr>
        <w:t>centred, fair, consistent, and transparent</w:t>
      </w:r>
    </w:p>
    <w:p w:rsidRPr="00BA59B8" w:rsidR="008565C4" w:rsidP="00FE342D" w:rsidRDefault="008565C4" w14:paraId="016F05D5" w14:textId="5929E6FC">
      <w:pPr>
        <w:pStyle w:val="CYDABodycopyArial12pt"/>
        <w:spacing w:line="276" w:lineRule="auto"/>
        <w:rPr>
          <w:rFonts w:cs="Arial"/>
          <w:lang w:val="en-AU"/>
        </w:rPr>
      </w:pPr>
      <w:r w:rsidRPr="00D06856">
        <w:rPr>
          <w:rFonts w:cs="Arial"/>
          <w:lang w:val="en-AU"/>
        </w:rPr>
        <w:t xml:space="preserve">Recommendation 2.2 </w:t>
      </w:r>
      <w:r w:rsidRPr="00D06856" w:rsidR="00416FA0">
        <w:rPr>
          <w:rFonts w:cs="Arial"/>
          <w:lang w:val="en-AU"/>
        </w:rPr>
        <w:t>Ensure that a</w:t>
      </w:r>
      <w:r w:rsidRPr="00D06856" w:rsidR="002A2E23">
        <w:rPr>
          <w:rFonts w:cs="Arial"/>
          <w:lang w:val="en-AU"/>
        </w:rPr>
        <w:t xml:space="preserve">ccess and referral </w:t>
      </w:r>
      <w:r w:rsidRPr="00D06856" w:rsidR="00416FA0">
        <w:rPr>
          <w:rFonts w:cs="Arial"/>
          <w:lang w:val="en-AU"/>
        </w:rPr>
        <w:t xml:space="preserve">processes </w:t>
      </w:r>
      <w:r w:rsidRPr="00D06856" w:rsidR="002A2E23">
        <w:rPr>
          <w:rFonts w:cs="Arial"/>
          <w:lang w:val="en-AU"/>
        </w:rPr>
        <w:t>for First Nations children and young people</w:t>
      </w:r>
      <w:r w:rsidRPr="00D06856" w:rsidR="00416FA0">
        <w:rPr>
          <w:rFonts w:cs="Arial"/>
          <w:lang w:val="en-AU"/>
        </w:rPr>
        <w:t xml:space="preserve"> follow </w:t>
      </w:r>
      <w:r w:rsidRPr="00D06856" w:rsidR="002A2E23">
        <w:rPr>
          <w:rFonts w:cs="Arial"/>
          <w:lang w:val="en-AU"/>
        </w:rPr>
        <w:t>First People’s Disability Network (FPDN)’s Cultural Model of Inclusion</w:t>
      </w:r>
      <w:r w:rsidRPr="00D06856" w:rsidR="00D06856">
        <w:rPr>
          <w:rFonts w:cs="Arial"/>
          <w:lang w:val="en-AU"/>
        </w:rPr>
        <w:t>,</w:t>
      </w:r>
      <w:r w:rsidRPr="00D06856" w:rsidR="002A2E23">
        <w:rPr>
          <w:rFonts w:cs="Arial"/>
          <w:lang w:val="en-AU"/>
        </w:rPr>
        <w:t xml:space="preserve"> </w:t>
      </w:r>
      <w:r w:rsidRPr="00D06856" w:rsidR="00D06856">
        <w:rPr>
          <w:rFonts w:cs="Arial"/>
          <w:lang w:val="en-AU"/>
        </w:rPr>
        <w:t>and are designed and delivered by First Nations communities</w:t>
      </w:r>
    </w:p>
    <w:p w:rsidR="00363110" w:rsidP="00FE342D" w:rsidRDefault="008565C4" w14:paraId="012FA8BD" w14:textId="71D468BF">
      <w:pPr>
        <w:spacing w:line="276" w:lineRule="auto"/>
        <w:rPr>
          <w:rFonts w:ascii="Arial" w:hAnsi="Arial" w:cs="Arial"/>
        </w:rPr>
      </w:pPr>
      <w:r w:rsidRPr="4B923528">
        <w:rPr>
          <w:rFonts w:ascii="Arial" w:hAnsi="Arial" w:cs="Arial"/>
        </w:rPr>
        <w:t xml:space="preserve">Recommendation 2.3 </w:t>
      </w:r>
      <w:r w:rsidRPr="4B923528" w:rsidR="001C4EDD">
        <w:rPr>
          <w:rFonts w:ascii="Arial" w:hAnsi="Arial" w:cs="Arial"/>
        </w:rPr>
        <w:t xml:space="preserve">Assign </w:t>
      </w:r>
      <w:r w:rsidR="00442DED">
        <w:rPr>
          <w:rFonts w:ascii="Arial" w:hAnsi="Arial" w:cs="Arial"/>
        </w:rPr>
        <w:t>disability</w:t>
      </w:r>
      <w:r w:rsidR="000F19BB">
        <w:rPr>
          <w:rFonts w:ascii="Arial" w:hAnsi="Arial" w:cs="Arial"/>
        </w:rPr>
        <w:t>/</w:t>
      </w:r>
      <w:r w:rsidRPr="4B923528" w:rsidR="001C4EDD">
        <w:rPr>
          <w:rFonts w:ascii="Arial" w:hAnsi="Arial" w:cs="Arial"/>
        </w:rPr>
        <w:t xml:space="preserve">lived experience </w:t>
      </w:r>
      <w:r w:rsidR="000F19BB">
        <w:rPr>
          <w:rFonts w:ascii="Arial" w:hAnsi="Arial" w:cs="Arial"/>
        </w:rPr>
        <w:t xml:space="preserve">expertise </w:t>
      </w:r>
      <w:r w:rsidRPr="4B923528" w:rsidR="001C4EDD">
        <w:rPr>
          <w:rFonts w:ascii="Arial" w:hAnsi="Arial" w:cs="Arial"/>
        </w:rPr>
        <w:t xml:space="preserve">navigator role to </w:t>
      </w:r>
      <w:r w:rsidR="00B024BF">
        <w:rPr>
          <w:rFonts w:ascii="Arial" w:hAnsi="Arial" w:cs="Arial"/>
        </w:rPr>
        <w:t xml:space="preserve">support with </w:t>
      </w:r>
      <w:r w:rsidRPr="4B923528" w:rsidR="001C4EDD">
        <w:rPr>
          <w:rFonts w:ascii="Arial" w:hAnsi="Arial" w:cs="Arial"/>
        </w:rPr>
        <w:t>access and referral process</w:t>
      </w:r>
    </w:p>
    <w:p w:rsidRPr="00BA59B8" w:rsidR="001C4EDD" w:rsidP="00363110" w:rsidRDefault="001C4EDD" w14:paraId="7CAD0026" w14:textId="1A992BBD">
      <w:pPr>
        <w:spacing w:before="240" w:line="276" w:lineRule="auto"/>
        <w:rPr>
          <w:rFonts w:ascii="Arial" w:hAnsi="Arial" w:cs="Arial"/>
        </w:rPr>
      </w:pPr>
      <w:r w:rsidRPr="4B923528">
        <w:rPr>
          <w:rFonts w:ascii="Arial" w:hAnsi="Arial" w:cs="Arial"/>
        </w:rPr>
        <w:t>Recommendation 2.4 Guarantee interim support for applicants who wait for assessments and decisions for more than 90 days</w:t>
      </w:r>
    </w:p>
    <w:p w:rsidRPr="00BA59B8" w:rsidR="008565C4" w:rsidP="00FE342D" w:rsidRDefault="008565C4" w14:paraId="52969ED5" w14:textId="77777777">
      <w:pPr>
        <w:spacing w:line="276" w:lineRule="auto"/>
        <w:rPr>
          <w:rFonts w:ascii="Arial" w:hAnsi="Arial" w:cs="Arial"/>
        </w:rPr>
      </w:pPr>
    </w:p>
    <w:p w:rsidRPr="00BA59B8" w:rsidR="008565C4" w:rsidP="00FE342D" w:rsidRDefault="008565C4" w14:paraId="69E20112" w14:textId="77777777">
      <w:pPr>
        <w:spacing w:line="276" w:lineRule="auto"/>
        <w:rPr>
          <w:rFonts w:ascii="Arial" w:hAnsi="Arial" w:cs="Arial"/>
          <w:i/>
          <w:iCs/>
        </w:rPr>
      </w:pPr>
    </w:p>
    <w:p w:rsidRPr="00BA59B8" w:rsidR="008565C4" w:rsidP="00FE342D" w:rsidRDefault="001C4EDD" w14:paraId="5EE01886" w14:textId="4D06C875">
      <w:pPr>
        <w:pStyle w:val="ListParagraph"/>
        <w:numPr>
          <w:ilvl w:val="0"/>
          <w:numId w:val="2"/>
        </w:numPr>
        <w:spacing w:line="276" w:lineRule="auto"/>
        <w:rPr>
          <w:rFonts w:ascii="Arial" w:hAnsi="Arial" w:cs="Arial"/>
          <w:i/>
          <w:iCs/>
        </w:rPr>
      </w:pPr>
      <w:r w:rsidRPr="001C4EDD">
        <w:rPr>
          <w:rFonts w:ascii="Arial" w:hAnsi="Arial" w:cs="Arial"/>
          <w:i/>
          <w:iCs/>
        </w:rPr>
        <w:t>Evidence requirements</w:t>
      </w:r>
    </w:p>
    <w:p w:rsidRPr="00BA59B8" w:rsidR="008565C4" w:rsidP="00FE342D" w:rsidRDefault="008565C4" w14:paraId="43910263" w14:textId="77777777">
      <w:pPr>
        <w:spacing w:line="276" w:lineRule="auto"/>
        <w:rPr>
          <w:rFonts w:ascii="Arial" w:hAnsi="Arial" w:cs="Arial"/>
        </w:rPr>
      </w:pPr>
    </w:p>
    <w:p w:rsidR="00363110" w:rsidP="00FE342D" w:rsidRDefault="008565C4" w14:paraId="55A6805A" w14:textId="77777777">
      <w:pPr>
        <w:spacing w:line="276" w:lineRule="auto"/>
        <w:rPr>
          <w:rFonts w:ascii="Arial" w:hAnsi="Arial" w:cs="Arial"/>
        </w:rPr>
      </w:pPr>
      <w:r w:rsidRPr="00BA59B8">
        <w:rPr>
          <w:rFonts w:ascii="Arial" w:hAnsi="Arial" w:cs="Arial"/>
        </w:rPr>
        <w:t>Recommendation 3.1</w:t>
      </w:r>
      <w:r w:rsidRPr="0084672F" w:rsidR="0084672F">
        <w:rPr>
          <w:rFonts w:ascii="Arial" w:hAnsi="Arial" w:cs="Arial"/>
        </w:rPr>
        <w:t xml:space="preserve"> Establish a clear approach to recognising lived experience as part of the evidence base</w:t>
      </w:r>
    </w:p>
    <w:p w:rsidR="00363110" w:rsidP="00363110" w:rsidRDefault="008565C4" w14:paraId="4332E3AA" w14:textId="73F1517F">
      <w:pPr>
        <w:spacing w:before="240" w:line="276" w:lineRule="auto"/>
        <w:rPr>
          <w:rFonts w:ascii="Arial" w:hAnsi="Arial" w:cs="Arial"/>
        </w:rPr>
      </w:pPr>
      <w:r w:rsidRPr="4B923528">
        <w:rPr>
          <w:rFonts w:ascii="Arial" w:hAnsi="Arial" w:cs="Arial"/>
        </w:rPr>
        <w:t xml:space="preserve">Recommendation </w:t>
      </w:r>
      <w:r w:rsidRPr="4B923528" w:rsidR="00380A00">
        <w:rPr>
          <w:rFonts w:ascii="Arial" w:hAnsi="Arial" w:cs="Arial"/>
        </w:rPr>
        <w:t>3.2</w:t>
      </w:r>
      <w:r w:rsidR="00380A00">
        <w:t xml:space="preserve"> </w:t>
      </w:r>
      <w:r w:rsidRPr="00380A00" w:rsidR="00380A00">
        <w:rPr>
          <w:rFonts w:ascii="Arial" w:hAnsi="Arial" w:cs="Arial"/>
        </w:rPr>
        <w:t>Ensure</w:t>
      </w:r>
      <w:r w:rsidRPr="00380A00" w:rsidR="009D6163">
        <w:rPr>
          <w:rFonts w:ascii="Arial" w:hAnsi="Arial" w:cs="Arial"/>
        </w:rPr>
        <w:t xml:space="preserve"> that “appropriate treatment” is clearly defined and operationalised as evidence-based</w:t>
      </w:r>
      <w:r w:rsidRPr="009D6163" w:rsidR="009D6163">
        <w:rPr>
          <w:rFonts w:ascii="Arial" w:hAnsi="Arial" w:cs="Arial"/>
        </w:rPr>
        <w:t>, safe, accessible</w:t>
      </w:r>
      <w:r w:rsidR="00B80831">
        <w:rPr>
          <w:rFonts w:ascii="Arial" w:hAnsi="Arial" w:cs="Arial"/>
        </w:rPr>
        <w:t>,</w:t>
      </w:r>
      <w:r w:rsidRPr="009D6163" w:rsidR="009D6163">
        <w:rPr>
          <w:rFonts w:ascii="Arial" w:hAnsi="Arial" w:cs="Arial"/>
        </w:rPr>
        <w:t xml:space="preserve"> and available to the child or young person with disability </w:t>
      </w:r>
      <w:r w:rsidRPr="00B80831" w:rsidR="009D6163">
        <w:rPr>
          <w:rFonts w:ascii="Arial" w:hAnsi="Arial" w:cs="Arial"/>
        </w:rPr>
        <w:t>through public funding</w:t>
      </w:r>
    </w:p>
    <w:p w:rsidRPr="007936FA" w:rsidR="008565C4" w:rsidP="00363110" w:rsidRDefault="008565C4" w14:paraId="4FB63CBC" w14:textId="26D4DB89">
      <w:pPr>
        <w:spacing w:before="240" w:line="276" w:lineRule="auto"/>
        <w:rPr>
          <w:rFonts w:ascii="Arial" w:hAnsi="Arial" w:cs="Arial"/>
        </w:rPr>
      </w:pPr>
      <w:r w:rsidRPr="007936FA">
        <w:rPr>
          <w:rFonts w:ascii="Arial" w:hAnsi="Arial" w:cs="Arial"/>
        </w:rPr>
        <w:t xml:space="preserve">Recommendation 3.3 </w:t>
      </w:r>
      <w:r w:rsidRPr="007936FA" w:rsidR="007936FA">
        <w:rPr>
          <w:rFonts w:ascii="Arial" w:hAnsi="Arial" w:cs="Arial"/>
        </w:rPr>
        <w:t>Ensure c</w:t>
      </w:r>
      <w:r w:rsidRPr="007936FA" w:rsidR="001C4EDD">
        <w:rPr>
          <w:rFonts w:ascii="Arial" w:hAnsi="Arial" w:cs="Arial"/>
        </w:rPr>
        <w:t xml:space="preserve">lear and transparent </w:t>
      </w:r>
      <w:r w:rsidRPr="007936FA" w:rsidR="000F7BEC">
        <w:rPr>
          <w:rFonts w:ascii="Arial" w:hAnsi="Arial" w:cs="Arial"/>
        </w:rPr>
        <w:t xml:space="preserve">standards </w:t>
      </w:r>
      <w:r w:rsidRPr="007936FA" w:rsidR="001C4EDD">
        <w:rPr>
          <w:rFonts w:ascii="Arial" w:hAnsi="Arial" w:cs="Arial"/>
        </w:rPr>
        <w:t>that staff engage with and act on evidence being provided</w:t>
      </w:r>
      <w:r w:rsidR="00D85CB4">
        <w:rPr>
          <w:rFonts w:ascii="Arial" w:hAnsi="Arial" w:cs="Arial"/>
        </w:rPr>
        <w:t>.</w:t>
      </w:r>
    </w:p>
    <w:p w:rsidRPr="00BA59B8" w:rsidR="008565C4" w:rsidP="00FE342D" w:rsidRDefault="008565C4" w14:paraId="77336727" w14:textId="77777777">
      <w:pPr>
        <w:pStyle w:val="CYDABodycopyArial12pt"/>
        <w:spacing w:line="276" w:lineRule="auto"/>
        <w:rPr>
          <w:b/>
          <w:bCs/>
          <w:lang w:val="en-AU"/>
        </w:rPr>
      </w:pPr>
    </w:p>
    <w:p w:rsidR="00FE342D" w:rsidRDefault="00FE342D" w14:paraId="52C42DE5" w14:textId="77777777">
      <w:pPr>
        <w:rPr>
          <w:rFonts w:ascii="Arial" w:hAnsi="Arial" w:cs="Helvetica Neue"/>
          <w:b/>
          <w:bCs/>
          <w:color w:val="000000"/>
        </w:rPr>
      </w:pPr>
      <w:r>
        <w:rPr>
          <w:b/>
          <w:bCs/>
        </w:rPr>
        <w:br w:type="page"/>
      </w:r>
    </w:p>
    <w:p w:rsidRPr="00BA59B8" w:rsidR="008565C4" w:rsidP="00FE342D" w:rsidRDefault="008565C4" w14:paraId="400AFD97" w14:textId="50A531EE">
      <w:pPr>
        <w:pStyle w:val="CYDABodycopyArial12pt"/>
        <w:spacing w:line="276" w:lineRule="auto"/>
        <w:rPr>
          <w:b/>
          <w:bCs/>
          <w:lang w:val="en-AU"/>
        </w:rPr>
      </w:pPr>
      <w:r w:rsidRPr="00BA59B8">
        <w:rPr>
          <w:b/>
          <w:bCs/>
          <w:lang w:val="en-AU"/>
        </w:rPr>
        <w:t>CYDA’s Recommendations in detail</w:t>
      </w:r>
    </w:p>
    <w:p w:rsidRPr="00BA59B8" w:rsidR="008565C4" w:rsidP="00FE342D" w:rsidRDefault="008565C4" w14:paraId="6CBB5C8D" w14:textId="4A222621">
      <w:pPr>
        <w:pStyle w:val="CYDABodycopyArial12pt"/>
        <w:numPr>
          <w:ilvl w:val="0"/>
          <w:numId w:val="19"/>
        </w:numPr>
        <w:spacing w:line="276" w:lineRule="auto"/>
        <w:rPr>
          <w:rFonts w:cs="Arial"/>
          <w:b/>
          <w:bCs/>
          <w:lang w:val="en-AU"/>
        </w:rPr>
      </w:pPr>
      <w:r w:rsidRPr="00BA59B8">
        <w:rPr>
          <w:b/>
          <w:bCs/>
          <w:lang w:val="en-AU"/>
        </w:rPr>
        <w:t>Guiding Principles</w:t>
      </w:r>
    </w:p>
    <w:p w:rsidR="00533E8E" w:rsidP="00FE342D" w:rsidRDefault="008565C4" w14:paraId="210A42F3" w14:textId="2B5BFD1A">
      <w:pPr>
        <w:spacing w:line="276" w:lineRule="auto"/>
        <w:rPr>
          <w:rFonts w:ascii="Arial" w:hAnsi="Arial" w:cs="Arial"/>
          <w:b w:val="0"/>
          <w:bCs w:val="0"/>
        </w:rPr>
      </w:pPr>
      <w:r w:rsidRPr="502CD0DA" w:rsidR="008565C4">
        <w:rPr>
          <w:rFonts w:ascii="Arial" w:hAnsi="Arial" w:cs="Arial"/>
        </w:rPr>
        <w:t>This section</w:t>
      </w:r>
      <w:r w:rsidRPr="502CD0DA" w:rsidR="008565C4">
        <w:rPr>
          <w:rFonts w:ascii="Arial" w:hAnsi="Arial" w:cs="Arial"/>
          <w:b w:val="0"/>
          <w:bCs w:val="0"/>
        </w:rPr>
        <w:t xml:space="preserve"> responds to </w:t>
      </w:r>
      <w:r w:rsidRPr="502CD0DA" w:rsidR="00DF160C">
        <w:rPr>
          <w:rFonts w:ascii="Arial" w:hAnsi="Arial" w:cs="Arial"/>
          <w:b w:val="0"/>
          <w:bCs w:val="0"/>
        </w:rPr>
        <w:t xml:space="preserve">the following questions from the </w:t>
      </w:r>
      <w:r w:rsidRPr="502CD0DA" w:rsidR="008565C4">
        <w:rPr>
          <w:rFonts w:ascii="Arial" w:hAnsi="Arial" w:cs="Arial"/>
          <w:b w:val="0"/>
          <w:bCs w:val="0"/>
        </w:rPr>
        <w:t>discussion paper</w:t>
      </w:r>
      <w:r w:rsidRPr="502CD0DA" w:rsidR="00DF160C">
        <w:rPr>
          <w:rFonts w:ascii="Arial" w:hAnsi="Arial" w:cs="Arial"/>
          <w:b w:val="0"/>
          <w:bCs w:val="0"/>
        </w:rPr>
        <w:t>:</w:t>
      </w:r>
    </w:p>
    <w:p w:rsidRPr="00DF160C" w:rsidR="006A7923" w:rsidP="502CD0DA" w:rsidRDefault="00DF160C" w14:paraId="0AFEC979" w14:textId="2FDB1B84">
      <w:pPr>
        <w:pStyle w:val="Normal"/>
        <w:spacing w:line="276" w:lineRule="auto"/>
        <w:rPr>
          <w:rFonts w:ascii="Arial" w:hAnsi="Arial" w:cs="Arial"/>
        </w:rPr>
      </w:pPr>
      <w:r w:rsidRPr="502CD0DA" w:rsidR="00DF160C">
        <w:rPr>
          <w:rFonts w:ascii="Arial" w:hAnsi="Arial" w:cs="Arial"/>
          <w:b w:val="0"/>
          <w:bCs w:val="0"/>
        </w:rPr>
        <w:t>Question 1</w:t>
      </w:r>
      <w:r w:rsidRPr="502CD0DA" w:rsidR="7540DE03">
        <w:rPr>
          <w:rFonts w:ascii="roboto" w:hAnsi="roboto" w:eastAsia="roboto" w:cs="roboto"/>
          <w:b w:val="0"/>
          <w:bCs w:val="0"/>
          <w:i w:val="0"/>
          <w:iCs w:val="0"/>
          <w:caps w:val="0"/>
          <w:smallCaps w:val="0"/>
          <w:noProof w:val="0"/>
          <w:color w:val="000000" w:themeColor="text1" w:themeTint="FF" w:themeShade="FF"/>
          <w:sz w:val="24"/>
          <w:szCs w:val="24"/>
          <w:lang w:val="en-AU"/>
        </w:rPr>
        <w:t>—</w:t>
      </w:r>
      <w:r w:rsidRPr="502CD0DA" w:rsidR="00627ECD">
        <w:rPr>
          <w:rFonts w:ascii="Arial" w:hAnsi="Arial" w:cs="Arial"/>
          <w:b w:val="0"/>
          <w:bCs w:val="0"/>
        </w:rPr>
        <w:t>Su</w:t>
      </w:r>
      <w:r w:rsidRPr="502CD0DA" w:rsidR="00627ECD">
        <w:rPr>
          <w:rFonts w:ascii="Arial" w:hAnsi="Arial" w:cs="Arial"/>
        </w:rPr>
        <w:t>itability of d</w:t>
      </w:r>
      <w:r w:rsidRPr="502CD0DA" w:rsidR="004674C6">
        <w:rPr>
          <w:rFonts w:ascii="Arial" w:hAnsi="Arial" w:cs="Arial"/>
        </w:rPr>
        <w:t>raft guiding principles</w:t>
      </w:r>
      <w:r w:rsidRPr="502CD0DA" w:rsidR="00627ECD">
        <w:rPr>
          <w:rFonts w:ascii="Arial" w:hAnsi="Arial" w:cs="Arial"/>
        </w:rPr>
        <w:t xml:space="preserve"> </w:t>
      </w:r>
      <w:r w:rsidRPr="502CD0DA" w:rsidR="004674C6">
        <w:rPr>
          <w:rFonts w:ascii="Arial" w:hAnsi="Arial" w:cs="Arial"/>
        </w:rPr>
        <w:t>for a future NDIS access process</w:t>
      </w:r>
    </w:p>
    <w:p w:rsidRPr="00627ECD" w:rsidR="004674C6" w:rsidP="502CD0DA" w:rsidRDefault="00627ECD" w14:paraId="5D965079" w14:textId="7DC5C5F2">
      <w:pPr>
        <w:pStyle w:val="Normal"/>
        <w:spacing w:line="276" w:lineRule="auto"/>
        <w:rPr>
          <w:rFonts w:ascii="Arial" w:hAnsi="Arial" w:cs="Arial"/>
        </w:rPr>
      </w:pPr>
      <w:r w:rsidRPr="502CD0DA" w:rsidR="00627ECD">
        <w:rPr>
          <w:rFonts w:ascii="Arial" w:hAnsi="Arial" w:cs="Arial"/>
        </w:rPr>
        <w:t>Question 2</w:t>
      </w:r>
      <w:r w:rsidRPr="502CD0DA" w:rsidR="3E2D56DF">
        <w:rPr>
          <w:rFonts w:ascii="roboto" w:hAnsi="roboto" w:eastAsia="roboto" w:cs="roboto"/>
          <w:b w:val="0"/>
          <w:bCs w:val="0"/>
          <w:i w:val="0"/>
          <w:iCs w:val="0"/>
          <w:caps w:val="0"/>
          <w:smallCaps w:val="0"/>
          <w:noProof w:val="0"/>
          <w:color w:val="000000" w:themeColor="text1" w:themeTint="FF" w:themeShade="FF"/>
          <w:sz w:val="24"/>
          <w:szCs w:val="24"/>
          <w:lang w:val="en-AU"/>
        </w:rPr>
        <w:t>—</w:t>
      </w:r>
      <w:r w:rsidRPr="502CD0DA" w:rsidR="00627ECD">
        <w:rPr>
          <w:rFonts w:ascii="Arial" w:hAnsi="Arial" w:cs="Arial"/>
        </w:rPr>
        <w:t>P</w:t>
      </w:r>
      <w:r w:rsidRPr="502CD0DA" w:rsidR="004674C6">
        <w:rPr>
          <w:rFonts w:ascii="Arial" w:hAnsi="Arial" w:cs="Arial"/>
        </w:rPr>
        <w:t xml:space="preserve">rinciples </w:t>
      </w:r>
      <w:r w:rsidRPr="502CD0DA" w:rsidR="00627ECD">
        <w:rPr>
          <w:rFonts w:ascii="Arial" w:hAnsi="Arial" w:cs="Arial"/>
        </w:rPr>
        <w:t xml:space="preserve">to </w:t>
      </w:r>
      <w:r w:rsidRPr="502CD0DA" w:rsidR="004674C6">
        <w:rPr>
          <w:rFonts w:ascii="Arial" w:hAnsi="Arial" w:cs="Arial"/>
        </w:rPr>
        <w:t>be added, removed</w:t>
      </w:r>
      <w:r w:rsidRPr="502CD0DA" w:rsidR="00ED5689">
        <w:rPr>
          <w:rFonts w:ascii="Arial" w:hAnsi="Arial" w:cs="Arial"/>
        </w:rPr>
        <w:t>,</w:t>
      </w:r>
      <w:r w:rsidRPr="502CD0DA" w:rsidR="004674C6">
        <w:rPr>
          <w:rFonts w:ascii="Arial" w:hAnsi="Arial" w:cs="Arial"/>
        </w:rPr>
        <w:t xml:space="preserve"> or changed</w:t>
      </w:r>
    </w:p>
    <w:p w:rsidRPr="00BA59B8" w:rsidR="008565C4" w:rsidP="00FE342D" w:rsidRDefault="008565C4" w14:paraId="7DE1CA9E" w14:textId="77777777">
      <w:pPr>
        <w:spacing w:line="276" w:lineRule="auto"/>
        <w:rPr>
          <w:rFonts w:ascii="Arial" w:hAnsi="Arial" w:cs="Arial"/>
        </w:rPr>
      </w:pPr>
    </w:p>
    <w:p w:rsidR="00AF4EA3" w:rsidP="00FE342D" w:rsidRDefault="008565C4" w14:paraId="53EF7CCE" w14:textId="77777777">
      <w:pPr>
        <w:spacing w:line="276" w:lineRule="auto"/>
        <w:rPr>
          <w:rFonts w:ascii="Arial" w:hAnsi="Arial" w:cs="Arial"/>
          <w:bCs/>
          <w:i/>
          <w:iCs/>
        </w:rPr>
      </w:pPr>
      <w:r w:rsidRPr="00BA59B8">
        <w:rPr>
          <w:rFonts w:ascii="Arial" w:hAnsi="Arial" w:cs="Arial"/>
          <w:b/>
          <w:i/>
          <w:iCs/>
        </w:rPr>
        <w:t>Recommendation 1.1</w:t>
      </w:r>
      <w:r w:rsidRPr="00BA59B8">
        <w:rPr>
          <w:rFonts w:ascii="Arial" w:hAnsi="Arial" w:cs="Arial"/>
          <w:bCs/>
          <w:i/>
          <w:iCs/>
        </w:rPr>
        <w:t xml:space="preserve"> </w:t>
      </w:r>
      <w:r w:rsidRPr="00F8285F" w:rsidR="00F8285F">
        <w:rPr>
          <w:rFonts w:ascii="Arial" w:hAnsi="Arial" w:cs="Arial"/>
          <w:bCs/>
          <w:i/>
          <w:iCs/>
        </w:rPr>
        <w:t>Strengthen the guiding principles to explicitly require NDIS access processes to safeguard human rights and comply with Australia’s international human rights obligations</w:t>
      </w:r>
    </w:p>
    <w:p w:rsidRPr="00AF4EA3" w:rsidR="005847EE" w:rsidP="00AF4EA3" w:rsidRDefault="008568E0" w14:paraId="0C35B7F1" w14:textId="0AD62253">
      <w:pPr>
        <w:spacing w:before="240" w:line="276" w:lineRule="auto"/>
        <w:rPr>
          <w:rFonts w:ascii="Arial" w:hAnsi="Arial" w:cs="Arial"/>
          <w:bCs/>
          <w:i/>
          <w:iCs/>
        </w:rPr>
      </w:pPr>
      <w:r w:rsidRPr="008568E0">
        <w:rPr>
          <w:rFonts w:ascii="Arial" w:hAnsi="Arial" w:cs="Arial"/>
        </w:rPr>
        <w:t>The guiding principles should explicitly recognise Australia’s obligations under the United Nations Convention on the Rights of Persons with Disabilities (UNCRPD) and the United Nations Convention on the Rights of the Child (UNCRC).</w:t>
      </w:r>
    </w:p>
    <w:p w:rsidRPr="008568E0" w:rsidR="008568E0" w:rsidP="005847EE" w:rsidRDefault="008568E0" w14:paraId="0098C5CF" w14:textId="2C09BA1D">
      <w:pPr>
        <w:spacing w:before="240" w:line="276" w:lineRule="auto"/>
        <w:rPr>
          <w:rFonts w:ascii="Arial" w:hAnsi="Arial" w:cs="Arial"/>
        </w:rPr>
      </w:pPr>
      <w:r w:rsidRPr="008568E0">
        <w:rPr>
          <w:rFonts w:ascii="Arial" w:hAnsi="Arial" w:cs="Arial"/>
        </w:rPr>
        <w:t>In particular, human rights safeguards should be explicitly incorporated into:</w:t>
      </w:r>
    </w:p>
    <w:p w:rsidRPr="008568E0" w:rsidR="008568E0" w:rsidP="00FE342D" w:rsidRDefault="008568E0" w14:paraId="7FE93A3C" w14:textId="77777777">
      <w:pPr>
        <w:spacing w:line="276" w:lineRule="auto"/>
        <w:rPr>
          <w:rFonts w:ascii="Arial" w:hAnsi="Arial" w:cs="Arial"/>
        </w:rPr>
      </w:pPr>
    </w:p>
    <w:p w:rsidRPr="008568E0" w:rsidR="008568E0" w:rsidP="005847EE" w:rsidRDefault="008568E0" w14:paraId="1BCDF4C5" w14:textId="65D861FE">
      <w:pPr>
        <w:spacing w:after="240" w:line="276" w:lineRule="auto"/>
        <w:ind w:left="720"/>
        <w:rPr>
          <w:rFonts w:ascii="Arial" w:hAnsi="Arial" w:cs="Arial"/>
        </w:rPr>
      </w:pPr>
      <w:r w:rsidRPr="006F6A88">
        <w:rPr>
          <w:rFonts w:ascii="Arial" w:hAnsi="Arial" w:cs="Arial"/>
          <w:i/>
          <w:iCs/>
        </w:rPr>
        <w:t>Principle 5</w:t>
      </w:r>
      <w:r w:rsidRPr="008568E0">
        <w:rPr>
          <w:rFonts w:ascii="Arial" w:hAnsi="Arial" w:cs="Arial"/>
        </w:rPr>
        <w:t>: Equitable, inclusive and safe</w:t>
      </w:r>
      <w:r w:rsidR="00694187">
        <w:rPr>
          <w:rFonts w:ascii="Arial" w:hAnsi="Arial" w:cs="Arial"/>
        </w:rPr>
        <w:t>—</w:t>
      </w:r>
      <w:r w:rsidRPr="008568E0">
        <w:rPr>
          <w:rFonts w:ascii="Arial" w:hAnsi="Arial" w:cs="Arial"/>
        </w:rPr>
        <w:t>to ensure access decision-making is equitable, inclusive, non-discriminatory</w:t>
      </w:r>
      <w:r w:rsidR="00C41C93">
        <w:rPr>
          <w:rFonts w:ascii="Arial" w:hAnsi="Arial" w:cs="Arial"/>
        </w:rPr>
        <w:t>,</w:t>
      </w:r>
      <w:r w:rsidRPr="008568E0">
        <w:rPr>
          <w:rFonts w:ascii="Arial" w:hAnsi="Arial" w:cs="Arial"/>
        </w:rPr>
        <w:t xml:space="preserve"> and consistent with Australia’s human rights obligations</w:t>
      </w:r>
    </w:p>
    <w:p w:rsidRPr="008568E0" w:rsidR="008568E0" w:rsidP="00FE342D" w:rsidRDefault="008568E0" w14:paraId="4733F64B" w14:textId="3934313B">
      <w:pPr>
        <w:spacing w:line="276" w:lineRule="auto"/>
        <w:ind w:left="720"/>
        <w:rPr>
          <w:rFonts w:ascii="Arial" w:hAnsi="Arial" w:cs="Arial"/>
        </w:rPr>
      </w:pPr>
      <w:r w:rsidRPr="006F6A88">
        <w:rPr>
          <w:rFonts w:ascii="Arial" w:hAnsi="Arial" w:cs="Arial"/>
          <w:i/>
          <w:iCs/>
        </w:rPr>
        <w:t>Principle 7</w:t>
      </w:r>
      <w:r w:rsidRPr="008568E0">
        <w:rPr>
          <w:rFonts w:ascii="Arial" w:hAnsi="Arial" w:cs="Arial"/>
        </w:rPr>
        <w:t>: Continuous quality improvement</w:t>
      </w:r>
      <w:r w:rsidR="00694187">
        <w:rPr>
          <w:rFonts w:ascii="Arial" w:hAnsi="Arial" w:cs="Arial"/>
        </w:rPr>
        <w:t>—</w:t>
      </w:r>
      <w:r w:rsidRPr="008568E0">
        <w:rPr>
          <w:rFonts w:ascii="Arial" w:hAnsi="Arial" w:cs="Arial"/>
        </w:rPr>
        <w:t>to ensure ongoing monitoring and evaluation considers whether access processes uphold human rights, alongside their accuracy, consistency, equity</w:t>
      </w:r>
      <w:r w:rsidR="00C41C93">
        <w:rPr>
          <w:rFonts w:ascii="Arial" w:hAnsi="Arial" w:cs="Arial"/>
        </w:rPr>
        <w:t>,</w:t>
      </w:r>
      <w:r w:rsidRPr="008568E0">
        <w:rPr>
          <w:rFonts w:ascii="Arial" w:hAnsi="Arial" w:cs="Arial"/>
        </w:rPr>
        <w:t xml:space="preserve"> and evidence base.</w:t>
      </w:r>
    </w:p>
    <w:p w:rsidRPr="008568E0" w:rsidR="008568E0" w:rsidP="00FE342D" w:rsidRDefault="008568E0" w14:paraId="2F7C7516" w14:textId="77777777">
      <w:pPr>
        <w:spacing w:line="276" w:lineRule="auto"/>
        <w:rPr>
          <w:rFonts w:ascii="Arial" w:hAnsi="Arial" w:cs="Arial"/>
        </w:rPr>
      </w:pPr>
    </w:p>
    <w:p w:rsidR="005847EE" w:rsidP="00FE342D" w:rsidRDefault="008568E0" w14:paraId="40719631" w14:textId="77777777">
      <w:pPr>
        <w:spacing w:line="276" w:lineRule="auto"/>
        <w:rPr>
          <w:rFonts w:ascii="Arial" w:hAnsi="Arial" w:cs="Arial"/>
        </w:rPr>
      </w:pPr>
      <w:r w:rsidRPr="008568E0">
        <w:rPr>
          <w:rFonts w:ascii="Arial" w:hAnsi="Arial" w:cs="Arial"/>
        </w:rPr>
        <w:t xml:space="preserve">The Government-appointed </w:t>
      </w:r>
      <w:hyperlink w:history="1" r:id="rId12">
        <w:r w:rsidRPr="004D73C1">
          <w:rPr>
            <w:rStyle w:val="Hyperlink"/>
            <w:rFonts w:ascii="Arial" w:hAnsi="Arial" w:cs="Arial"/>
          </w:rPr>
          <w:t>Technical Advisory Group</w:t>
        </w:r>
      </w:hyperlink>
      <w:r w:rsidRPr="008568E0">
        <w:rPr>
          <w:rFonts w:ascii="Arial" w:hAnsi="Arial" w:cs="Arial"/>
        </w:rPr>
        <w:t xml:space="preserve"> (TAG) has an important role in supporting this. Given its </w:t>
      </w:r>
      <w:r w:rsidRPr="008568E0" w:rsidR="00E727CA">
        <w:rPr>
          <w:rFonts w:ascii="Arial" w:hAnsi="Arial" w:cs="Arial"/>
        </w:rPr>
        <w:t>responsibility</w:t>
      </w:r>
      <w:r w:rsidRPr="008568E0">
        <w:rPr>
          <w:rFonts w:ascii="Arial" w:hAnsi="Arial" w:cs="Arial"/>
        </w:rPr>
        <w:t xml:space="preserve"> to provide advice on strengthening access to the NDIS in a manner consistent with the objects and principles of the NDIS Act, including Australia’s human rights obligations, the TAG should provide evidence-based advice to the Disability Reform Ministerial Council (DRMC) on how identified human rights concerns will be addressed in the design and implementation of the new access process.</w:t>
      </w:r>
    </w:p>
    <w:p w:rsidR="005847EE" w:rsidP="005847EE" w:rsidRDefault="008568E0" w14:paraId="6C964FFC" w14:textId="534CDD70">
      <w:pPr>
        <w:spacing w:before="240" w:line="276" w:lineRule="auto"/>
        <w:rPr>
          <w:rFonts w:ascii="Arial" w:hAnsi="Arial" w:cs="Arial"/>
        </w:rPr>
      </w:pPr>
      <w:r w:rsidRPr="008568E0">
        <w:rPr>
          <w:rFonts w:ascii="Arial" w:hAnsi="Arial" w:cs="Arial"/>
        </w:rPr>
        <w:t>This should include responding to the concerns raised by the Parliamentary Joint Committee on Human Rights about the impact of recent NDIS reforms on the rights of children and people with disability</w:t>
      </w:r>
      <w:r w:rsidR="00ED17D2">
        <w:rPr>
          <w:rFonts w:ascii="Arial" w:hAnsi="Arial" w:cs="Arial"/>
        </w:rPr>
        <w:t>.</w:t>
      </w:r>
      <w:r w:rsidRPr="00355BA3" w:rsidR="00ED7ADE">
        <w:rPr>
          <w:rFonts w:ascii="Arial" w:hAnsi="Arial" w:cs="Arial"/>
          <w:vertAlign w:val="superscript"/>
          <w:lang w:val="en-US"/>
        </w:rPr>
        <w:endnoteReference w:id="9"/>
      </w:r>
    </w:p>
    <w:p w:rsidRPr="00D76692" w:rsidR="00D76692" w:rsidP="005847EE" w:rsidRDefault="00D76692" w14:paraId="2E9D1EE3" w14:textId="55E5D12B">
      <w:pPr>
        <w:spacing w:before="240" w:line="276" w:lineRule="auto"/>
        <w:rPr>
          <w:rFonts w:ascii="Arial" w:hAnsi="Arial" w:cs="Arial"/>
        </w:rPr>
      </w:pPr>
      <w:r w:rsidRPr="00D76692">
        <w:rPr>
          <w:rFonts w:ascii="Arial" w:hAnsi="Arial" w:cs="Arial"/>
        </w:rPr>
        <w:t>To strengthen the TAG’s capacity to fulfil this role, its membership should also include expertise in human rights law and the rights of children and people with disability.</w:t>
      </w:r>
    </w:p>
    <w:p w:rsidR="005847EE" w:rsidP="00FE342D" w:rsidRDefault="005847EE" w14:paraId="32B80AE6" w14:textId="77777777">
      <w:pPr>
        <w:spacing w:line="276" w:lineRule="auto"/>
        <w:rPr>
          <w:rFonts w:ascii="Arial" w:hAnsi="Arial" w:cs="Arial"/>
        </w:rPr>
      </w:pPr>
    </w:p>
    <w:p w:rsidRPr="00BA59B8" w:rsidR="008565C4" w:rsidP="00FE342D" w:rsidRDefault="00061EDE" w14:paraId="6CA163A9" w14:textId="634841C0">
      <w:pPr>
        <w:spacing w:line="276" w:lineRule="auto"/>
        <w:rPr>
          <w:rFonts w:ascii="Arial" w:hAnsi="Arial" w:cs="Arial"/>
        </w:rPr>
      </w:pPr>
      <w:r w:rsidRPr="00061EDE">
        <w:rPr>
          <w:rFonts w:ascii="Arial" w:hAnsi="Arial" w:cs="Arial"/>
        </w:rPr>
        <w:t>Finally, Principle 7: Continuous quality improvement should be strengthened to require evaluation processes to be co-designed with children and young people with disability, using evidence-based co-design principles.</w:t>
      </w:r>
      <w:r w:rsidR="00AC4232">
        <w:rPr>
          <w:rStyle w:val="EndnoteReference"/>
          <w:rFonts w:ascii="Arial" w:hAnsi="Arial" w:cs="Arial"/>
        </w:rPr>
        <w:endnoteReference w:id="10"/>
      </w:r>
      <w:r w:rsidRPr="00061EDE">
        <w:rPr>
          <w:rFonts w:ascii="Arial" w:hAnsi="Arial" w:cs="Arial"/>
        </w:rPr>
        <w:t xml:space="preserve"> This will ensure their experiences and perspectives directly inform ongoing improvements to assessment approaches, workforce capability</w:t>
      </w:r>
      <w:r w:rsidR="00ED5689">
        <w:rPr>
          <w:rFonts w:ascii="Arial" w:hAnsi="Arial" w:cs="Arial"/>
        </w:rPr>
        <w:t>,</w:t>
      </w:r>
      <w:r w:rsidRPr="00061EDE">
        <w:rPr>
          <w:rFonts w:ascii="Arial" w:hAnsi="Arial" w:cs="Arial"/>
        </w:rPr>
        <w:t xml:space="preserve"> and the quality of access decision-making</w:t>
      </w:r>
      <w:r w:rsidRPr="00D76692" w:rsidR="00D76692">
        <w:rPr>
          <w:rFonts w:ascii="Arial" w:hAnsi="Arial" w:cs="Arial"/>
        </w:rPr>
        <w:t>.</w:t>
      </w:r>
    </w:p>
    <w:p w:rsidRPr="00BA59B8" w:rsidR="008565C4" w:rsidP="00FE342D" w:rsidRDefault="008565C4" w14:paraId="37F08C8B" w14:textId="77777777">
      <w:pPr>
        <w:spacing w:line="276" w:lineRule="auto"/>
        <w:rPr>
          <w:rFonts w:ascii="Arial" w:hAnsi="Arial" w:cs="Arial"/>
          <w:bCs/>
          <w:i/>
          <w:iCs/>
        </w:rPr>
      </w:pPr>
    </w:p>
    <w:p w:rsidR="005847EE" w:rsidP="005847EE" w:rsidRDefault="008565C4" w14:paraId="1CBF5C2F" w14:textId="77777777">
      <w:pPr>
        <w:spacing w:after="40" w:line="276" w:lineRule="auto"/>
        <w:rPr>
          <w:rFonts w:ascii="Arial" w:hAnsi="Arial" w:cs="Arial"/>
          <w:bCs/>
          <w:i/>
          <w:iCs/>
          <w:color w:val="000000"/>
        </w:rPr>
      </w:pPr>
      <w:r w:rsidRPr="00BA59B8">
        <w:rPr>
          <w:rFonts w:ascii="Arial" w:hAnsi="Arial" w:cs="Arial"/>
          <w:b/>
          <w:i/>
          <w:iCs/>
          <w:color w:val="000000"/>
        </w:rPr>
        <w:t>Recommendation 1.2</w:t>
      </w:r>
      <w:r w:rsidRPr="00BA59B8">
        <w:rPr>
          <w:rFonts w:ascii="Arial" w:hAnsi="Arial" w:cs="Arial"/>
          <w:bCs/>
          <w:i/>
          <w:iCs/>
          <w:color w:val="000000"/>
        </w:rPr>
        <w:t xml:space="preserve"> </w:t>
      </w:r>
      <w:r w:rsidRPr="00962A3E" w:rsidR="00962A3E">
        <w:rPr>
          <w:rFonts w:ascii="Arial" w:hAnsi="Arial" w:cs="Arial"/>
          <w:bCs/>
          <w:i/>
          <w:iCs/>
          <w:color w:val="000000"/>
        </w:rPr>
        <w:t>Include in the guiding principles a commitment to transparency about the use of AI throughout the access process, including clear limits on its use and protection of children’s rights.</w:t>
      </w:r>
    </w:p>
    <w:p w:rsidRPr="005847EE" w:rsidR="005847EE" w:rsidP="005847EE" w:rsidRDefault="008565C4" w14:paraId="12463BC4" w14:textId="21C341E3">
      <w:pPr>
        <w:spacing w:before="240" w:after="40" w:line="276" w:lineRule="auto"/>
        <w:rPr>
          <w:rFonts w:ascii="Arial" w:hAnsi="Arial" w:cs="Arial"/>
        </w:rPr>
      </w:pPr>
      <w:r w:rsidRPr="005847EE">
        <w:rPr>
          <w:rFonts w:ascii="Arial" w:hAnsi="Arial" w:cs="Arial"/>
        </w:rPr>
        <w:t xml:space="preserve">In the absence of overarching and comprehensive legislation guiding the use of </w:t>
      </w:r>
      <w:r w:rsidR="0059529C">
        <w:rPr>
          <w:rFonts w:ascii="Arial" w:hAnsi="Arial" w:cs="Arial"/>
        </w:rPr>
        <w:t>A</w:t>
      </w:r>
      <w:r w:rsidRPr="005847EE">
        <w:rPr>
          <w:rFonts w:ascii="Arial" w:hAnsi="Arial" w:cs="Arial"/>
        </w:rPr>
        <w:t>utomation and AI (AAI) decision</w:t>
      </w:r>
      <w:r w:rsidR="007239C2">
        <w:rPr>
          <w:rFonts w:ascii="Arial" w:hAnsi="Arial" w:cs="Arial"/>
        </w:rPr>
        <w:t>-</w:t>
      </w:r>
      <w:r w:rsidRPr="005847EE">
        <w:rPr>
          <w:rFonts w:ascii="Arial" w:hAnsi="Arial" w:cs="Arial"/>
        </w:rPr>
        <w:t>making by Australia’s public agencies, the NDIA must put a robust ethical framework in place to guide its use across all access processes.</w:t>
      </w:r>
      <w:r w:rsidRPr="005847EE" w:rsidR="00512568">
        <w:rPr>
          <w:rStyle w:val="EndnoteReference"/>
          <w:rFonts w:ascii="Arial" w:hAnsi="Arial" w:cs="Arial"/>
        </w:rPr>
        <w:endnoteReference w:id="11"/>
      </w:r>
      <w:r w:rsidRPr="005847EE">
        <w:rPr>
          <w:rFonts w:ascii="Arial" w:hAnsi="Arial" w:cs="Arial"/>
        </w:rPr>
        <w:t xml:space="preserve"> It should include the following: </w:t>
      </w:r>
    </w:p>
    <w:p w:rsidRPr="00BA59B8" w:rsidR="008565C4" w:rsidP="00A71F72" w:rsidRDefault="008565C4" w14:paraId="7F3D5874" w14:textId="106B3E8E">
      <w:pPr>
        <w:pStyle w:val="CYDABodycopy"/>
        <w:numPr>
          <w:ilvl w:val="0"/>
          <w:numId w:val="35"/>
        </w:numPr>
        <w:spacing w:before="240" w:line="276" w:lineRule="auto"/>
        <w:rPr>
          <w:noProof w:val="0"/>
        </w:rPr>
      </w:pPr>
      <w:r w:rsidRPr="00BA59B8">
        <w:rPr>
          <w:noProof w:val="0"/>
        </w:rPr>
        <w:t>Details about how AAI processes and decision are guided by a commitment to UNCRPD and UNCRC obligations</w:t>
      </w:r>
      <w:r w:rsidR="00DF5D2B">
        <w:rPr>
          <w:noProof w:val="0"/>
        </w:rPr>
        <w:t xml:space="preserve"> to </w:t>
      </w:r>
      <w:r w:rsidR="00671AFC">
        <w:rPr>
          <w:noProof w:val="0"/>
        </w:rPr>
        <w:t xml:space="preserve">protect </w:t>
      </w:r>
      <w:r w:rsidR="0087305C">
        <w:rPr>
          <w:noProof w:val="0"/>
        </w:rPr>
        <w:t xml:space="preserve">psychological safety, </w:t>
      </w:r>
      <w:r w:rsidR="003B6473">
        <w:rPr>
          <w:noProof w:val="0"/>
        </w:rPr>
        <w:t xml:space="preserve">privacy, </w:t>
      </w:r>
      <w:r w:rsidR="008F7828">
        <w:rPr>
          <w:noProof w:val="0"/>
        </w:rPr>
        <w:t>and prevent bias</w:t>
      </w:r>
      <w:r w:rsidR="0016127F">
        <w:rPr>
          <w:noProof w:val="0"/>
        </w:rPr>
        <w:t>, discriminations,</w:t>
      </w:r>
      <w:r w:rsidR="008F7828">
        <w:rPr>
          <w:noProof w:val="0"/>
        </w:rPr>
        <w:t xml:space="preserve"> and exclusion</w:t>
      </w:r>
    </w:p>
    <w:p w:rsidRPr="00BA59B8" w:rsidR="008565C4" w:rsidP="00FE342D" w:rsidRDefault="008565C4" w14:paraId="4534D677" w14:textId="182AB3B1">
      <w:pPr>
        <w:pStyle w:val="CYDABodycopy"/>
        <w:numPr>
          <w:ilvl w:val="0"/>
          <w:numId w:val="35"/>
        </w:numPr>
        <w:spacing w:line="276" w:lineRule="auto"/>
        <w:rPr>
          <w:noProof w:val="0"/>
        </w:rPr>
      </w:pPr>
      <w:r w:rsidRPr="00BA59B8">
        <w:rPr>
          <w:noProof w:val="0"/>
        </w:rPr>
        <w:t>Transparent disclosure about which decisions and processes are subject to AAI, acknowledgement of the harm AAI has caused in the past, and what robust human oversight, transparent reasoning, and safeguards are in place to protect people</w:t>
      </w:r>
    </w:p>
    <w:p w:rsidRPr="00BA59B8" w:rsidR="008565C4" w:rsidP="00FE342D" w:rsidRDefault="00623272" w14:paraId="45CABE72" w14:textId="32405B37">
      <w:pPr>
        <w:pStyle w:val="CYDABodycopy"/>
        <w:numPr>
          <w:ilvl w:val="0"/>
          <w:numId w:val="35"/>
        </w:numPr>
        <w:spacing w:line="276" w:lineRule="auto"/>
        <w:rPr>
          <w:noProof w:val="0"/>
        </w:rPr>
      </w:pPr>
      <w:r>
        <w:rPr>
          <w:noProof w:val="0"/>
        </w:rPr>
        <w:t>C</w:t>
      </w:r>
      <w:r w:rsidRPr="00BA59B8" w:rsidR="008565C4">
        <w:rPr>
          <w:noProof w:val="0"/>
        </w:rPr>
        <w:t>lear modelling of how assessment outcomes translate into funding decisions</w:t>
      </w:r>
    </w:p>
    <w:p w:rsidRPr="00BA59B8" w:rsidR="008565C4" w:rsidP="00FE342D" w:rsidRDefault="008565C4" w14:paraId="7BD1E5AA" w14:textId="69F822C5">
      <w:pPr>
        <w:pStyle w:val="CYDABodycopy"/>
        <w:numPr>
          <w:ilvl w:val="0"/>
          <w:numId w:val="35"/>
        </w:numPr>
        <w:spacing w:line="276" w:lineRule="auto"/>
        <w:rPr>
          <w:noProof w:val="0"/>
        </w:rPr>
      </w:pPr>
      <w:r w:rsidRPr="00BA59B8">
        <w:rPr>
          <w:noProof w:val="0"/>
        </w:rPr>
        <w:t>Mandate</w:t>
      </w:r>
      <w:r w:rsidR="00623272">
        <w:rPr>
          <w:noProof w:val="0"/>
        </w:rPr>
        <w:t>d</w:t>
      </w:r>
      <w:r w:rsidRPr="00BA59B8">
        <w:rPr>
          <w:noProof w:val="0"/>
        </w:rPr>
        <w:t xml:space="preserve"> equity impact assessments for medium and high-risk AAI processes, including analysis of differential error rates and outcomes for children and young people, First Nations people, people with low literacy, and other marginalised groups</w:t>
      </w:r>
    </w:p>
    <w:p w:rsidRPr="00BA59B8" w:rsidR="008565C4" w:rsidP="00FE342D" w:rsidRDefault="008565C4" w14:paraId="78052AD2" w14:textId="142BE1FF">
      <w:pPr>
        <w:pStyle w:val="CYDABodycopy"/>
        <w:numPr>
          <w:ilvl w:val="0"/>
          <w:numId w:val="35"/>
        </w:numPr>
        <w:spacing w:line="276" w:lineRule="auto"/>
        <w:rPr>
          <w:noProof w:val="0"/>
        </w:rPr>
      </w:pPr>
      <w:r w:rsidRPr="00BA59B8">
        <w:rPr>
          <w:noProof w:val="0"/>
        </w:rPr>
        <w:t>Proactive public disclosure on error rates disaggregated by cohort, known limitations and how issues are being monitored</w:t>
      </w:r>
    </w:p>
    <w:p w:rsidRPr="00BA59B8" w:rsidR="008565C4" w:rsidP="00FE342D" w:rsidRDefault="00A95279" w14:paraId="1CA2F2CE" w14:textId="69544642">
      <w:pPr>
        <w:pStyle w:val="CYDABodycopy"/>
        <w:numPr>
          <w:ilvl w:val="0"/>
          <w:numId w:val="35"/>
        </w:numPr>
        <w:spacing w:line="276" w:lineRule="auto"/>
        <w:rPr>
          <w:noProof w:val="0"/>
        </w:rPr>
      </w:pPr>
      <w:r>
        <w:rPr>
          <w:noProof w:val="0"/>
        </w:rPr>
        <w:t xml:space="preserve">Assurance that </w:t>
      </w:r>
      <w:r w:rsidRPr="00BA59B8" w:rsidR="008565C4">
        <w:rPr>
          <w:noProof w:val="0"/>
        </w:rPr>
        <w:t>affected communities and representative organisations are involved in the design and review of high-risk processes</w:t>
      </w:r>
    </w:p>
    <w:p w:rsidRPr="00BA59B8" w:rsidR="008565C4" w:rsidP="00FE342D" w:rsidRDefault="00A95279" w14:paraId="4287A73B" w14:textId="21E67522">
      <w:pPr>
        <w:pStyle w:val="CYDABodycopy"/>
        <w:numPr>
          <w:ilvl w:val="0"/>
          <w:numId w:val="35"/>
        </w:numPr>
        <w:spacing w:line="276" w:lineRule="auto"/>
        <w:rPr>
          <w:noProof w:val="0"/>
        </w:rPr>
      </w:pPr>
      <w:r>
        <w:rPr>
          <w:noProof w:val="0"/>
        </w:rPr>
        <w:t>S</w:t>
      </w:r>
      <w:r w:rsidRPr="00BA59B8" w:rsidR="008565C4">
        <w:rPr>
          <w:noProof w:val="0"/>
        </w:rPr>
        <w:t>imple and accessible pathways for applicants to challenge any significant decisions about access that include timeframes and standards for responding to challenges and correcting errors</w:t>
      </w:r>
    </w:p>
    <w:p w:rsidRPr="00BA59B8" w:rsidR="008565C4" w:rsidP="00FE342D" w:rsidRDefault="008565C4" w14:paraId="5F417494" w14:textId="5324B6DA">
      <w:pPr>
        <w:pStyle w:val="CYDABodycopy"/>
        <w:numPr>
          <w:ilvl w:val="0"/>
          <w:numId w:val="35"/>
        </w:numPr>
        <w:spacing w:line="276" w:lineRule="auto"/>
        <w:rPr>
          <w:noProof w:val="0"/>
        </w:rPr>
      </w:pPr>
      <w:r w:rsidRPr="00BA59B8">
        <w:rPr>
          <w:noProof w:val="0"/>
        </w:rPr>
        <w:t xml:space="preserve">Standard wording in plain language on letters, digital platforms and apps to notify people when an automated or AI-assisted process has been used in their case. This should be available in accessible formats, including Easy Read, </w:t>
      </w:r>
      <w:proofErr w:type="spellStart"/>
      <w:r w:rsidRPr="00BA59B8">
        <w:rPr>
          <w:noProof w:val="0"/>
        </w:rPr>
        <w:t>Auslan</w:t>
      </w:r>
      <w:proofErr w:type="spellEnd"/>
      <w:r w:rsidRPr="00BA59B8">
        <w:rPr>
          <w:noProof w:val="0"/>
        </w:rPr>
        <w:t>, and multiple languages.</w:t>
      </w:r>
    </w:p>
    <w:p w:rsidRPr="00BA59B8" w:rsidR="008565C4" w:rsidP="00FE342D" w:rsidRDefault="008565C4" w14:paraId="56E7049C" w14:textId="77777777">
      <w:pPr>
        <w:spacing w:after="40" w:line="276" w:lineRule="auto"/>
        <w:rPr>
          <w:rFonts w:ascii="Arial" w:hAnsi="Arial" w:cs="Arial"/>
          <w:bCs/>
          <w:color w:val="000000"/>
        </w:rPr>
      </w:pPr>
    </w:p>
    <w:p w:rsidR="00F249C5" w:rsidRDefault="00F249C5" w14:paraId="27DD7174" w14:textId="77777777">
      <w:pPr>
        <w:rPr>
          <w:rFonts w:ascii="Arial" w:hAnsi="Arial" w:cs="Arial"/>
          <w:b/>
          <w:i/>
          <w:iCs/>
          <w:color w:val="000000"/>
        </w:rPr>
      </w:pPr>
      <w:r>
        <w:rPr>
          <w:rFonts w:ascii="Arial" w:hAnsi="Arial" w:cs="Arial"/>
          <w:b/>
          <w:i/>
          <w:iCs/>
          <w:color w:val="000000"/>
        </w:rPr>
        <w:br w:type="page"/>
      </w:r>
    </w:p>
    <w:p w:rsidRPr="00BA59B8" w:rsidR="008565C4" w:rsidP="00FE342D" w:rsidRDefault="008565C4" w14:paraId="2DBF89FB" w14:textId="09CD5BC6">
      <w:pPr>
        <w:spacing w:line="276" w:lineRule="auto"/>
        <w:rPr>
          <w:rFonts w:ascii="Arial" w:hAnsi="Arial" w:cs="Arial"/>
          <w:b/>
          <w:i/>
          <w:iCs/>
          <w:color w:val="000000"/>
        </w:rPr>
      </w:pPr>
      <w:r w:rsidRPr="00BA59B8">
        <w:rPr>
          <w:rFonts w:ascii="Arial" w:hAnsi="Arial" w:cs="Arial"/>
          <w:b/>
          <w:i/>
          <w:iCs/>
          <w:color w:val="000000"/>
        </w:rPr>
        <w:t>Recommendation 1.3</w:t>
      </w:r>
      <w:r w:rsidRPr="00BA59B8">
        <w:rPr>
          <w:rFonts w:ascii="Arial" w:hAnsi="Arial" w:cs="Arial"/>
          <w:bCs/>
          <w:i/>
          <w:iCs/>
          <w:color w:val="000000"/>
        </w:rPr>
        <w:t xml:space="preserve"> Include a stronger commitment to lived experience in </w:t>
      </w:r>
      <w:r w:rsidR="00F249C5">
        <w:rPr>
          <w:rFonts w:ascii="Arial" w:hAnsi="Arial" w:cs="Arial"/>
          <w:bCs/>
          <w:i/>
          <w:iCs/>
          <w:color w:val="000000"/>
        </w:rPr>
        <w:t>P</w:t>
      </w:r>
      <w:r w:rsidRPr="00BA59B8">
        <w:rPr>
          <w:rFonts w:ascii="Arial" w:hAnsi="Arial" w:cs="Arial"/>
          <w:bCs/>
          <w:i/>
          <w:iCs/>
          <w:color w:val="000000"/>
        </w:rPr>
        <w:t xml:space="preserve">rinciple 2.  </w:t>
      </w:r>
    </w:p>
    <w:p w:rsidRPr="00BA59B8" w:rsidR="008565C4" w:rsidP="00FE342D" w:rsidRDefault="008565C4" w14:paraId="19274E2C" w14:textId="4D5063E3">
      <w:pPr>
        <w:spacing w:before="240" w:line="276" w:lineRule="auto"/>
        <w:rPr>
          <w:rFonts w:ascii="Arial" w:hAnsi="Arial" w:cs="Arial"/>
          <w:bCs/>
          <w:color w:val="000000"/>
        </w:rPr>
      </w:pPr>
      <w:r w:rsidRPr="00BA59B8">
        <w:rPr>
          <w:rFonts w:ascii="Arial" w:hAnsi="Arial" w:cs="Arial"/>
          <w:bCs/>
          <w:color w:val="000000"/>
        </w:rPr>
        <w:t>CYDA recommends re-wording this principle in line with Australia’s human rights commitments, as follows:</w:t>
      </w:r>
    </w:p>
    <w:p w:rsidRPr="00EE33C1" w:rsidR="008565C4" w:rsidP="00FE342D" w:rsidRDefault="00EE33C1" w14:paraId="7464C964" w14:textId="33C00AC2">
      <w:pPr>
        <w:spacing w:before="240" w:line="276" w:lineRule="auto"/>
        <w:rPr>
          <w:rFonts w:ascii="Arial" w:hAnsi="Arial" w:cs="Arial"/>
          <w:bCs/>
          <w:i/>
          <w:iCs/>
          <w:color w:val="000000"/>
        </w:rPr>
      </w:pPr>
      <w:r>
        <w:rPr>
          <w:rFonts w:ascii="Arial" w:hAnsi="Arial" w:cs="Arial"/>
          <w:bCs/>
          <w:i/>
          <w:iCs/>
          <w:color w:val="000000"/>
        </w:rPr>
        <w:t>“</w:t>
      </w:r>
      <w:r w:rsidRPr="00EE33C1" w:rsidR="00E75E04">
        <w:rPr>
          <w:rFonts w:ascii="Arial" w:hAnsi="Arial" w:cs="Arial"/>
          <w:bCs/>
          <w:i/>
          <w:iCs/>
          <w:color w:val="000000"/>
        </w:rPr>
        <w:t xml:space="preserve">Principle </w:t>
      </w:r>
      <w:r w:rsidRPr="00EE33C1" w:rsidR="008565C4">
        <w:rPr>
          <w:rFonts w:ascii="Arial" w:hAnsi="Arial" w:cs="Arial"/>
          <w:bCs/>
          <w:i/>
          <w:iCs/>
          <w:color w:val="000000"/>
        </w:rPr>
        <w:t xml:space="preserve">2. Treating lived experience as evidence, including people with disability, families and carers. </w:t>
      </w:r>
    </w:p>
    <w:p w:rsidRPr="004F6F14" w:rsidR="008565C4" w:rsidP="004F6F14" w:rsidRDefault="008565C4" w14:paraId="06F77B33" w14:textId="11DB8464">
      <w:pPr>
        <w:spacing w:before="240" w:line="276" w:lineRule="auto"/>
        <w:rPr>
          <w:rFonts w:ascii="Arial" w:hAnsi="Arial" w:cs="Arial"/>
          <w:bCs/>
          <w:i/>
          <w:iCs/>
          <w:color w:val="000000"/>
        </w:rPr>
      </w:pPr>
      <w:r w:rsidRPr="004F6F14">
        <w:rPr>
          <w:rFonts w:ascii="Arial" w:hAnsi="Arial" w:cs="Arial"/>
          <w:bCs/>
          <w:i/>
          <w:iCs/>
          <w:color w:val="000000"/>
        </w:rPr>
        <w:t>The design, implementation and ongoing refinement of the access decision-making process will recognise the expertise and lived experience of people with disability, families and carers as a legitimate and important source of evidence. Lived-experience evidence will reflect the diversity of disability experiences, backgrounds and life circumstances, including the experiences of people whose needs, functioning, or circumstances may not be adequately captured by conventional forms of evidence.</w:t>
      </w:r>
      <w:r w:rsidRPr="004F6F14" w:rsidR="00EE33C1">
        <w:rPr>
          <w:rFonts w:ascii="Arial" w:hAnsi="Arial" w:cs="Arial"/>
          <w:bCs/>
          <w:i/>
          <w:iCs/>
          <w:color w:val="000000"/>
        </w:rPr>
        <w:t>”</w:t>
      </w:r>
    </w:p>
    <w:p w:rsidRPr="00BA59B8" w:rsidR="008565C4" w:rsidP="00FE342D" w:rsidRDefault="008565C4" w14:paraId="2EB709F7" w14:textId="4A8A0D23">
      <w:pPr>
        <w:spacing w:before="240" w:line="276" w:lineRule="auto"/>
        <w:rPr>
          <w:rFonts w:ascii="Arial" w:hAnsi="Arial" w:cs="Arial"/>
          <w:bCs/>
          <w:color w:val="000000"/>
        </w:rPr>
      </w:pPr>
      <w:r w:rsidRPr="00BA59B8">
        <w:rPr>
          <w:rFonts w:ascii="Arial" w:hAnsi="Arial" w:cs="Arial"/>
          <w:bCs/>
          <w:color w:val="000000"/>
        </w:rPr>
        <w:t xml:space="preserve">See also </w:t>
      </w:r>
      <w:r w:rsidR="009F0395">
        <w:rPr>
          <w:rFonts w:ascii="Arial" w:hAnsi="Arial" w:cs="Arial"/>
          <w:bCs/>
          <w:color w:val="000000"/>
        </w:rPr>
        <w:t>Re</w:t>
      </w:r>
      <w:r w:rsidRPr="00BA59B8">
        <w:rPr>
          <w:rFonts w:ascii="Arial" w:hAnsi="Arial" w:cs="Arial"/>
          <w:bCs/>
          <w:color w:val="000000"/>
        </w:rPr>
        <w:t>commendation</w:t>
      </w:r>
      <w:r w:rsidR="00490CCF">
        <w:rPr>
          <w:rFonts w:ascii="Arial" w:hAnsi="Arial" w:cs="Arial"/>
          <w:bCs/>
          <w:color w:val="000000"/>
        </w:rPr>
        <w:t xml:space="preserve"> 1.1 </w:t>
      </w:r>
      <w:r w:rsidR="009F0395">
        <w:rPr>
          <w:rFonts w:ascii="Arial" w:hAnsi="Arial" w:cs="Arial"/>
          <w:bCs/>
          <w:color w:val="000000"/>
        </w:rPr>
        <w:t xml:space="preserve">of this submission, </w:t>
      </w:r>
      <w:r w:rsidRPr="00BA59B8">
        <w:rPr>
          <w:rFonts w:ascii="Arial" w:hAnsi="Arial" w:cs="Arial"/>
          <w:bCs/>
          <w:color w:val="000000"/>
        </w:rPr>
        <w:t xml:space="preserve">which </w:t>
      </w:r>
      <w:r w:rsidR="0032267B">
        <w:rPr>
          <w:rFonts w:ascii="Arial" w:hAnsi="Arial" w:cs="Arial"/>
          <w:bCs/>
          <w:color w:val="000000"/>
        </w:rPr>
        <w:t>recommends</w:t>
      </w:r>
      <w:r w:rsidRPr="00BA59B8">
        <w:rPr>
          <w:rFonts w:ascii="Arial" w:hAnsi="Arial" w:cs="Arial"/>
          <w:bCs/>
          <w:color w:val="000000"/>
        </w:rPr>
        <w:t xml:space="preserve"> strengthening processes for using lived experience as evidence in the access decision-making process.   </w:t>
      </w:r>
    </w:p>
    <w:p w:rsidRPr="00BA59B8" w:rsidR="008565C4" w:rsidP="00FE342D" w:rsidRDefault="008565C4" w14:paraId="59D54849" w14:textId="77777777">
      <w:pPr>
        <w:spacing w:line="276" w:lineRule="auto"/>
        <w:rPr>
          <w:rFonts w:ascii="Arial" w:hAnsi="Arial" w:cs="Arial"/>
          <w:b/>
          <w:bCs/>
        </w:rPr>
      </w:pPr>
    </w:p>
    <w:p w:rsidRPr="00BA59B8" w:rsidR="008565C4" w:rsidP="00FE342D" w:rsidRDefault="008565C4" w14:paraId="750880ED" w14:textId="1E5FDE01">
      <w:pPr>
        <w:pStyle w:val="CYDABodycopyArial12pt"/>
        <w:numPr>
          <w:ilvl w:val="0"/>
          <w:numId w:val="19"/>
        </w:numPr>
        <w:spacing w:line="276" w:lineRule="auto"/>
        <w:rPr>
          <w:rFonts w:cs="Arial"/>
          <w:b/>
          <w:bCs/>
          <w:lang w:val="en-AU"/>
        </w:rPr>
      </w:pPr>
      <w:r w:rsidRPr="00BA59B8">
        <w:rPr>
          <w:b/>
          <w:bCs/>
          <w:lang w:val="en-AU"/>
        </w:rPr>
        <w:t>Access decision-making process design</w:t>
      </w:r>
    </w:p>
    <w:p w:rsidRPr="00AA584E" w:rsidR="00B24E98" w:rsidP="00AA584E" w:rsidRDefault="00B24E98" w14:paraId="473C52BD" w14:textId="77777777">
      <w:pPr>
        <w:spacing w:line="276" w:lineRule="auto"/>
        <w:rPr>
          <w:rFonts w:ascii="Arial" w:hAnsi="Arial" w:cs="Arial"/>
        </w:rPr>
      </w:pPr>
      <w:r w:rsidRPr="00AA584E">
        <w:rPr>
          <w:rFonts w:ascii="Arial" w:hAnsi="Arial" w:cs="Arial"/>
        </w:rPr>
        <w:t>This section responds to the following questions from the discussion paper:</w:t>
      </w:r>
    </w:p>
    <w:p w:rsidRPr="00B24E98" w:rsidR="00B03788" w:rsidP="502CD0DA" w:rsidRDefault="00B24E98" w14:paraId="039251B1" w14:textId="32D09FAA">
      <w:pPr>
        <w:pStyle w:val="Normal"/>
        <w:spacing w:line="276" w:lineRule="auto"/>
        <w:rPr>
          <w:rFonts w:ascii="Arial" w:hAnsi="Arial" w:cs="Arial"/>
        </w:rPr>
      </w:pPr>
      <w:r w:rsidRPr="502CD0DA" w:rsidR="00B24E98">
        <w:rPr>
          <w:rFonts w:ascii="Arial" w:hAnsi="Arial" w:cs="Arial"/>
        </w:rPr>
        <w:t>Question 3</w:t>
      </w:r>
      <w:r w:rsidRPr="502CD0DA" w:rsidR="446D73C5">
        <w:rPr>
          <w:rFonts w:ascii="roboto" w:hAnsi="roboto" w:eastAsia="roboto" w:cs="roboto"/>
          <w:b w:val="0"/>
          <w:bCs w:val="0"/>
          <w:i w:val="0"/>
          <w:iCs w:val="0"/>
          <w:caps w:val="0"/>
          <w:smallCaps w:val="0"/>
          <w:noProof w:val="0"/>
          <w:color w:val="000000" w:themeColor="text1" w:themeTint="FF" w:themeShade="FF"/>
          <w:sz w:val="24"/>
          <w:szCs w:val="24"/>
          <w:lang w:val="en-AU"/>
        </w:rPr>
        <w:t>—</w:t>
      </w:r>
      <w:r w:rsidRPr="502CD0DA" w:rsidR="00570F7E">
        <w:rPr>
          <w:rFonts w:ascii="Arial" w:hAnsi="Arial" w:cs="Arial"/>
        </w:rPr>
        <w:t>C</w:t>
      </w:r>
      <w:r w:rsidRPr="502CD0DA" w:rsidR="004C723C">
        <w:rPr>
          <w:rFonts w:ascii="Arial" w:hAnsi="Arial" w:cs="Arial"/>
        </w:rPr>
        <w:t>onsider</w:t>
      </w:r>
      <w:r w:rsidRPr="502CD0DA" w:rsidR="00570F7E">
        <w:rPr>
          <w:rFonts w:ascii="Arial" w:hAnsi="Arial" w:cs="Arial"/>
        </w:rPr>
        <w:t>ations</w:t>
      </w:r>
      <w:r w:rsidRPr="502CD0DA" w:rsidR="004C723C">
        <w:rPr>
          <w:rFonts w:ascii="Arial" w:hAnsi="Arial" w:cs="Arial"/>
        </w:rPr>
        <w:t xml:space="preserve"> when designing an access decision-making process that is fair, consistent, transparent, disability-</w:t>
      </w:r>
      <w:r w:rsidRPr="502CD0DA" w:rsidR="004C723C">
        <w:rPr>
          <w:rFonts w:ascii="Arial" w:hAnsi="Arial" w:cs="Arial"/>
        </w:rPr>
        <w:t>informed</w:t>
      </w:r>
      <w:r w:rsidRPr="502CD0DA" w:rsidR="004C723C">
        <w:rPr>
          <w:rFonts w:ascii="Arial" w:hAnsi="Arial" w:cs="Arial"/>
        </w:rPr>
        <w:t xml:space="preserve"> and evidence-based</w:t>
      </w:r>
    </w:p>
    <w:p w:rsidRPr="00B24E98" w:rsidR="00533E8E" w:rsidP="502CD0DA" w:rsidRDefault="00B24E98" w14:paraId="60A6D8FB" w14:textId="7D77EFF8">
      <w:pPr>
        <w:pStyle w:val="Normal"/>
        <w:spacing w:line="276" w:lineRule="auto"/>
        <w:rPr>
          <w:rFonts w:ascii="Arial" w:hAnsi="Arial" w:cs="Arial"/>
        </w:rPr>
      </w:pPr>
      <w:r w:rsidRPr="502CD0DA" w:rsidR="00B24E98">
        <w:rPr>
          <w:rFonts w:ascii="Arial" w:hAnsi="Arial" w:cs="Arial"/>
        </w:rPr>
        <w:t>Question 4</w:t>
      </w:r>
      <w:r w:rsidRPr="502CD0DA" w:rsidR="1BE4F888">
        <w:rPr>
          <w:rFonts w:ascii="roboto" w:hAnsi="roboto" w:eastAsia="roboto" w:cs="roboto"/>
          <w:b w:val="0"/>
          <w:bCs w:val="0"/>
          <w:i w:val="0"/>
          <w:iCs w:val="0"/>
          <w:caps w:val="0"/>
          <w:smallCaps w:val="0"/>
          <w:noProof w:val="0"/>
          <w:color w:val="000000" w:themeColor="text1" w:themeTint="FF" w:themeShade="FF"/>
          <w:sz w:val="24"/>
          <w:szCs w:val="24"/>
          <w:lang w:val="en-AU"/>
        </w:rPr>
        <w:t>—</w:t>
      </w:r>
      <w:r w:rsidRPr="502CD0DA" w:rsidR="00570F7E">
        <w:rPr>
          <w:rFonts w:ascii="Arial" w:hAnsi="Arial" w:cs="Arial"/>
        </w:rPr>
        <w:t>Designing the</w:t>
      </w:r>
      <w:r w:rsidRPr="502CD0DA" w:rsidR="004C723C">
        <w:rPr>
          <w:rFonts w:ascii="Arial" w:hAnsi="Arial" w:cs="Arial"/>
        </w:rPr>
        <w:t xml:space="preserve"> access decision-making process, including referral pathways, to reduce administrative burden</w:t>
      </w:r>
      <w:r w:rsidRPr="502CD0DA" w:rsidR="00CA4530">
        <w:rPr>
          <w:rFonts w:ascii="Arial" w:hAnsi="Arial" w:cs="Arial"/>
        </w:rPr>
        <w:t>, be easier to understand,</w:t>
      </w:r>
      <w:r w:rsidRPr="502CD0DA" w:rsidR="004C723C">
        <w:rPr>
          <w:rFonts w:ascii="Arial" w:hAnsi="Arial" w:cs="Arial"/>
        </w:rPr>
        <w:t xml:space="preserve"> and more </w:t>
      </w:r>
      <w:r w:rsidRPr="502CD0DA" w:rsidR="004C723C">
        <w:rPr>
          <w:rFonts w:ascii="Arial" w:hAnsi="Arial" w:cs="Arial"/>
        </w:rPr>
        <w:t>equitable</w:t>
      </w:r>
    </w:p>
    <w:p w:rsidRPr="00B24E98" w:rsidR="008565C4" w:rsidP="502CD0DA" w:rsidRDefault="00B24E98" w14:paraId="6246FDB4" w14:textId="21DB44D3">
      <w:pPr>
        <w:pStyle w:val="Normal"/>
        <w:spacing w:line="276" w:lineRule="auto"/>
        <w:rPr>
          <w:rFonts w:ascii="Arial" w:hAnsi="Arial" w:cs="Arial"/>
        </w:rPr>
      </w:pPr>
      <w:r w:rsidRPr="502CD0DA" w:rsidR="00B24E98">
        <w:rPr>
          <w:rFonts w:ascii="Arial" w:hAnsi="Arial" w:cs="Arial"/>
        </w:rPr>
        <w:t>Question 5</w:t>
      </w:r>
      <w:r w:rsidRPr="502CD0DA" w:rsidR="71AA56F8">
        <w:rPr>
          <w:rFonts w:ascii="roboto" w:hAnsi="roboto" w:eastAsia="roboto" w:cs="roboto"/>
          <w:b w:val="0"/>
          <w:bCs w:val="0"/>
          <w:i w:val="0"/>
          <w:iCs w:val="0"/>
          <w:caps w:val="0"/>
          <w:smallCaps w:val="0"/>
          <w:noProof w:val="0"/>
          <w:color w:val="000000" w:themeColor="text1" w:themeTint="FF" w:themeShade="FF"/>
          <w:sz w:val="24"/>
          <w:szCs w:val="24"/>
          <w:lang w:val="en-AU"/>
        </w:rPr>
        <w:t>—</w:t>
      </w:r>
      <w:r w:rsidRPr="502CD0DA" w:rsidR="00CA4530">
        <w:rPr>
          <w:rFonts w:ascii="Arial" w:hAnsi="Arial" w:cs="Arial"/>
        </w:rPr>
        <w:t>Co</w:t>
      </w:r>
      <w:r w:rsidRPr="502CD0DA" w:rsidR="004C723C">
        <w:rPr>
          <w:rFonts w:ascii="Arial" w:hAnsi="Arial" w:cs="Arial"/>
        </w:rPr>
        <w:t>nsider</w:t>
      </w:r>
      <w:r w:rsidRPr="502CD0DA" w:rsidR="00CA4530">
        <w:rPr>
          <w:rFonts w:ascii="Arial" w:hAnsi="Arial" w:cs="Arial"/>
        </w:rPr>
        <w:t>ations</w:t>
      </w:r>
      <w:r w:rsidRPr="502CD0DA" w:rsidR="004C723C">
        <w:rPr>
          <w:rFonts w:ascii="Arial" w:hAnsi="Arial" w:cs="Arial"/>
        </w:rPr>
        <w:t xml:space="preserve"> to ensure the access decision-making process, as well as referral pathways, works well for all disability cohorts</w:t>
      </w:r>
      <w:r w:rsidRPr="502CD0DA" w:rsidR="00CA4530">
        <w:rPr>
          <w:rFonts w:ascii="Arial" w:hAnsi="Arial" w:cs="Arial"/>
        </w:rPr>
        <w:t>.</w:t>
      </w:r>
    </w:p>
    <w:p w:rsidRPr="00BA59B8" w:rsidR="008565C4" w:rsidP="00FE342D" w:rsidRDefault="008565C4" w14:paraId="587FDB19" w14:textId="77777777">
      <w:pPr>
        <w:spacing w:line="276" w:lineRule="auto"/>
        <w:rPr>
          <w:rFonts w:ascii="Arial" w:hAnsi="Arial" w:cs="Arial"/>
        </w:rPr>
      </w:pPr>
    </w:p>
    <w:p w:rsidRPr="00BA59B8" w:rsidR="008565C4" w:rsidP="00FE342D" w:rsidRDefault="008565C4" w14:paraId="3C053FD3" w14:textId="13EAA6F5">
      <w:pPr>
        <w:spacing w:line="276" w:lineRule="auto"/>
        <w:rPr>
          <w:rFonts w:ascii="Arial" w:hAnsi="Arial" w:cs="Arial"/>
          <w:bCs/>
          <w:i/>
          <w:iCs/>
        </w:rPr>
      </w:pPr>
      <w:r w:rsidRPr="009E218A">
        <w:rPr>
          <w:rFonts w:ascii="Arial" w:hAnsi="Arial" w:cs="Arial"/>
          <w:b/>
          <w:i/>
          <w:iCs/>
        </w:rPr>
        <w:t>Recommendation 2.1</w:t>
      </w:r>
      <w:r w:rsidRPr="00BA59B8">
        <w:rPr>
          <w:rFonts w:ascii="Arial" w:hAnsi="Arial" w:cs="Arial"/>
          <w:bCs/>
          <w:i/>
          <w:iCs/>
        </w:rPr>
        <w:t xml:space="preserve"> Use </w:t>
      </w:r>
      <w:r w:rsidR="00E75E04">
        <w:rPr>
          <w:rFonts w:ascii="Arial" w:hAnsi="Arial" w:cs="Arial"/>
          <w:bCs/>
          <w:i/>
          <w:iCs/>
        </w:rPr>
        <w:t>evidence-based</w:t>
      </w:r>
      <w:r w:rsidR="008E704B">
        <w:rPr>
          <w:rFonts w:ascii="Arial" w:hAnsi="Arial" w:cs="Arial"/>
          <w:bCs/>
          <w:i/>
          <w:iCs/>
        </w:rPr>
        <w:t xml:space="preserve"> co</w:t>
      </w:r>
      <w:r w:rsidR="00103F9D">
        <w:rPr>
          <w:rFonts w:ascii="Arial" w:hAnsi="Arial" w:cs="Arial"/>
          <w:bCs/>
          <w:i/>
          <w:iCs/>
        </w:rPr>
        <w:t>-</w:t>
      </w:r>
      <w:r w:rsidR="00B50571">
        <w:rPr>
          <w:rFonts w:ascii="Arial" w:hAnsi="Arial" w:cs="Arial"/>
          <w:bCs/>
          <w:i/>
          <w:iCs/>
        </w:rPr>
        <w:t xml:space="preserve">design </w:t>
      </w:r>
      <w:r w:rsidRPr="00BA59B8">
        <w:rPr>
          <w:rFonts w:ascii="Arial" w:hAnsi="Arial" w:cs="Arial"/>
          <w:bCs/>
          <w:i/>
          <w:iCs/>
        </w:rPr>
        <w:t>pr</w:t>
      </w:r>
      <w:r w:rsidR="00B50571">
        <w:rPr>
          <w:rFonts w:ascii="Arial" w:hAnsi="Arial" w:cs="Arial"/>
          <w:bCs/>
          <w:i/>
          <w:iCs/>
        </w:rPr>
        <w:t>in</w:t>
      </w:r>
      <w:r w:rsidR="005119EE">
        <w:rPr>
          <w:rFonts w:ascii="Arial" w:hAnsi="Arial" w:cs="Arial"/>
          <w:bCs/>
          <w:i/>
          <w:iCs/>
        </w:rPr>
        <w:t xml:space="preserve">ciples </w:t>
      </w:r>
      <w:r w:rsidRPr="00BA59B8">
        <w:rPr>
          <w:rFonts w:ascii="Arial" w:hAnsi="Arial" w:cs="Arial"/>
          <w:bCs/>
          <w:i/>
          <w:iCs/>
        </w:rPr>
        <w:t xml:space="preserve">to develop an access decision-making process that is standardised </w:t>
      </w:r>
      <w:r w:rsidR="0041737B">
        <w:rPr>
          <w:rFonts w:ascii="Arial" w:hAnsi="Arial" w:cs="Arial"/>
          <w:bCs/>
          <w:i/>
          <w:iCs/>
        </w:rPr>
        <w:t>as well as</w:t>
      </w:r>
      <w:r w:rsidRPr="00BA59B8">
        <w:rPr>
          <w:rFonts w:ascii="Arial" w:hAnsi="Arial" w:cs="Arial"/>
          <w:bCs/>
          <w:i/>
          <w:iCs/>
        </w:rPr>
        <w:t xml:space="preserve"> person centred, fair, consistent, and transparent.</w:t>
      </w:r>
    </w:p>
    <w:p w:rsidRPr="00BA59B8" w:rsidR="008565C4" w:rsidP="00FE342D" w:rsidRDefault="008565C4" w14:paraId="306E5127" w14:textId="77777777">
      <w:pPr>
        <w:spacing w:line="276" w:lineRule="auto"/>
        <w:rPr>
          <w:rFonts w:ascii="Arial" w:hAnsi="Arial" w:cs="Arial"/>
        </w:rPr>
      </w:pPr>
    </w:p>
    <w:p w:rsidR="00F4405E" w:rsidP="00FE342D" w:rsidRDefault="008565C4" w14:paraId="109F9024" w14:textId="38E52DCD">
      <w:pPr>
        <w:spacing w:line="276" w:lineRule="auto"/>
        <w:rPr>
          <w:rFonts w:ascii="Arial" w:hAnsi="Arial" w:cs="Arial"/>
        </w:rPr>
      </w:pPr>
      <w:r w:rsidRPr="00BA59B8">
        <w:rPr>
          <w:rFonts w:ascii="Arial" w:hAnsi="Arial" w:cs="Arial"/>
        </w:rPr>
        <w:t>The disability community, including children and young people and representative organisations, must have a central role in developing, trialling, and approving an access decision-making model</w:t>
      </w:r>
      <w:r w:rsidR="0026345F">
        <w:rPr>
          <w:rFonts w:ascii="Arial" w:hAnsi="Arial" w:cs="Arial"/>
        </w:rPr>
        <w:t xml:space="preserve"> that</w:t>
      </w:r>
      <w:r w:rsidR="000C7C07">
        <w:rPr>
          <w:rFonts w:ascii="Arial" w:hAnsi="Arial" w:cs="Arial"/>
        </w:rPr>
        <w:t xml:space="preserve"> can be applied equitably across contexts and circumstances. </w:t>
      </w:r>
      <w:r w:rsidRPr="00BA59B8">
        <w:rPr>
          <w:rFonts w:ascii="Arial" w:hAnsi="Arial" w:cs="Arial"/>
        </w:rPr>
        <w:t xml:space="preserve"> </w:t>
      </w:r>
    </w:p>
    <w:p w:rsidR="00802284" w:rsidP="00F4405E" w:rsidRDefault="000709F6" w14:paraId="037EC725" w14:textId="23E11DD6">
      <w:pPr>
        <w:spacing w:before="240" w:line="276" w:lineRule="auto"/>
        <w:rPr>
          <w:rFonts w:ascii="Arial" w:hAnsi="Arial" w:cs="Arial"/>
        </w:rPr>
      </w:pPr>
      <w:r>
        <w:rPr>
          <w:rFonts w:ascii="Arial" w:hAnsi="Arial" w:cs="Arial"/>
        </w:rPr>
        <w:t xml:space="preserve">CYDA notes the concerns </w:t>
      </w:r>
      <w:r w:rsidR="00FB4008">
        <w:rPr>
          <w:rFonts w:ascii="Arial" w:hAnsi="Arial" w:cs="Arial"/>
        </w:rPr>
        <w:t>raised by Justice Equity Centre</w:t>
      </w:r>
      <w:r w:rsidR="00662178">
        <w:rPr>
          <w:rStyle w:val="EndnoteReference"/>
          <w:rFonts w:ascii="Arial" w:hAnsi="Arial" w:cs="Arial"/>
        </w:rPr>
        <w:endnoteReference w:id="12"/>
      </w:r>
      <w:r w:rsidR="008F3F78">
        <w:rPr>
          <w:rFonts w:ascii="Arial" w:hAnsi="Arial" w:cs="Arial"/>
        </w:rPr>
        <w:t xml:space="preserve"> </w:t>
      </w:r>
      <w:r w:rsidR="00871738">
        <w:rPr>
          <w:rFonts w:ascii="Arial" w:hAnsi="Arial" w:cs="Arial"/>
        </w:rPr>
        <w:t xml:space="preserve">that: </w:t>
      </w:r>
    </w:p>
    <w:p w:rsidR="00F4405E" w:rsidP="00FE342D" w:rsidRDefault="00BF7F12" w14:paraId="32490970" w14:textId="288221E0">
      <w:pPr>
        <w:spacing w:line="276" w:lineRule="auto"/>
        <w:rPr>
          <w:rFonts w:ascii="Arial" w:hAnsi="Arial" w:cs="Arial"/>
          <w:i/>
          <w:iCs/>
        </w:rPr>
      </w:pPr>
      <w:r w:rsidRPr="00BF7F12">
        <w:rPr>
          <w:rFonts w:ascii="Arial" w:hAnsi="Arial" w:cs="Arial"/>
          <w:i/>
          <w:iCs/>
        </w:rPr>
        <w:t>“Even if co-designed appropriately, a standardised approach will inevitably better accommodate some disability types than others. Such an outcome would entrench systematic biases and impede access to the Scheme. It also risks overlooking the complexity of individual circumstances, which would lead to substantive unfairness where people are wrongly denied access.”</w:t>
      </w:r>
    </w:p>
    <w:p w:rsidRPr="00F4405E" w:rsidR="008565C4" w:rsidP="00F4405E" w:rsidRDefault="008565C4" w14:paraId="55B129AB" w14:textId="7EF94CFE">
      <w:pPr>
        <w:spacing w:before="240" w:line="276" w:lineRule="auto"/>
        <w:rPr>
          <w:rFonts w:ascii="Arial" w:hAnsi="Arial" w:cs="Arial"/>
          <w:i/>
          <w:iCs/>
        </w:rPr>
      </w:pPr>
      <w:r w:rsidRPr="00BA59B8">
        <w:rPr>
          <w:rFonts w:ascii="Arial" w:hAnsi="Arial" w:cs="Arial"/>
        </w:rPr>
        <w:t xml:space="preserve">Co-designers must have a meaningful role in identifying problems </w:t>
      </w:r>
      <w:r w:rsidR="009B6064">
        <w:rPr>
          <w:rFonts w:ascii="Arial" w:hAnsi="Arial" w:cs="Arial"/>
        </w:rPr>
        <w:t>that need addressing,</w:t>
      </w:r>
      <w:r w:rsidRPr="00BA59B8">
        <w:rPr>
          <w:rFonts w:ascii="Arial" w:hAnsi="Arial" w:cs="Arial"/>
        </w:rPr>
        <w:t xml:space="preserve"> and defining what a fair and effective process looks like</w:t>
      </w:r>
      <w:r w:rsidR="00662178">
        <w:rPr>
          <w:rFonts w:ascii="Arial" w:hAnsi="Arial" w:cs="Arial"/>
        </w:rPr>
        <w:t>.</w:t>
      </w:r>
      <w:r w:rsidRPr="00662178" w:rsidR="00662178">
        <w:rPr>
          <w:rStyle w:val="EndnoteReference"/>
          <w:rFonts w:ascii="Arial" w:hAnsi="Arial" w:cs="Arial"/>
          <w:bCs/>
        </w:rPr>
        <w:endnoteReference w:id="13"/>
      </w:r>
      <w:r w:rsidRPr="00662178">
        <w:rPr>
          <w:rFonts w:ascii="Arial" w:hAnsi="Arial" w:cs="Arial"/>
        </w:rPr>
        <w:t xml:space="preserve"> They</w:t>
      </w:r>
      <w:r w:rsidRPr="00BA59B8">
        <w:rPr>
          <w:rFonts w:ascii="Arial" w:hAnsi="Arial" w:cs="Arial"/>
        </w:rPr>
        <w:t xml:space="preserve"> should be provided with accessible information, communication supports, and remuneration for their expertise to contribute effectively in co-design.</w:t>
      </w:r>
    </w:p>
    <w:p w:rsidRPr="00BA59B8" w:rsidR="008565C4" w:rsidP="00FE342D" w:rsidRDefault="008565C4" w14:paraId="1D1353E5" w14:textId="77777777">
      <w:pPr>
        <w:spacing w:line="276" w:lineRule="auto"/>
        <w:rPr>
          <w:rFonts w:ascii="Arial" w:hAnsi="Arial" w:cs="Arial"/>
          <w:bCs/>
          <w:i/>
          <w:iCs/>
        </w:rPr>
      </w:pPr>
    </w:p>
    <w:p w:rsidRPr="00E61823" w:rsidR="008A4B2A" w:rsidP="00FE342D" w:rsidRDefault="008565C4" w14:paraId="09863915" w14:textId="421F0AE5">
      <w:pPr>
        <w:spacing w:after="40" w:line="276" w:lineRule="auto"/>
        <w:rPr>
          <w:rFonts w:ascii="Arial" w:hAnsi="Arial" w:cs="Arial"/>
          <w:bCs/>
          <w:i/>
          <w:iCs/>
          <w:color w:val="000000"/>
        </w:rPr>
      </w:pPr>
      <w:r w:rsidRPr="00E61823">
        <w:rPr>
          <w:rFonts w:ascii="Arial" w:hAnsi="Arial" w:cs="Arial"/>
          <w:b/>
          <w:i/>
          <w:iCs/>
          <w:color w:val="000000"/>
        </w:rPr>
        <w:t>Recommendation 2.2</w:t>
      </w:r>
      <w:r w:rsidRPr="00E61823">
        <w:rPr>
          <w:rFonts w:ascii="Arial" w:hAnsi="Arial" w:cs="Arial"/>
          <w:bCs/>
          <w:i/>
          <w:iCs/>
          <w:color w:val="000000"/>
        </w:rPr>
        <w:t xml:space="preserve"> </w:t>
      </w:r>
      <w:r w:rsidRPr="00E61823" w:rsidR="00E61823">
        <w:rPr>
          <w:rFonts w:ascii="Arial" w:hAnsi="Arial" w:cs="Arial"/>
          <w:i/>
          <w:iCs/>
        </w:rPr>
        <w:t>Ensure that access and referral processes for First Nations children and young people follow First People’s Disability Network (FPDN)’s Cultural Model of Inclusion, and are designed and delivered by First Nations communities</w:t>
      </w:r>
    </w:p>
    <w:p w:rsidRPr="00BA59B8" w:rsidR="00D062CC" w:rsidP="00FE342D" w:rsidRDefault="00866584" w14:paraId="2FCC41FE" w14:textId="2876AE15">
      <w:pPr>
        <w:spacing w:before="240" w:after="40" w:line="276" w:lineRule="auto"/>
        <w:rPr>
          <w:rFonts w:ascii="Arial" w:hAnsi="Arial" w:cs="Arial"/>
          <w:bCs/>
          <w:color w:val="000000"/>
        </w:rPr>
      </w:pPr>
      <w:r>
        <w:rPr>
          <w:rFonts w:ascii="Arial" w:hAnsi="Arial" w:cs="Arial"/>
          <w:bCs/>
          <w:color w:val="000000"/>
        </w:rPr>
        <w:t xml:space="preserve">CYDA supports self-determination as a First Nations </w:t>
      </w:r>
      <w:r w:rsidR="009C3649">
        <w:rPr>
          <w:rFonts w:ascii="Arial" w:hAnsi="Arial" w:cs="Arial"/>
          <w:bCs/>
          <w:color w:val="000000"/>
        </w:rPr>
        <w:t xml:space="preserve">policy priority. </w:t>
      </w:r>
      <w:r w:rsidRPr="00BA59B8" w:rsidR="00D062CC">
        <w:rPr>
          <w:rFonts w:ascii="Arial" w:hAnsi="Arial" w:cs="Arial"/>
          <w:bCs/>
          <w:color w:val="000000"/>
        </w:rPr>
        <w:t>First Nations children and young people with disability frequently remain unidentified, unsupported and untreated during the years when early intervention has the greatest impact. Supports and processes that are culturally safe, accessible, and family</w:t>
      </w:r>
      <w:r w:rsidR="00111CD9">
        <w:rPr>
          <w:rFonts w:ascii="Arial" w:hAnsi="Arial" w:cs="Arial"/>
          <w:bCs/>
          <w:color w:val="000000"/>
        </w:rPr>
        <w:t>-</w:t>
      </w:r>
      <w:r w:rsidRPr="00BA59B8" w:rsidR="00D062CC">
        <w:rPr>
          <w:rFonts w:ascii="Arial" w:hAnsi="Arial" w:cs="Arial"/>
          <w:bCs/>
          <w:color w:val="000000"/>
        </w:rPr>
        <w:t>centred play a critical role in addressing underlying drivers of disadvantage, breaking intergenerational trauma, protect</w:t>
      </w:r>
      <w:r w:rsidR="00FB23A5">
        <w:rPr>
          <w:rFonts w:ascii="Arial" w:hAnsi="Arial" w:cs="Arial"/>
          <w:bCs/>
          <w:color w:val="000000"/>
        </w:rPr>
        <w:t>ing</w:t>
      </w:r>
      <w:r w:rsidRPr="00BA59B8" w:rsidR="00D062CC">
        <w:rPr>
          <w:rFonts w:ascii="Arial" w:hAnsi="Arial" w:cs="Arial"/>
          <w:bCs/>
          <w:color w:val="000000"/>
        </w:rPr>
        <w:t xml:space="preserve"> wellbeing, and act</w:t>
      </w:r>
      <w:r w:rsidR="00FB23A5">
        <w:rPr>
          <w:rFonts w:ascii="Arial" w:hAnsi="Arial" w:cs="Arial"/>
          <w:bCs/>
          <w:color w:val="000000"/>
        </w:rPr>
        <w:t>ing</w:t>
      </w:r>
      <w:r w:rsidRPr="00BA59B8" w:rsidR="00D062CC">
        <w:rPr>
          <w:rFonts w:ascii="Arial" w:hAnsi="Arial" w:cs="Arial"/>
          <w:bCs/>
          <w:color w:val="000000"/>
        </w:rPr>
        <w:t xml:space="preserve"> as a protective factor against child removal.</w:t>
      </w:r>
    </w:p>
    <w:p w:rsidRPr="00BA59B8" w:rsidR="004127F1" w:rsidP="00FE342D" w:rsidRDefault="00C34115" w14:paraId="3ED764DF" w14:textId="5800B4DB">
      <w:pPr>
        <w:spacing w:before="240" w:after="40" w:line="276" w:lineRule="auto"/>
        <w:rPr>
          <w:rFonts w:ascii="Arial" w:hAnsi="Arial" w:cs="Arial"/>
          <w:bCs/>
          <w:color w:val="000000"/>
        </w:rPr>
      </w:pPr>
      <w:r w:rsidRPr="00BA59B8">
        <w:rPr>
          <w:rFonts w:ascii="Arial" w:hAnsi="Arial" w:cs="Arial"/>
          <w:bCs/>
          <w:color w:val="000000"/>
        </w:rPr>
        <w:t>To ensure cultural safety and a</w:t>
      </w:r>
      <w:r w:rsidRPr="00BA59B8" w:rsidR="004127F1">
        <w:rPr>
          <w:rFonts w:ascii="Arial" w:hAnsi="Arial" w:cs="Arial"/>
          <w:bCs/>
          <w:color w:val="000000"/>
        </w:rPr>
        <w:t>lignment with</w:t>
      </w:r>
      <w:r w:rsidRPr="00BA59B8">
        <w:rPr>
          <w:rFonts w:ascii="Arial" w:hAnsi="Arial" w:cs="Arial"/>
          <w:bCs/>
          <w:color w:val="000000"/>
        </w:rPr>
        <w:t xml:space="preserve"> </w:t>
      </w:r>
      <w:hyperlink w:history="1" r:id="rId13">
        <w:r w:rsidRPr="00A85F56">
          <w:rPr>
            <w:rStyle w:val="Hyperlink"/>
            <w:rFonts w:ascii="Arial" w:hAnsi="Arial" w:cs="Arial"/>
            <w:bCs/>
          </w:rPr>
          <w:t>Closing the Gap</w:t>
        </w:r>
        <w:r w:rsidRPr="00A85F56" w:rsidR="004127F1">
          <w:rPr>
            <w:rStyle w:val="Hyperlink"/>
            <w:rFonts w:ascii="Arial" w:hAnsi="Arial" w:cs="Arial"/>
            <w:bCs/>
          </w:rPr>
          <w:t xml:space="preserve"> targets</w:t>
        </w:r>
      </w:hyperlink>
      <w:r w:rsidRPr="00BA59B8" w:rsidR="004127F1">
        <w:rPr>
          <w:rFonts w:ascii="Arial" w:hAnsi="Arial" w:cs="Arial"/>
          <w:bCs/>
          <w:color w:val="000000"/>
        </w:rPr>
        <w:t>, access and referral processes for</w:t>
      </w:r>
      <w:r w:rsidRPr="00BA59B8">
        <w:rPr>
          <w:rFonts w:ascii="Arial" w:hAnsi="Arial" w:cs="Arial"/>
          <w:bCs/>
          <w:color w:val="000000"/>
        </w:rPr>
        <w:t xml:space="preserve"> First Nations children and young people </w:t>
      </w:r>
      <w:r w:rsidRPr="00BA59B8" w:rsidR="004127F1">
        <w:rPr>
          <w:rFonts w:ascii="Arial" w:hAnsi="Arial" w:cs="Arial"/>
          <w:bCs/>
          <w:color w:val="000000"/>
        </w:rPr>
        <w:t>should be co-designed by First Nations communities including A</w:t>
      </w:r>
      <w:r w:rsidR="0089712C">
        <w:rPr>
          <w:rFonts w:ascii="Arial" w:hAnsi="Arial" w:cs="Arial"/>
          <w:bCs/>
          <w:color w:val="000000"/>
        </w:rPr>
        <w:t xml:space="preserve">boriginal Controlled </w:t>
      </w:r>
      <w:r w:rsidR="008E3740">
        <w:rPr>
          <w:rFonts w:ascii="Arial" w:hAnsi="Arial" w:cs="Arial"/>
          <w:bCs/>
          <w:color w:val="000000"/>
        </w:rPr>
        <w:t>Community Organisations (A</w:t>
      </w:r>
      <w:r w:rsidRPr="00BA59B8" w:rsidR="004127F1">
        <w:rPr>
          <w:rFonts w:ascii="Arial" w:hAnsi="Arial" w:cs="Arial"/>
          <w:bCs/>
          <w:color w:val="000000"/>
        </w:rPr>
        <w:t>CCOs</w:t>
      </w:r>
      <w:r w:rsidR="001E66F8">
        <w:rPr>
          <w:rFonts w:ascii="Arial" w:hAnsi="Arial" w:cs="Arial"/>
          <w:bCs/>
          <w:color w:val="000000"/>
        </w:rPr>
        <w:t xml:space="preserve">) and Aboriginal Controlled </w:t>
      </w:r>
      <w:r w:rsidR="00FF3F69">
        <w:rPr>
          <w:rFonts w:ascii="Arial" w:hAnsi="Arial" w:cs="Arial"/>
          <w:bCs/>
          <w:color w:val="000000"/>
        </w:rPr>
        <w:t>Community Health Organisations (</w:t>
      </w:r>
      <w:r w:rsidRPr="00BA59B8" w:rsidR="004127F1">
        <w:rPr>
          <w:rFonts w:ascii="Arial" w:hAnsi="Arial" w:cs="Arial"/>
          <w:bCs/>
          <w:color w:val="000000"/>
        </w:rPr>
        <w:t>ACCHOs</w:t>
      </w:r>
      <w:r w:rsidR="00FF3F69">
        <w:rPr>
          <w:rFonts w:ascii="Arial" w:hAnsi="Arial" w:cs="Arial"/>
          <w:bCs/>
          <w:color w:val="000000"/>
        </w:rPr>
        <w:t>)</w:t>
      </w:r>
      <w:r w:rsidRPr="00BA59B8" w:rsidR="004127F1">
        <w:rPr>
          <w:rFonts w:ascii="Arial" w:hAnsi="Arial" w:cs="Arial"/>
          <w:bCs/>
          <w:color w:val="000000"/>
        </w:rPr>
        <w:t xml:space="preserve">. </w:t>
      </w:r>
    </w:p>
    <w:p w:rsidRPr="00BA59B8" w:rsidR="008A4B2A" w:rsidP="00101976" w:rsidRDefault="008A4B2A" w14:paraId="57C6595A" w14:textId="0CF2EFE3">
      <w:pPr>
        <w:spacing w:before="240" w:line="276" w:lineRule="auto"/>
        <w:rPr>
          <w:rFonts w:ascii="Arial" w:hAnsi="Arial" w:cs="Arial"/>
          <w:b/>
          <w:i/>
          <w:iCs/>
          <w:color w:val="000000"/>
        </w:rPr>
      </w:pPr>
      <w:r w:rsidRPr="00BA59B8">
        <w:rPr>
          <w:rFonts w:ascii="Arial" w:hAnsi="Arial" w:cs="Arial"/>
          <w:b/>
          <w:i/>
          <w:iCs/>
          <w:color w:val="000000"/>
        </w:rPr>
        <w:t>Recommendation 2.3</w:t>
      </w:r>
      <w:r w:rsidRPr="00BA59B8">
        <w:rPr>
          <w:rFonts w:ascii="Arial" w:hAnsi="Arial" w:cs="Arial"/>
          <w:bCs/>
          <w:i/>
          <w:iCs/>
          <w:color w:val="000000"/>
        </w:rPr>
        <w:t xml:space="preserve"> </w:t>
      </w:r>
      <w:r w:rsidRPr="000F19BB" w:rsidR="00D8136C">
        <w:rPr>
          <w:rFonts w:ascii="Arial" w:hAnsi="Arial" w:cs="Arial"/>
          <w:bCs/>
          <w:i/>
          <w:iCs/>
          <w:color w:val="000000"/>
        </w:rPr>
        <w:t>A</w:t>
      </w:r>
      <w:r w:rsidRPr="000F19BB" w:rsidR="00BA59B8">
        <w:rPr>
          <w:rFonts w:ascii="Arial" w:hAnsi="Arial" w:cs="Arial"/>
          <w:bCs/>
          <w:i/>
          <w:iCs/>
          <w:color w:val="000000"/>
        </w:rPr>
        <w:t>s</w:t>
      </w:r>
      <w:r w:rsidRPr="000F19BB" w:rsidR="00D8136C">
        <w:rPr>
          <w:rFonts w:ascii="Arial" w:hAnsi="Arial" w:cs="Arial"/>
          <w:bCs/>
          <w:i/>
          <w:iCs/>
          <w:color w:val="000000"/>
        </w:rPr>
        <w:t>sign</w:t>
      </w:r>
      <w:r w:rsidRPr="000F19BB" w:rsidR="004328E8">
        <w:rPr>
          <w:rFonts w:ascii="Arial" w:hAnsi="Arial" w:cs="Arial"/>
          <w:bCs/>
          <w:i/>
          <w:iCs/>
          <w:color w:val="000000"/>
        </w:rPr>
        <w:t xml:space="preserve"> </w:t>
      </w:r>
      <w:r w:rsidRPr="000F19BB" w:rsidR="000F19BB">
        <w:rPr>
          <w:rFonts w:ascii="Arial" w:hAnsi="Arial" w:cs="Arial"/>
          <w:i/>
          <w:iCs/>
        </w:rPr>
        <w:t xml:space="preserve">disability/lived experience expertise </w:t>
      </w:r>
      <w:r w:rsidRPr="000F19BB" w:rsidR="00D8136C">
        <w:rPr>
          <w:rFonts w:ascii="Arial" w:hAnsi="Arial" w:cs="Arial"/>
          <w:bCs/>
          <w:i/>
          <w:iCs/>
          <w:color w:val="000000"/>
        </w:rPr>
        <w:t>navigator</w:t>
      </w:r>
      <w:r w:rsidRPr="00BA59B8" w:rsidR="00D8136C">
        <w:rPr>
          <w:rFonts w:ascii="Arial" w:hAnsi="Arial" w:cs="Arial"/>
          <w:bCs/>
          <w:i/>
          <w:iCs/>
          <w:color w:val="000000"/>
        </w:rPr>
        <w:t xml:space="preserve"> role to</w:t>
      </w:r>
      <w:r w:rsidRPr="00BA59B8" w:rsidR="00EA12AC">
        <w:rPr>
          <w:rFonts w:ascii="Arial" w:hAnsi="Arial" w:cs="Arial"/>
          <w:bCs/>
          <w:i/>
          <w:iCs/>
          <w:color w:val="000000"/>
        </w:rPr>
        <w:t xml:space="preserve"> </w:t>
      </w:r>
      <w:r w:rsidRPr="004328E8" w:rsidR="00B024BF">
        <w:rPr>
          <w:rFonts w:ascii="Arial" w:hAnsi="Arial" w:cs="Arial"/>
          <w:i/>
          <w:iCs/>
        </w:rPr>
        <w:t>support with</w:t>
      </w:r>
      <w:r w:rsidR="00B024BF">
        <w:rPr>
          <w:rFonts w:ascii="Arial" w:hAnsi="Arial" w:cs="Arial"/>
        </w:rPr>
        <w:t xml:space="preserve"> </w:t>
      </w:r>
      <w:r w:rsidRPr="00BA59B8" w:rsidR="00EA12AC">
        <w:rPr>
          <w:rFonts w:ascii="Arial" w:hAnsi="Arial" w:cs="Arial"/>
          <w:bCs/>
          <w:i/>
          <w:iCs/>
          <w:color w:val="000000"/>
        </w:rPr>
        <w:t>access and</w:t>
      </w:r>
      <w:r w:rsidRPr="00BA59B8" w:rsidR="00D8136C">
        <w:rPr>
          <w:rFonts w:ascii="Arial" w:hAnsi="Arial" w:cs="Arial"/>
          <w:bCs/>
          <w:i/>
          <w:iCs/>
          <w:color w:val="000000"/>
        </w:rPr>
        <w:t xml:space="preserve"> r</w:t>
      </w:r>
      <w:r w:rsidRPr="00BA59B8" w:rsidR="00D576E7">
        <w:rPr>
          <w:rFonts w:ascii="Arial" w:hAnsi="Arial" w:cs="Arial"/>
          <w:bCs/>
          <w:i/>
          <w:iCs/>
          <w:color w:val="000000"/>
        </w:rPr>
        <w:t xml:space="preserve">eferral process </w:t>
      </w:r>
    </w:p>
    <w:p w:rsidRPr="00BA59B8" w:rsidR="00EA12AC" w:rsidP="00FE342D" w:rsidRDefault="00EA12AC" w14:paraId="536DFDCE" w14:textId="4CE1FE13">
      <w:pPr>
        <w:spacing w:before="240" w:line="276" w:lineRule="auto"/>
        <w:rPr>
          <w:rFonts w:ascii="Arial" w:hAnsi="Arial" w:cs="Arial"/>
          <w:color w:val="000000"/>
        </w:rPr>
      </w:pPr>
      <w:r w:rsidRPr="4B923528">
        <w:rPr>
          <w:rFonts w:ascii="Arial" w:hAnsi="Arial" w:cs="Arial"/>
          <w:color w:val="000000" w:themeColor="text1"/>
        </w:rPr>
        <w:t xml:space="preserve">Applicants should be assigned a navigator </w:t>
      </w:r>
      <w:r w:rsidRPr="4B923528" w:rsidR="00D8136C">
        <w:rPr>
          <w:rFonts w:ascii="Arial" w:hAnsi="Arial" w:cs="Arial"/>
          <w:color w:val="000000" w:themeColor="text1"/>
        </w:rPr>
        <w:t>from</w:t>
      </w:r>
      <w:r w:rsidRPr="4B923528">
        <w:rPr>
          <w:rFonts w:ascii="Arial" w:hAnsi="Arial" w:cs="Arial"/>
          <w:color w:val="000000" w:themeColor="text1"/>
        </w:rPr>
        <w:t xml:space="preserve"> the</w:t>
      </w:r>
      <w:r w:rsidRPr="4B923528" w:rsidR="00D8136C">
        <w:rPr>
          <w:rFonts w:ascii="Arial" w:hAnsi="Arial" w:cs="Arial"/>
          <w:color w:val="000000" w:themeColor="text1"/>
        </w:rPr>
        <w:t xml:space="preserve"> point of </w:t>
      </w:r>
      <w:r w:rsidRPr="4B923528">
        <w:rPr>
          <w:rFonts w:ascii="Arial" w:hAnsi="Arial" w:cs="Arial"/>
          <w:color w:val="000000" w:themeColor="text1"/>
        </w:rPr>
        <w:t xml:space="preserve">application until a </w:t>
      </w:r>
      <w:r w:rsidRPr="4B923528" w:rsidR="00D8136C">
        <w:rPr>
          <w:rFonts w:ascii="Arial" w:hAnsi="Arial" w:cs="Arial"/>
          <w:color w:val="000000" w:themeColor="text1"/>
        </w:rPr>
        <w:t xml:space="preserve">set time after </w:t>
      </w:r>
      <w:r w:rsidRPr="4B923528">
        <w:rPr>
          <w:rFonts w:ascii="Arial" w:hAnsi="Arial" w:cs="Arial"/>
          <w:color w:val="000000" w:themeColor="text1"/>
        </w:rPr>
        <w:t xml:space="preserve">a </w:t>
      </w:r>
      <w:r w:rsidRPr="4B923528" w:rsidR="00D8136C">
        <w:rPr>
          <w:rFonts w:ascii="Arial" w:hAnsi="Arial" w:cs="Arial"/>
          <w:color w:val="000000" w:themeColor="text1"/>
        </w:rPr>
        <w:t xml:space="preserve">decision </w:t>
      </w:r>
      <w:r w:rsidRPr="4B923528">
        <w:rPr>
          <w:rFonts w:ascii="Arial" w:hAnsi="Arial" w:cs="Arial"/>
          <w:color w:val="000000" w:themeColor="text1"/>
        </w:rPr>
        <w:t xml:space="preserve">is made about their application </w:t>
      </w:r>
      <w:r w:rsidRPr="4B923528" w:rsidR="00D8136C">
        <w:rPr>
          <w:rFonts w:ascii="Arial" w:hAnsi="Arial" w:cs="Arial"/>
          <w:color w:val="000000" w:themeColor="text1"/>
        </w:rPr>
        <w:t xml:space="preserve">to ensure </w:t>
      </w:r>
      <w:r w:rsidRPr="4B923528">
        <w:rPr>
          <w:rFonts w:ascii="Arial" w:hAnsi="Arial" w:cs="Arial"/>
          <w:color w:val="000000" w:themeColor="text1"/>
        </w:rPr>
        <w:t>they are</w:t>
      </w:r>
      <w:r w:rsidRPr="4B923528" w:rsidR="00D8136C">
        <w:rPr>
          <w:rFonts w:ascii="Arial" w:hAnsi="Arial" w:cs="Arial"/>
          <w:color w:val="000000" w:themeColor="text1"/>
        </w:rPr>
        <w:t xml:space="preserve"> either successfully receiving NDIS support or support in another program. </w:t>
      </w:r>
      <w:r w:rsidRPr="4B923528">
        <w:rPr>
          <w:rFonts w:ascii="Arial" w:hAnsi="Arial" w:cs="Arial"/>
          <w:color w:val="000000" w:themeColor="text1"/>
        </w:rPr>
        <w:t>The role of</w:t>
      </w:r>
      <w:r w:rsidRPr="4B923528" w:rsidR="55A950CD">
        <w:rPr>
          <w:rFonts w:ascii="Arial" w:hAnsi="Arial" w:cs="Arial"/>
          <w:color w:val="000000" w:themeColor="text1"/>
        </w:rPr>
        <w:t xml:space="preserve"> the</w:t>
      </w:r>
      <w:r w:rsidRPr="4B923528">
        <w:rPr>
          <w:rFonts w:ascii="Arial" w:hAnsi="Arial" w:cs="Arial"/>
          <w:color w:val="000000" w:themeColor="text1"/>
        </w:rPr>
        <w:t xml:space="preserve"> navigator should be co-designed with disability community, including children and young people, and include people across all disability cohorts to ensure all needs are accommodated via this process.</w:t>
      </w:r>
    </w:p>
    <w:p w:rsidRPr="00BA59B8" w:rsidR="00D8136C" w:rsidP="00FE342D" w:rsidRDefault="00D8136C" w14:paraId="48565207" w14:textId="50B8A050">
      <w:pPr>
        <w:spacing w:before="240" w:line="276" w:lineRule="auto"/>
        <w:rPr>
          <w:rFonts w:ascii="Arial" w:hAnsi="Arial" w:cs="Arial"/>
          <w:bCs/>
          <w:color w:val="000000"/>
        </w:rPr>
      </w:pPr>
      <w:r w:rsidRPr="00BA59B8">
        <w:rPr>
          <w:rFonts w:ascii="Arial" w:hAnsi="Arial" w:cs="Arial"/>
          <w:bCs/>
          <w:color w:val="000000"/>
        </w:rPr>
        <w:t>Th</w:t>
      </w:r>
      <w:r w:rsidRPr="00BA59B8" w:rsidR="00EA12AC">
        <w:rPr>
          <w:rFonts w:ascii="Arial" w:hAnsi="Arial" w:cs="Arial"/>
          <w:bCs/>
          <w:color w:val="000000"/>
        </w:rPr>
        <w:t>e</w:t>
      </w:r>
      <w:r w:rsidRPr="00BA59B8">
        <w:rPr>
          <w:rFonts w:ascii="Arial" w:hAnsi="Arial" w:cs="Arial"/>
          <w:bCs/>
          <w:color w:val="000000"/>
        </w:rPr>
        <w:t xml:space="preserve"> role should include clear processes for follow up to ensure no one falls through the gaps. </w:t>
      </w:r>
      <w:r w:rsidRPr="00BA59B8" w:rsidR="00EA12AC">
        <w:rPr>
          <w:rFonts w:ascii="Arial" w:hAnsi="Arial" w:cs="Arial"/>
          <w:bCs/>
          <w:color w:val="000000"/>
        </w:rPr>
        <w:t>The a</w:t>
      </w:r>
      <w:r w:rsidRPr="00BA59B8">
        <w:rPr>
          <w:rFonts w:ascii="Arial" w:hAnsi="Arial" w:cs="Arial"/>
          <w:bCs/>
          <w:color w:val="000000"/>
        </w:rPr>
        <w:t xml:space="preserve">ssignment of </w:t>
      </w:r>
      <w:r w:rsidRPr="00BA59B8" w:rsidR="00EA12AC">
        <w:rPr>
          <w:rFonts w:ascii="Arial" w:hAnsi="Arial" w:cs="Arial"/>
          <w:bCs/>
          <w:color w:val="000000"/>
        </w:rPr>
        <w:t xml:space="preserve">a </w:t>
      </w:r>
      <w:r w:rsidRPr="00BA59B8">
        <w:rPr>
          <w:rFonts w:ascii="Arial" w:hAnsi="Arial" w:cs="Arial"/>
          <w:bCs/>
          <w:color w:val="000000"/>
        </w:rPr>
        <w:t xml:space="preserve">navigator should be based on access needs of </w:t>
      </w:r>
      <w:r w:rsidR="009335FF">
        <w:rPr>
          <w:rFonts w:ascii="Arial" w:hAnsi="Arial" w:cs="Arial"/>
          <w:bCs/>
          <w:color w:val="000000"/>
        </w:rPr>
        <w:t xml:space="preserve">the </w:t>
      </w:r>
      <w:r w:rsidRPr="00BA59B8">
        <w:rPr>
          <w:rFonts w:ascii="Arial" w:hAnsi="Arial" w:cs="Arial"/>
          <w:bCs/>
          <w:color w:val="000000"/>
        </w:rPr>
        <w:t>applicant</w:t>
      </w:r>
      <w:r w:rsidR="009335FF">
        <w:rPr>
          <w:rFonts w:ascii="Arial" w:hAnsi="Arial" w:cs="Arial"/>
          <w:bCs/>
          <w:color w:val="000000"/>
        </w:rPr>
        <w:t>,</w:t>
      </w:r>
      <w:r w:rsidRPr="00BA59B8" w:rsidR="00EA12AC">
        <w:rPr>
          <w:rFonts w:ascii="Arial" w:hAnsi="Arial" w:cs="Arial"/>
          <w:bCs/>
          <w:color w:val="000000"/>
        </w:rPr>
        <w:t xml:space="preserve"> and the period of time they actively assist should be defined and decided through a community consultation process.</w:t>
      </w:r>
      <w:r w:rsidRPr="00BA59B8">
        <w:rPr>
          <w:rFonts w:ascii="Arial" w:hAnsi="Arial" w:cs="Arial"/>
          <w:bCs/>
          <w:color w:val="000000"/>
        </w:rPr>
        <w:t xml:space="preserve"> </w:t>
      </w:r>
      <w:r w:rsidRPr="00BA59B8" w:rsidR="0041745E">
        <w:rPr>
          <w:rFonts w:ascii="Arial" w:hAnsi="Arial" w:cs="Arial"/>
          <w:bCs/>
          <w:color w:val="000000"/>
        </w:rPr>
        <w:t>The navigator should have specific expertise and/or lived experience with the condition or disability of the person applying. There should be practice standards and processes for navigating rare or complex conditions where it is unlikely the Scheme can find and/or employ someone with lived experience.</w:t>
      </w:r>
    </w:p>
    <w:p w:rsidRPr="00BA59B8" w:rsidR="00A41D4D" w:rsidP="00FE342D" w:rsidRDefault="00A41D4D" w14:paraId="19B0C055" w14:textId="54E5B3F1">
      <w:pPr>
        <w:spacing w:before="240" w:line="276" w:lineRule="auto"/>
        <w:rPr>
          <w:rFonts w:ascii="Arial" w:hAnsi="Arial" w:cs="Arial"/>
          <w:bCs/>
          <w:i/>
          <w:iCs/>
          <w:color w:val="000000"/>
        </w:rPr>
      </w:pPr>
      <w:r w:rsidRPr="000F19BB">
        <w:rPr>
          <w:rFonts w:ascii="Arial" w:hAnsi="Arial" w:cs="Arial"/>
          <w:b/>
          <w:i/>
          <w:iCs/>
          <w:color w:val="000000"/>
        </w:rPr>
        <w:t>Recommend</w:t>
      </w:r>
      <w:r w:rsidR="000F19BB">
        <w:rPr>
          <w:rFonts w:ascii="Arial" w:hAnsi="Arial" w:cs="Arial"/>
          <w:b/>
          <w:i/>
          <w:iCs/>
          <w:color w:val="000000"/>
        </w:rPr>
        <w:t>ation</w:t>
      </w:r>
      <w:r w:rsidRPr="000F19BB">
        <w:rPr>
          <w:rFonts w:ascii="Arial" w:hAnsi="Arial" w:cs="Arial"/>
          <w:b/>
          <w:i/>
          <w:iCs/>
          <w:color w:val="000000"/>
        </w:rPr>
        <w:t xml:space="preserve"> 2.4</w:t>
      </w:r>
      <w:r w:rsidRPr="00BA59B8">
        <w:rPr>
          <w:rFonts w:ascii="Arial" w:hAnsi="Arial" w:cs="Arial"/>
          <w:bCs/>
          <w:i/>
          <w:iCs/>
          <w:color w:val="000000"/>
        </w:rPr>
        <w:t xml:space="preserve"> </w:t>
      </w:r>
      <w:r w:rsidRPr="00BA59B8" w:rsidR="00A37EB0">
        <w:rPr>
          <w:rFonts w:ascii="Arial" w:hAnsi="Arial" w:cs="Arial"/>
          <w:bCs/>
          <w:i/>
          <w:iCs/>
          <w:color w:val="000000"/>
        </w:rPr>
        <w:t>Guarantee interim support for a</w:t>
      </w:r>
      <w:r w:rsidRPr="00BA59B8">
        <w:rPr>
          <w:rFonts w:ascii="Arial" w:hAnsi="Arial" w:cs="Arial"/>
          <w:bCs/>
          <w:i/>
          <w:iCs/>
          <w:color w:val="000000"/>
        </w:rPr>
        <w:t xml:space="preserve">pplicants who are required to wait for assessments and decisions </w:t>
      </w:r>
      <w:r w:rsidRPr="00BA59B8" w:rsidR="00A37EB0">
        <w:rPr>
          <w:rFonts w:ascii="Arial" w:hAnsi="Arial" w:cs="Arial"/>
          <w:bCs/>
          <w:i/>
          <w:iCs/>
          <w:color w:val="000000"/>
        </w:rPr>
        <w:t xml:space="preserve">for more than </w:t>
      </w:r>
      <w:r w:rsidR="004903EC">
        <w:rPr>
          <w:rFonts w:ascii="Arial" w:hAnsi="Arial" w:cs="Arial"/>
          <w:bCs/>
          <w:i/>
          <w:iCs/>
          <w:color w:val="000000"/>
        </w:rPr>
        <w:t>90 days</w:t>
      </w:r>
    </w:p>
    <w:p w:rsidRPr="00BA59B8" w:rsidR="00101976" w:rsidP="00FE342D" w:rsidRDefault="00A71BDC" w14:paraId="3266641C" w14:textId="7B288CA3">
      <w:pPr>
        <w:spacing w:before="240" w:line="276" w:lineRule="auto"/>
        <w:rPr>
          <w:rFonts w:ascii="Arial" w:hAnsi="Arial" w:cs="Arial"/>
          <w:bCs/>
          <w:color w:val="000000"/>
        </w:rPr>
      </w:pPr>
      <w:r w:rsidRPr="00BA59B8">
        <w:rPr>
          <w:rFonts w:ascii="Arial" w:hAnsi="Arial" w:cs="Arial"/>
          <w:bCs/>
          <w:color w:val="000000"/>
        </w:rPr>
        <w:t xml:space="preserve">Develop a safeguard for applications that are delayed due to NDIA processes. Applicants should have access to </w:t>
      </w:r>
      <w:r w:rsidR="00E96900">
        <w:rPr>
          <w:rFonts w:ascii="Arial" w:hAnsi="Arial" w:cs="Arial"/>
          <w:bCs/>
          <w:color w:val="000000"/>
        </w:rPr>
        <w:t xml:space="preserve">alternative </w:t>
      </w:r>
      <w:r w:rsidRPr="00BA59B8">
        <w:rPr>
          <w:rFonts w:ascii="Arial" w:hAnsi="Arial" w:cs="Arial"/>
          <w:bCs/>
          <w:color w:val="000000"/>
        </w:rPr>
        <w:t>support</w:t>
      </w:r>
      <w:r w:rsidR="00E96900">
        <w:rPr>
          <w:rFonts w:ascii="Arial" w:hAnsi="Arial" w:cs="Arial"/>
          <w:bCs/>
          <w:color w:val="000000"/>
        </w:rPr>
        <w:t>s</w:t>
      </w:r>
      <w:r w:rsidRPr="00BA59B8">
        <w:rPr>
          <w:rFonts w:ascii="Arial" w:hAnsi="Arial" w:cs="Arial"/>
          <w:bCs/>
          <w:color w:val="000000"/>
        </w:rPr>
        <w:t xml:space="preserve"> until an outcome is determined and they are either successfully receiving NDIS support or other services. </w:t>
      </w:r>
    </w:p>
    <w:p w:rsidRPr="00BA59B8" w:rsidR="008A4B2A" w:rsidP="00FE342D" w:rsidRDefault="00504E28" w14:paraId="4573592A" w14:textId="4A67A6A8">
      <w:pPr>
        <w:pStyle w:val="CYDABodycopyArial12pt"/>
        <w:numPr>
          <w:ilvl w:val="0"/>
          <w:numId w:val="19"/>
        </w:numPr>
        <w:spacing w:line="276" w:lineRule="auto"/>
        <w:rPr>
          <w:rFonts w:cs="Arial"/>
          <w:b/>
          <w:bCs/>
          <w:lang w:val="en-AU"/>
        </w:rPr>
      </w:pPr>
      <w:r w:rsidRPr="00BA59B8">
        <w:rPr>
          <w:b/>
          <w:bCs/>
          <w:lang w:val="en-AU"/>
        </w:rPr>
        <w:t xml:space="preserve">Evidence requirements </w:t>
      </w:r>
    </w:p>
    <w:p w:rsidRPr="00AA584E" w:rsidR="00AA584E" w:rsidP="00AA584E" w:rsidRDefault="00AA584E" w14:paraId="150A2DA2" w14:textId="3BB0A1BC">
      <w:pPr>
        <w:spacing w:line="276" w:lineRule="auto"/>
        <w:rPr>
          <w:rFonts w:ascii="Arial" w:hAnsi="Arial" w:cs="Arial"/>
        </w:rPr>
      </w:pPr>
      <w:r w:rsidRPr="00AA584E">
        <w:rPr>
          <w:rFonts w:ascii="Arial" w:hAnsi="Arial" w:cs="Arial"/>
        </w:rPr>
        <w:t>This section responds to the following questions from the discussion paper:</w:t>
      </w:r>
    </w:p>
    <w:p w:rsidRPr="00AA584E" w:rsidR="00777840" w:rsidP="502CD0DA" w:rsidRDefault="00AA584E" w14:paraId="611373E1" w14:textId="5881AF3D">
      <w:pPr>
        <w:pStyle w:val="Normal"/>
        <w:spacing w:line="276" w:lineRule="auto"/>
        <w:rPr>
          <w:rFonts w:ascii="Arial" w:hAnsi="Arial" w:cs="Arial"/>
        </w:rPr>
      </w:pPr>
      <w:r w:rsidRPr="502CD0DA" w:rsidR="00AA584E">
        <w:rPr>
          <w:rFonts w:ascii="Arial" w:hAnsi="Arial" w:cs="Arial"/>
        </w:rPr>
        <w:t>Question 6</w:t>
      </w:r>
      <w:r w:rsidRPr="502CD0DA" w:rsidR="06F69271">
        <w:rPr>
          <w:rFonts w:ascii="roboto" w:hAnsi="roboto" w:eastAsia="roboto" w:cs="roboto"/>
          <w:b w:val="0"/>
          <w:bCs w:val="0"/>
          <w:i w:val="0"/>
          <w:iCs w:val="0"/>
          <w:caps w:val="0"/>
          <w:smallCaps w:val="0"/>
          <w:noProof w:val="0"/>
          <w:color w:val="000000" w:themeColor="text1" w:themeTint="FF" w:themeShade="FF"/>
          <w:sz w:val="24"/>
          <w:szCs w:val="24"/>
          <w:lang w:val="en-AU"/>
        </w:rPr>
        <w:t>—</w:t>
      </w:r>
      <w:r w:rsidRPr="502CD0DA" w:rsidR="000B76E0">
        <w:rPr>
          <w:rFonts w:ascii="Arial" w:hAnsi="Arial" w:cs="Arial"/>
        </w:rPr>
        <w:t>F</w:t>
      </w:r>
      <w:r w:rsidRPr="502CD0DA" w:rsidR="00A1358D">
        <w:rPr>
          <w:rFonts w:ascii="Arial" w:hAnsi="Arial" w:cs="Arial"/>
        </w:rPr>
        <w:t>actors</w:t>
      </w:r>
      <w:r w:rsidRPr="502CD0DA" w:rsidR="000B76E0">
        <w:rPr>
          <w:rFonts w:ascii="Arial" w:hAnsi="Arial" w:cs="Arial"/>
        </w:rPr>
        <w:t>/</w:t>
      </w:r>
      <w:r w:rsidRPr="502CD0DA" w:rsidR="00A1358D">
        <w:rPr>
          <w:rFonts w:ascii="Arial" w:hAnsi="Arial" w:cs="Arial"/>
        </w:rPr>
        <w:t xml:space="preserve">evidence </w:t>
      </w:r>
      <w:r w:rsidRPr="502CD0DA" w:rsidR="000B76E0">
        <w:rPr>
          <w:rFonts w:ascii="Arial" w:hAnsi="Arial" w:cs="Arial"/>
        </w:rPr>
        <w:t>to</w:t>
      </w:r>
      <w:r w:rsidRPr="502CD0DA" w:rsidR="00A1358D">
        <w:rPr>
          <w:rFonts w:ascii="Arial" w:hAnsi="Arial" w:cs="Arial"/>
        </w:rPr>
        <w:t xml:space="preserve"> consider</w:t>
      </w:r>
      <w:r w:rsidRPr="502CD0DA" w:rsidR="000B76E0">
        <w:rPr>
          <w:rFonts w:ascii="Arial" w:hAnsi="Arial" w:cs="Arial"/>
        </w:rPr>
        <w:t xml:space="preserve"> </w:t>
      </w:r>
      <w:r w:rsidRPr="502CD0DA" w:rsidR="00A1358D">
        <w:rPr>
          <w:rFonts w:ascii="Arial" w:hAnsi="Arial" w:cs="Arial"/>
        </w:rPr>
        <w:t xml:space="preserve">when </w:t>
      </w:r>
      <w:r w:rsidRPr="502CD0DA" w:rsidR="00A1358D">
        <w:rPr>
          <w:rFonts w:ascii="Arial" w:hAnsi="Arial" w:cs="Arial"/>
        </w:rPr>
        <w:t>determining</w:t>
      </w:r>
      <w:r w:rsidRPr="502CD0DA" w:rsidR="00A1358D">
        <w:rPr>
          <w:rFonts w:ascii="Arial" w:hAnsi="Arial" w:cs="Arial"/>
        </w:rPr>
        <w:t xml:space="preserve"> </w:t>
      </w:r>
      <w:r w:rsidRPr="502CD0DA" w:rsidR="000B76E0">
        <w:rPr>
          <w:rFonts w:ascii="Arial" w:hAnsi="Arial" w:cs="Arial"/>
        </w:rPr>
        <w:t xml:space="preserve">disability permanence, </w:t>
      </w:r>
      <w:r w:rsidRPr="502CD0DA" w:rsidR="00A1358D">
        <w:rPr>
          <w:rFonts w:ascii="Arial" w:hAnsi="Arial" w:cs="Arial"/>
        </w:rPr>
        <w:t xml:space="preserve">including whether </w:t>
      </w:r>
      <w:r w:rsidRPr="502CD0DA" w:rsidR="00A1358D">
        <w:rPr>
          <w:rFonts w:ascii="Arial" w:hAnsi="Arial" w:cs="Arial"/>
        </w:rPr>
        <w:t>appropriate treatment</w:t>
      </w:r>
      <w:r w:rsidRPr="502CD0DA" w:rsidR="00A1358D">
        <w:rPr>
          <w:rFonts w:ascii="Arial" w:hAnsi="Arial" w:cs="Arial"/>
        </w:rPr>
        <w:t xml:space="preserve"> </w:t>
      </w:r>
      <w:r w:rsidRPr="502CD0DA" w:rsidR="000B76E0">
        <w:rPr>
          <w:rFonts w:ascii="Arial" w:hAnsi="Arial" w:cs="Arial"/>
        </w:rPr>
        <w:t xml:space="preserve">may </w:t>
      </w:r>
      <w:r w:rsidRPr="502CD0DA" w:rsidR="00A1358D">
        <w:rPr>
          <w:rFonts w:ascii="Arial" w:hAnsi="Arial" w:cs="Arial"/>
        </w:rPr>
        <w:t>improve functional</w:t>
      </w:r>
      <w:r w:rsidRPr="502CD0DA" w:rsidR="000B76E0">
        <w:rPr>
          <w:rFonts w:ascii="Arial" w:hAnsi="Arial" w:cs="Arial"/>
        </w:rPr>
        <w:t xml:space="preserve"> capacity/impact</w:t>
      </w:r>
      <w:r w:rsidRPr="502CD0DA" w:rsidR="008F0C5F">
        <w:rPr>
          <w:rFonts w:ascii="Arial" w:hAnsi="Arial" w:cs="Arial"/>
        </w:rPr>
        <w:t>.</w:t>
      </w:r>
    </w:p>
    <w:p w:rsidR="00777840" w:rsidP="00777840" w:rsidRDefault="00777840" w14:paraId="060DFE19" w14:textId="77777777">
      <w:pPr>
        <w:spacing w:line="276" w:lineRule="auto"/>
        <w:rPr>
          <w:rFonts w:cs="Arial"/>
          <w:b/>
          <w:i/>
          <w:iCs/>
        </w:rPr>
      </w:pPr>
    </w:p>
    <w:p w:rsidRPr="00777840" w:rsidR="004D3E2A" w:rsidP="00777840" w:rsidRDefault="008A4B2A" w14:paraId="517371E8" w14:textId="2E0D4C0A">
      <w:pPr>
        <w:spacing w:line="276" w:lineRule="auto"/>
        <w:rPr>
          <w:rFonts w:ascii="Arial" w:hAnsi="Arial" w:cs="Arial"/>
        </w:rPr>
      </w:pPr>
      <w:r w:rsidRPr="00777840">
        <w:rPr>
          <w:rFonts w:ascii="Arial" w:hAnsi="Arial" w:cs="Arial"/>
          <w:b/>
          <w:i/>
          <w:iCs/>
        </w:rPr>
        <w:t>Recommendation 3.1</w:t>
      </w:r>
      <w:r w:rsidRPr="00777840">
        <w:rPr>
          <w:rFonts w:ascii="Arial" w:hAnsi="Arial" w:cs="Arial"/>
          <w:bCs/>
          <w:i/>
          <w:iCs/>
        </w:rPr>
        <w:t xml:space="preserve"> </w:t>
      </w:r>
      <w:r w:rsidRPr="00777840" w:rsidR="00DB6207">
        <w:rPr>
          <w:rFonts w:ascii="Arial" w:hAnsi="Arial" w:cs="Arial"/>
          <w:bCs/>
          <w:i/>
          <w:iCs/>
        </w:rPr>
        <w:t>Establish a clear approach to recognising lived experience as part of the evidence base</w:t>
      </w:r>
      <w:r w:rsidRPr="00777840" w:rsidR="004D3E2A">
        <w:rPr>
          <w:rFonts w:ascii="Arial" w:hAnsi="Arial" w:cs="Arial"/>
          <w:bCs/>
          <w:i/>
          <w:iCs/>
        </w:rPr>
        <w:t xml:space="preserve"> </w:t>
      </w:r>
    </w:p>
    <w:p w:rsidRPr="00BF413F" w:rsidR="00BF413F" w:rsidP="00FE342D" w:rsidRDefault="00BF413F" w14:paraId="531E3C1E" w14:textId="63138A34">
      <w:pPr>
        <w:pStyle w:val="CYDABodycopyArial12pt"/>
        <w:spacing w:line="276" w:lineRule="auto"/>
        <w:rPr>
          <w:rFonts w:cs="Arial"/>
          <w:bCs/>
          <w:lang w:val="en-AU"/>
        </w:rPr>
      </w:pPr>
      <w:r w:rsidRPr="00BF413F">
        <w:rPr>
          <w:rFonts w:cs="Arial"/>
          <w:bCs/>
          <w:lang w:val="en-AU"/>
        </w:rPr>
        <w:t>Lived experience and carer statements should be recognised as important evidence and considered alongside professional reports, functional capacity assessments</w:t>
      </w:r>
      <w:r w:rsidR="00384D62">
        <w:rPr>
          <w:rFonts w:cs="Arial"/>
          <w:bCs/>
          <w:lang w:val="en-AU"/>
        </w:rPr>
        <w:t>,</w:t>
      </w:r>
      <w:r w:rsidRPr="00BF413F">
        <w:rPr>
          <w:rFonts w:cs="Arial"/>
          <w:bCs/>
          <w:lang w:val="en-AU"/>
        </w:rPr>
        <w:t xml:space="preserve"> and relevant evidence-based practice frameworks. The access process should provide a transparent approach to considering different forms of evidence and resolving instances where they conflict.</w:t>
      </w:r>
    </w:p>
    <w:p w:rsidRPr="00BA59B8" w:rsidR="00581FF7" w:rsidP="00FE342D" w:rsidRDefault="00BF413F" w14:paraId="5A09CF4F" w14:textId="39802E07">
      <w:pPr>
        <w:pStyle w:val="CYDABodycopyArial12pt"/>
        <w:spacing w:line="276" w:lineRule="auto"/>
        <w:rPr>
          <w:rFonts w:cs="Arial"/>
          <w:color w:val="000000" w:themeColor="text1"/>
          <w:lang w:val="en-AU"/>
        </w:rPr>
      </w:pPr>
      <w:r w:rsidRPr="00BF413F">
        <w:rPr>
          <w:rFonts w:cs="Arial"/>
          <w:bCs/>
          <w:lang w:val="en-AU"/>
        </w:rPr>
        <w:t>Our community has shared examples where a child or young person reports that a particular therapy or support, such as osteopathy or animal-assisted therapy, has been beneficial to them, but is advised that it is not considered evidence-based.</w:t>
      </w:r>
      <w:r w:rsidR="00914A0C">
        <w:rPr>
          <w:rStyle w:val="EndnoteReference"/>
          <w:rFonts w:cs="Arial"/>
          <w:bCs/>
          <w:lang w:val="en-AU"/>
        </w:rPr>
        <w:endnoteReference w:id="14"/>
      </w:r>
      <w:r w:rsidRPr="00BF413F">
        <w:rPr>
          <w:rFonts w:cs="Arial"/>
          <w:bCs/>
          <w:lang w:val="en-AU"/>
        </w:rPr>
        <w:t xml:space="preserve"> Lived experience should meaningfully inform decisions about an individual child or young person’s needs and circumstances, while being considered alongside established evidence and relevant frameworks, such as the </w:t>
      </w:r>
      <w:hyperlink w:history="1" r:id="rId14">
        <w:r w:rsidRPr="006F7F63">
          <w:rPr>
            <w:rStyle w:val="Hyperlink"/>
            <w:rFonts w:cs="Arial"/>
            <w:bCs/>
            <w:lang w:val="en-AU"/>
          </w:rPr>
          <w:t>National Guidelines for Best Practice in Early Childhood Intervention</w:t>
        </w:r>
      </w:hyperlink>
      <w:r w:rsidRPr="00BF413F">
        <w:rPr>
          <w:rFonts w:cs="Arial"/>
          <w:bCs/>
          <w:lang w:val="en-AU"/>
        </w:rPr>
        <w:t xml:space="preserve"> and the </w:t>
      </w:r>
      <w:hyperlink w:history="1" r:id="rId15">
        <w:r w:rsidRPr="00EF6B21">
          <w:rPr>
            <w:rStyle w:val="Hyperlink"/>
            <w:rFonts w:cs="Arial"/>
            <w:bCs/>
            <w:lang w:val="en-AU"/>
          </w:rPr>
          <w:t>Capability Framework for Occupational Therapists Working with Children, Young People and Families</w:t>
        </w:r>
      </w:hyperlink>
      <w:r w:rsidRPr="00BF413F">
        <w:rPr>
          <w:rFonts w:cs="Arial"/>
          <w:bCs/>
          <w:lang w:val="en-AU"/>
        </w:rPr>
        <w:t>.</w:t>
      </w:r>
      <w:r w:rsidRPr="4B923528" w:rsidR="004D3E2A">
        <w:rPr>
          <w:rFonts w:cs="Arial"/>
          <w:lang w:val="en-AU"/>
        </w:rPr>
        <w:t xml:space="preserve"> </w:t>
      </w:r>
      <w:r w:rsidRPr="4B923528" w:rsidR="00581FF7">
        <w:rPr>
          <w:rFonts w:cs="Arial"/>
          <w:lang w:val="en-AU"/>
        </w:rPr>
        <w:t xml:space="preserve"> </w:t>
      </w:r>
    </w:p>
    <w:p w:rsidRPr="00BA59B8" w:rsidR="00581FF7" w:rsidP="00FE342D" w:rsidRDefault="00581FF7" w14:paraId="69B38DAE" w14:textId="77777777">
      <w:pPr>
        <w:spacing w:line="276" w:lineRule="auto"/>
        <w:rPr>
          <w:rFonts w:ascii="Arial" w:hAnsi="Arial" w:cs="Arial"/>
          <w:bCs/>
          <w:i/>
          <w:iCs/>
        </w:rPr>
      </w:pPr>
    </w:p>
    <w:p w:rsidRPr="00BA59B8" w:rsidR="008A4B2A" w:rsidP="0A184C16" w:rsidRDefault="008A4B2A" w14:paraId="2CB36DD2" w14:textId="12529DAD">
      <w:pPr>
        <w:spacing w:after="40" w:line="276" w:lineRule="auto"/>
        <w:rPr>
          <w:rFonts w:ascii="Arial" w:hAnsi="Arial" w:cs="Arial"/>
          <w:i/>
          <w:iCs/>
          <w:color w:val="000000"/>
        </w:rPr>
      </w:pPr>
      <w:r w:rsidRPr="0A184C16">
        <w:rPr>
          <w:rFonts w:ascii="Arial" w:hAnsi="Arial" w:cs="Arial"/>
          <w:b/>
          <w:bCs/>
          <w:i/>
          <w:iCs/>
          <w:color w:val="000000" w:themeColor="text1"/>
        </w:rPr>
        <w:t>Recommendation 3.2</w:t>
      </w:r>
      <w:r w:rsidRPr="0A184C16">
        <w:rPr>
          <w:rFonts w:ascii="Arial" w:hAnsi="Arial" w:cs="Arial"/>
          <w:i/>
          <w:iCs/>
          <w:color w:val="000000" w:themeColor="text1"/>
        </w:rPr>
        <w:t xml:space="preserve"> </w:t>
      </w:r>
      <w:r w:rsidRPr="0A184C16" w:rsidR="00B40ABD">
        <w:rPr>
          <w:rFonts w:ascii="Arial" w:hAnsi="Arial" w:cs="Arial"/>
          <w:i/>
          <w:iCs/>
          <w:color w:val="000000" w:themeColor="text1"/>
        </w:rPr>
        <w:t>Ensure that “appropriate treatment” is clearly defined and operationalised as evidence-based, safe, accessible</w:t>
      </w:r>
      <w:r w:rsidRPr="0A184C16" w:rsidR="0A6CC647">
        <w:rPr>
          <w:rFonts w:ascii="Arial" w:hAnsi="Arial" w:cs="Arial"/>
          <w:i/>
          <w:iCs/>
          <w:color w:val="000000" w:themeColor="text1"/>
        </w:rPr>
        <w:t xml:space="preserve">, </w:t>
      </w:r>
      <w:r w:rsidRPr="0A184C16" w:rsidR="00B40ABD">
        <w:rPr>
          <w:rFonts w:ascii="Arial" w:hAnsi="Arial" w:cs="Arial"/>
          <w:i/>
          <w:iCs/>
          <w:color w:val="000000" w:themeColor="text1"/>
        </w:rPr>
        <w:t>and available to the child or young person with disability through public funding</w:t>
      </w:r>
      <w:r w:rsidRPr="0A184C16" w:rsidR="00D576E7">
        <w:rPr>
          <w:rFonts w:ascii="Arial" w:hAnsi="Arial" w:cs="Arial"/>
          <w:i/>
          <w:iCs/>
          <w:color w:val="000000" w:themeColor="text1"/>
        </w:rPr>
        <w:t xml:space="preserve">. </w:t>
      </w:r>
    </w:p>
    <w:p w:rsidRPr="00BA59B8" w:rsidR="00D576E7" w:rsidP="00FE342D" w:rsidRDefault="00D576E7" w14:paraId="33F5FAFE" w14:textId="61FF0333">
      <w:pPr>
        <w:spacing w:before="240" w:after="40" w:line="276" w:lineRule="auto"/>
        <w:rPr>
          <w:rFonts w:ascii="Arial" w:hAnsi="Arial" w:cs="Arial"/>
          <w:bCs/>
          <w:color w:val="000000"/>
        </w:rPr>
      </w:pPr>
      <w:r w:rsidRPr="00BA59B8">
        <w:rPr>
          <w:rFonts w:ascii="Arial" w:hAnsi="Arial" w:cs="Arial"/>
          <w:bCs/>
          <w:color w:val="000000"/>
        </w:rPr>
        <w:t xml:space="preserve">Accessibility </w:t>
      </w:r>
      <w:r w:rsidRPr="00BA59B8" w:rsidR="00643796">
        <w:rPr>
          <w:rFonts w:ascii="Arial" w:hAnsi="Arial" w:cs="Arial"/>
          <w:bCs/>
          <w:color w:val="000000"/>
        </w:rPr>
        <w:t xml:space="preserve">should be </w:t>
      </w:r>
      <w:r w:rsidRPr="00BA59B8">
        <w:rPr>
          <w:rFonts w:ascii="Arial" w:hAnsi="Arial" w:cs="Arial"/>
          <w:bCs/>
          <w:color w:val="000000"/>
        </w:rPr>
        <w:t xml:space="preserve">based on geography, disability needs, </w:t>
      </w:r>
      <w:r w:rsidRPr="00BA59B8" w:rsidR="00643796">
        <w:rPr>
          <w:rFonts w:ascii="Arial" w:hAnsi="Arial" w:cs="Arial"/>
          <w:bCs/>
          <w:color w:val="000000"/>
        </w:rPr>
        <w:t xml:space="preserve">and </w:t>
      </w:r>
      <w:r w:rsidRPr="00BA59B8">
        <w:rPr>
          <w:rFonts w:ascii="Arial" w:hAnsi="Arial" w:cs="Arial"/>
          <w:bCs/>
          <w:color w:val="000000"/>
        </w:rPr>
        <w:t>cultural preferences and requirements</w:t>
      </w:r>
      <w:r w:rsidRPr="00BA59B8" w:rsidR="00A37EB0">
        <w:rPr>
          <w:rFonts w:ascii="Arial" w:hAnsi="Arial" w:cs="Arial"/>
          <w:bCs/>
          <w:color w:val="000000"/>
        </w:rPr>
        <w:t>.</w:t>
      </w:r>
      <w:r w:rsidR="0075743D">
        <w:rPr>
          <w:rStyle w:val="EndnoteReference"/>
          <w:rFonts w:ascii="Arial" w:hAnsi="Arial" w:cs="Arial"/>
          <w:color w:val="000000" w:themeColor="text1"/>
        </w:rPr>
        <w:endnoteReference w:id="15"/>
      </w:r>
      <w:r w:rsidRPr="4B923528" w:rsidR="0075743D">
        <w:rPr>
          <w:rFonts w:ascii="Arial" w:hAnsi="Arial" w:cs="Arial"/>
          <w:color w:val="000000" w:themeColor="text1"/>
        </w:rPr>
        <w:t xml:space="preserve"> </w:t>
      </w:r>
      <w:r w:rsidRPr="00BA59B8" w:rsidR="00A37EB0">
        <w:rPr>
          <w:rFonts w:ascii="Arial" w:hAnsi="Arial" w:cs="Arial"/>
          <w:bCs/>
          <w:color w:val="000000"/>
        </w:rPr>
        <w:t xml:space="preserve"> </w:t>
      </w:r>
    </w:p>
    <w:p w:rsidRPr="00BA59B8" w:rsidR="008A4B2A" w:rsidP="00FE342D" w:rsidRDefault="00643796" w14:paraId="6F0DA10D" w14:textId="390C1725">
      <w:pPr>
        <w:spacing w:before="240" w:after="40" w:line="276" w:lineRule="auto"/>
        <w:rPr>
          <w:rFonts w:ascii="Arial" w:hAnsi="Arial" w:cs="Arial"/>
          <w:bCs/>
          <w:color w:val="000000"/>
        </w:rPr>
      </w:pPr>
      <w:r w:rsidRPr="00BA59B8">
        <w:rPr>
          <w:rFonts w:ascii="Arial" w:hAnsi="Arial" w:cs="Arial"/>
          <w:bCs/>
          <w:color w:val="000000"/>
        </w:rPr>
        <w:t xml:space="preserve">For example, remote location might mean telehealth appointments are deemed appropriate treatment. However, </w:t>
      </w:r>
      <w:r w:rsidRPr="00BA59B8" w:rsidR="00D576E7">
        <w:rPr>
          <w:rFonts w:ascii="Arial" w:hAnsi="Arial" w:cs="Arial"/>
          <w:bCs/>
          <w:color w:val="000000"/>
        </w:rPr>
        <w:t xml:space="preserve">telehealth appointments are </w:t>
      </w:r>
      <w:r w:rsidRPr="00BA59B8">
        <w:rPr>
          <w:rFonts w:ascii="Arial" w:hAnsi="Arial" w:cs="Arial"/>
          <w:bCs/>
          <w:color w:val="000000"/>
        </w:rPr>
        <w:t xml:space="preserve">often </w:t>
      </w:r>
      <w:r w:rsidRPr="00BA59B8" w:rsidR="00D576E7">
        <w:rPr>
          <w:rFonts w:ascii="Arial" w:hAnsi="Arial" w:cs="Arial"/>
          <w:bCs/>
          <w:color w:val="000000"/>
        </w:rPr>
        <w:t xml:space="preserve">not accessible for young children or those with </w:t>
      </w:r>
      <w:r w:rsidRPr="00BA59B8">
        <w:rPr>
          <w:rFonts w:ascii="Arial" w:hAnsi="Arial" w:cs="Arial"/>
          <w:bCs/>
          <w:color w:val="000000"/>
        </w:rPr>
        <w:t xml:space="preserve">communication differences </w:t>
      </w:r>
      <w:r w:rsidRPr="00BA59B8" w:rsidR="00D576E7">
        <w:rPr>
          <w:rFonts w:ascii="Arial" w:hAnsi="Arial" w:cs="Arial"/>
          <w:bCs/>
          <w:color w:val="000000"/>
        </w:rPr>
        <w:t xml:space="preserve">that mean they cannot engage </w:t>
      </w:r>
      <w:r w:rsidRPr="00BA59B8" w:rsidR="00FF1E86">
        <w:rPr>
          <w:rFonts w:ascii="Arial" w:hAnsi="Arial" w:cs="Arial"/>
          <w:bCs/>
          <w:color w:val="000000"/>
        </w:rPr>
        <w:t>in telehealth</w:t>
      </w:r>
      <w:r w:rsidRPr="00BA59B8" w:rsidR="00D576E7">
        <w:rPr>
          <w:rFonts w:ascii="Arial" w:hAnsi="Arial" w:cs="Arial"/>
          <w:bCs/>
          <w:color w:val="000000"/>
        </w:rPr>
        <w:t xml:space="preserve">. </w:t>
      </w:r>
      <w:r w:rsidRPr="00BA59B8">
        <w:rPr>
          <w:rFonts w:ascii="Arial" w:hAnsi="Arial" w:cs="Arial"/>
          <w:bCs/>
          <w:color w:val="000000"/>
        </w:rPr>
        <w:t xml:space="preserve">It would therefore be inappropriate to expect the caregivers to have tried this treatment as it is not reasonably accessible. </w:t>
      </w:r>
    </w:p>
    <w:p w:rsidR="00777840" w:rsidP="00777840" w:rsidRDefault="00643796" w14:paraId="3F894B4C" w14:textId="2B5D0A0E">
      <w:pPr>
        <w:spacing w:before="240" w:after="40" w:line="276" w:lineRule="auto"/>
        <w:rPr>
          <w:rFonts w:ascii="Arial" w:hAnsi="Arial" w:cs="Arial"/>
          <w:color w:val="000000"/>
        </w:rPr>
      </w:pPr>
      <w:r w:rsidRPr="4B923528">
        <w:rPr>
          <w:rFonts w:ascii="Arial" w:hAnsi="Arial" w:cs="Arial"/>
          <w:color w:val="000000" w:themeColor="text1"/>
        </w:rPr>
        <w:t xml:space="preserve">Also, a treatment that </w:t>
      </w:r>
      <w:r w:rsidRPr="4B923528" w:rsidR="00D576E7">
        <w:rPr>
          <w:rFonts w:ascii="Arial" w:hAnsi="Arial" w:cs="Arial"/>
          <w:color w:val="000000" w:themeColor="text1"/>
        </w:rPr>
        <w:t xml:space="preserve">might be considered standard for a </w:t>
      </w:r>
      <w:r w:rsidRPr="4B923528">
        <w:rPr>
          <w:rFonts w:ascii="Arial" w:hAnsi="Arial" w:cs="Arial"/>
          <w:color w:val="000000" w:themeColor="text1"/>
        </w:rPr>
        <w:t xml:space="preserve">particular condition might not be </w:t>
      </w:r>
      <w:r w:rsidRPr="4B923528" w:rsidR="003628CC">
        <w:rPr>
          <w:rFonts w:ascii="Arial" w:hAnsi="Arial" w:cs="Arial"/>
          <w:color w:val="000000" w:themeColor="text1"/>
        </w:rPr>
        <w:t>accessible</w:t>
      </w:r>
      <w:r w:rsidRPr="4B923528">
        <w:rPr>
          <w:rFonts w:ascii="Arial" w:hAnsi="Arial" w:cs="Arial"/>
          <w:color w:val="000000" w:themeColor="text1"/>
        </w:rPr>
        <w:t xml:space="preserve"> based on circumstances. For instance, </w:t>
      </w:r>
      <w:r w:rsidRPr="4B923528" w:rsidR="00555946">
        <w:rPr>
          <w:rFonts w:ascii="Arial" w:hAnsi="Arial" w:cs="Arial"/>
          <w:color w:val="000000" w:themeColor="text1"/>
        </w:rPr>
        <w:t>speech and occupational th</w:t>
      </w:r>
      <w:r w:rsidRPr="4B923528">
        <w:rPr>
          <w:rFonts w:ascii="Arial" w:hAnsi="Arial" w:cs="Arial"/>
          <w:color w:val="000000" w:themeColor="text1"/>
        </w:rPr>
        <w:t xml:space="preserve">erapy could be considered a standard treatment </w:t>
      </w:r>
      <w:r w:rsidRPr="4B923528" w:rsidR="3DC318BC">
        <w:rPr>
          <w:rFonts w:ascii="Arial" w:hAnsi="Arial" w:cs="Arial"/>
          <w:color w:val="000000" w:themeColor="text1"/>
        </w:rPr>
        <w:t xml:space="preserve">for </w:t>
      </w:r>
      <w:r w:rsidRPr="4B923528" w:rsidR="00555946">
        <w:rPr>
          <w:rFonts w:ascii="Arial" w:hAnsi="Arial" w:cs="Arial"/>
          <w:color w:val="000000" w:themeColor="text1"/>
        </w:rPr>
        <w:t xml:space="preserve">a child with </w:t>
      </w:r>
      <w:r w:rsidRPr="4B923528" w:rsidR="001828B9">
        <w:rPr>
          <w:rFonts w:ascii="Arial" w:hAnsi="Arial" w:cs="Arial"/>
          <w:color w:val="000000" w:themeColor="text1"/>
        </w:rPr>
        <w:t>developmental delay</w:t>
      </w:r>
      <w:r w:rsidRPr="4B923528">
        <w:rPr>
          <w:rFonts w:ascii="Arial" w:hAnsi="Arial" w:cs="Arial"/>
          <w:color w:val="000000" w:themeColor="text1"/>
        </w:rPr>
        <w:t>. However</w:t>
      </w:r>
      <w:r w:rsidRPr="4B923528" w:rsidR="00B63741">
        <w:rPr>
          <w:rFonts w:ascii="Arial" w:hAnsi="Arial" w:cs="Arial"/>
          <w:color w:val="000000" w:themeColor="text1"/>
        </w:rPr>
        <w:t xml:space="preserve">, </w:t>
      </w:r>
      <w:r w:rsidRPr="4B923528" w:rsidR="00FB0C1B">
        <w:rPr>
          <w:rFonts w:ascii="Arial" w:hAnsi="Arial" w:cs="Arial"/>
          <w:color w:val="000000" w:themeColor="text1"/>
        </w:rPr>
        <w:t>for</w:t>
      </w:r>
      <w:r w:rsidRPr="4B923528" w:rsidR="002C2EE9">
        <w:rPr>
          <w:rFonts w:ascii="Arial" w:hAnsi="Arial" w:cs="Arial"/>
          <w:color w:val="000000" w:themeColor="text1"/>
        </w:rPr>
        <w:t xml:space="preserve"> a </w:t>
      </w:r>
      <w:r w:rsidRPr="4B923528" w:rsidR="000C7C74">
        <w:rPr>
          <w:rFonts w:ascii="Arial" w:hAnsi="Arial" w:cs="Arial"/>
          <w:color w:val="000000" w:themeColor="text1"/>
        </w:rPr>
        <w:t xml:space="preserve">family from a </w:t>
      </w:r>
      <w:r w:rsidR="00B80831">
        <w:rPr>
          <w:rFonts w:ascii="Arial" w:hAnsi="Arial" w:cs="Arial"/>
          <w:color w:val="000000" w:themeColor="text1"/>
        </w:rPr>
        <w:t xml:space="preserve">multicultural </w:t>
      </w:r>
      <w:r w:rsidR="00A847F8">
        <w:rPr>
          <w:rFonts w:ascii="Arial" w:hAnsi="Arial" w:cs="Arial"/>
          <w:color w:val="000000" w:themeColor="text1"/>
        </w:rPr>
        <w:t>background</w:t>
      </w:r>
      <w:r w:rsidRPr="4B923528" w:rsidR="00C925C4">
        <w:rPr>
          <w:rFonts w:ascii="Arial" w:hAnsi="Arial" w:cs="Arial"/>
          <w:color w:val="000000" w:themeColor="text1"/>
        </w:rPr>
        <w:t xml:space="preserve">, these </w:t>
      </w:r>
      <w:r w:rsidRPr="4B923528" w:rsidR="00AC5A47">
        <w:rPr>
          <w:rFonts w:ascii="Arial" w:hAnsi="Arial" w:cs="Arial"/>
          <w:color w:val="000000" w:themeColor="text1"/>
        </w:rPr>
        <w:t xml:space="preserve">supports might be inaccessible </w:t>
      </w:r>
      <w:r w:rsidRPr="4B923528" w:rsidR="00626F42">
        <w:rPr>
          <w:rFonts w:ascii="Arial" w:hAnsi="Arial" w:cs="Arial"/>
          <w:color w:val="000000" w:themeColor="text1"/>
        </w:rPr>
        <w:t xml:space="preserve">due to language </w:t>
      </w:r>
      <w:r w:rsidRPr="4B923528" w:rsidR="007756DC">
        <w:rPr>
          <w:rFonts w:ascii="Arial" w:hAnsi="Arial" w:cs="Arial"/>
          <w:color w:val="000000" w:themeColor="text1"/>
        </w:rPr>
        <w:t>barriers</w:t>
      </w:r>
      <w:r w:rsidRPr="4B923528" w:rsidR="004C491A">
        <w:rPr>
          <w:rFonts w:ascii="Arial" w:hAnsi="Arial" w:cs="Arial"/>
          <w:color w:val="000000" w:themeColor="text1"/>
        </w:rPr>
        <w:t xml:space="preserve">, difficulty navigating unknown systems, and high upfront costs, as per the examples in </w:t>
      </w:r>
      <w:r w:rsidRPr="4B923528" w:rsidR="00D6022B">
        <w:rPr>
          <w:rFonts w:ascii="Arial" w:hAnsi="Arial" w:cs="Arial"/>
          <w:color w:val="000000" w:themeColor="text1"/>
        </w:rPr>
        <w:t>the report from the National Culturally and Linguistically Diverse Disability Reform Committee</w:t>
      </w:r>
      <w:r w:rsidRPr="4B923528" w:rsidR="00EE0F1B">
        <w:rPr>
          <w:rFonts w:ascii="Arial" w:hAnsi="Arial" w:cs="Arial"/>
          <w:color w:val="000000" w:themeColor="text1"/>
        </w:rPr>
        <w:t>.</w:t>
      </w:r>
      <w:r w:rsidRPr="4B923528" w:rsidR="001A2422">
        <w:rPr>
          <w:rStyle w:val="EndnoteReference"/>
          <w:rFonts w:ascii="Arial" w:hAnsi="Arial" w:cs="Arial"/>
          <w:color w:val="000000" w:themeColor="text1"/>
        </w:rPr>
        <w:endnoteReference w:id="16"/>
      </w:r>
      <w:r w:rsidRPr="4B923528" w:rsidR="00EE0F1B">
        <w:rPr>
          <w:rFonts w:ascii="Arial" w:hAnsi="Arial" w:cs="Arial"/>
          <w:color w:val="000000" w:themeColor="text1"/>
        </w:rPr>
        <w:t xml:space="preserve"> </w:t>
      </w:r>
      <w:r w:rsidRPr="4B923528" w:rsidR="00E2788F">
        <w:rPr>
          <w:rFonts w:ascii="Arial" w:hAnsi="Arial" w:cs="Arial"/>
          <w:color w:val="000000" w:themeColor="text1"/>
        </w:rPr>
        <w:t>It would be inequitable to reject t</w:t>
      </w:r>
      <w:r w:rsidRPr="4B923528" w:rsidR="00621EB3">
        <w:rPr>
          <w:rFonts w:ascii="Arial" w:hAnsi="Arial" w:cs="Arial"/>
          <w:color w:val="000000" w:themeColor="text1"/>
        </w:rPr>
        <w:t>h</w:t>
      </w:r>
      <w:r w:rsidRPr="4B923528" w:rsidR="00570032">
        <w:rPr>
          <w:rFonts w:ascii="Arial" w:hAnsi="Arial" w:cs="Arial"/>
          <w:color w:val="000000" w:themeColor="text1"/>
        </w:rPr>
        <w:t xml:space="preserve">eir </w:t>
      </w:r>
      <w:r w:rsidRPr="4B923528" w:rsidR="00CA1138">
        <w:rPr>
          <w:rFonts w:ascii="Arial" w:hAnsi="Arial" w:cs="Arial"/>
          <w:color w:val="000000" w:themeColor="text1"/>
        </w:rPr>
        <w:t xml:space="preserve">access application </w:t>
      </w:r>
      <w:r w:rsidRPr="4B923528" w:rsidR="00FF1E86">
        <w:rPr>
          <w:rFonts w:ascii="Arial" w:hAnsi="Arial" w:cs="Arial"/>
          <w:color w:val="000000" w:themeColor="text1"/>
        </w:rPr>
        <w:t xml:space="preserve">on the basis of them not having tried all appropriate treatments. </w:t>
      </w:r>
      <w:r w:rsidRPr="4B923528" w:rsidR="00B63741">
        <w:rPr>
          <w:rFonts w:ascii="Arial" w:hAnsi="Arial" w:cs="Arial"/>
          <w:color w:val="000000" w:themeColor="text1"/>
        </w:rPr>
        <w:t xml:space="preserve"> </w:t>
      </w:r>
      <w:r w:rsidRPr="4B923528">
        <w:rPr>
          <w:rFonts w:ascii="Arial" w:hAnsi="Arial" w:cs="Arial"/>
          <w:color w:val="000000" w:themeColor="text1"/>
        </w:rPr>
        <w:t xml:space="preserve"> </w:t>
      </w:r>
    </w:p>
    <w:p w:rsidRPr="00777840" w:rsidR="008A4B2A" w:rsidP="00777840" w:rsidRDefault="00BB7111" w14:paraId="78E8528D" w14:textId="02D978CF">
      <w:pPr>
        <w:spacing w:before="240" w:after="40" w:line="276" w:lineRule="auto"/>
        <w:rPr>
          <w:rFonts w:ascii="Arial" w:hAnsi="Arial" w:cs="Arial"/>
          <w:color w:val="000000"/>
        </w:rPr>
      </w:pPr>
      <w:r w:rsidRPr="00BB7111">
        <w:rPr>
          <w:rFonts w:ascii="Arial" w:hAnsi="Arial" w:cs="Arial"/>
          <w:bCs/>
          <w:color w:val="000000"/>
        </w:rPr>
        <w:t>We recommend including safeguards that enable children and young people with disability and their caregivers to challenge treatments proposed for them and protect against inappropriate interventions. This is particularly important in the context of emotional or behavioural support, where requirements to pursue treatment should not result in the use of behaviour therap</w:t>
      </w:r>
      <w:r w:rsidR="00FA5406">
        <w:rPr>
          <w:rFonts w:ascii="Arial" w:hAnsi="Arial" w:cs="Arial"/>
          <w:bCs/>
          <w:color w:val="000000"/>
        </w:rPr>
        <w:t>y</w:t>
      </w:r>
      <w:r w:rsidRPr="00BB7111">
        <w:rPr>
          <w:rFonts w:ascii="Arial" w:hAnsi="Arial" w:cs="Arial"/>
          <w:bCs/>
          <w:color w:val="000000"/>
        </w:rPr>
        <w:t xml:space="preserve"> or restrictive practices against the wishes or rights of the child or young person.</w:t>
      </w:r>
      <w:r w:rsidR="001A2422">
        <w:rPr>
          <w:rStyle w:val="EndnoteReference"/>
          <w:rFonts w:ascii="Arial" w:hAnsi="Arial" w:cs="Arial"/>
          <w:bCs/>
          <w:color w:val="000000"/>
        </w:rPr>
        <w:endnoteReference w:id="17"/>
      </w:r>
    </w:p>
    <w:p w:rsidRPr="00BA59B8" w:rsidR="00C740AF" w:rsidP="00FE342D" w:rsidRDefault="00C740AF" w14:paraId="5D2FCBD9" w14:textId="77777777">
      <w:pPr>
        <w:spacing w:after="40" w:line="276" w:lineRule="auto"/>
        <w:rPr>
          <w:rFonts w:ascii="Arial" w:hAnsi="Arial" w:cs="Arial"/>
          <w:bCs/>
          <w:color w:val="000000"/>
        </w:rPr>
      </w:pPr>
    </w:p>
    <w:p w:rsidRPr="00BA59B8" w:rsidR="008A4B2A" w:rsidP="00FE342D" w:rsidRDefault="008A4B2A" w14:paraId="03B3DB8B" w14:textId="2101F511">
      <w:pPr>
        <w:spacing w:line="276" w:lineRule="auto"/>
        <w:rPr>
          <w:rFonts w:ascii="Arial" w:hAnsi="Arial" w:cs="Arial"/>
          <w:b/>
          <w:i/>
          <w:iCs/>
          <w:color w:val="000000"/>
        </w:rPr>
      </w:pPr>
      <w:r w:rsidRPr="00BA59B8">
        <w:rPr>
          <w:rFonts w:ascii="Arial" w:hAnsi="Arial" w:cs="Arial"/>
          <w:b/>
          <w:i/>
          <w:iCs/>
          <w:color w:val="000000"/>
        </w:rPr>
        <w:t>Recommendation 3.3</w:t>
      </w:r>
      <w:r w:rsidRPr="00BA59B8">
        <w:rPr>
          <w:rFonts w:ascii="Arial" w:hAnsi="Arial" w:cs="Arial"/>
          <w:bCs/>
          <w:i/>
          <w:iCs/>
          <w:color w:val="000000"/>
        </w:rPr>
        <w:t xml:space="preserve"> </w:t>
      </w:r>
      <w:r w:rsidRPr="007936FA" w:rsidR="007936FA">
        <w:rPr>
          <w:rFonts w:ascii="Arial" w:hAnsi="Arial" w:cs="Arial"/>
          <w:bCs/>
          <w:i/>
          <w:iCs/>
          <w:color w:val="000000"/>
        </w:rPr>
        <w:t>Ensure clear and transparent standards</w:t>
      </w:r>
      <w:r w:rsidRPr="00BA59B8" w:rsidR="00C16901">
        <w:rPr>
          <w:rFonts w:ascii="Arial" w:hAnsi="Arial" w:cs="Arial"/>
          <w:bCs/>
          <w:i/>
          <w:iCs/>
          <w:color w:val="000000"/>
        </w:rPr>
        <w:t xml:space="preserve"> </w:t>
      </w:r>
      <w:r w:rsidRPr="00BA59B8">
        <w:rPr>
          <w:rFonts w:ascii="Arial" w:hAnsi="Arial" w:cs="Arial"/>
          <w:bCs/>
          <w:i/>
          <w:iCs/>
          <w:color w:val="000000"/>
        </w:rPr>
        <w:t xml:space="preserve"> </w:t>
      </w:r>
    </w:p>
    <w:p w:rsidRPr="00BA59B8" w:rsidR="00574A37" w:rsidP="00FE342D" w:rsidRDefault="00574A37" w14:paraId="3DBCD695" w14:textId="0974EA10">
      <w:pPr>
        <w:spacing w:before="240" w:line="276" w:lineRule="auto"/>
        <w:rPr>
          <w:rFonts w:ascii="Arial" w:hAnsi="Arial" w:cs="Arial"/>
          <w:bCs/>
          <w:color w:val="000000"/>
        </w:rPr>
      </w:pPr>
      <w:r w:rsidRPr="00BA59B8">
        <w:rPr>
          <w:rFonts w:ascii="Arial" w:hAnsi="Arial" w:cs="Arial"/>
          <w:bCs/>
          <w:color w:val="000000"/>
        </w:rPr>
        <w:t xml:space="preserve">CYDA’s community require clear and transparent information on how staff will engage with their information </w:t>
      </w:r>
      <w:r w:rsidR="00656145">
        <w:rPr>
          <w:rFonts w:ascii="Arial" w:hAnsi="Arial" w:cs="Arial"/>
          <w:bCs/>
          <w:color w:val="000000"/>
        </w:rPr>
        <w:t>when</w:t>
      </w:r>
      <w:r w:rsidRPr="00BA59B8">
        <w:rPr>
          <w:rFonts w:ascii="Arial" w:hAnsi="Arial" w:cs="Arial"/>
          <w:bCs/>
          <w:color w:val="000000"/>
        </w:rPr>
        <w:t xml:space="preserve"> mak</w:t>
      </w:r>
      <w:r w:rsidR="00656145">
        <w:rPr>
          <w:rFonts w:ascii="Arial" w:hAnsi="Arial" w:cs="Arial"/>
          <w:bCs/>
          <w:color w:val="000000"/>
        </w:rPr>
        <w:t xml:space="preserve">ing </w:t>
      </w:r>
      <w:r w:rsidRPr="00BA59B8">
        <w:rPr>
          <w:rFonts w:ascii="Arial" w:hAnsi="Arial" w:cs="Arial"/>
          <w:bCs/>
          <w:color w:val="000000"/>
        </w:rPr>
        <w:t xml:space="preserve">access decisions. </w:t>
      </w:r>
    </w:p>
    <w:p w:rsidRPr="00BA59B8" w:rsidR="008A4B2A" w:rsidP="00FE342D" w:rsidRDefault="00C16901" w14:paraId="25FA21C3" w14:textId="63559FD0">
      <w:pPr>
        <w:spacing w:before="240" w:line="276" w:lineRule="auto"/>
        <w:rPr>
          <w:rFonts w:ascii="Arial" w:hAnsi="Arial" w:cs="Arial"/>
          <w:color w:val="000000" w:themeColor="text1"/>
        </w:rPr>
      </w:pPr>
      <w:r w:rsidRPr="4B923528">
        <w:rPr>
          <w:rFonts w:ascii="Arial" w:hAnsi="Arial" w:cs="Arial"/>
          <w:color w:val="000000" w:themeColor="text1"/>
        </w:rPr>
        <w:t xml:space="preserve">Children and young people with disability and their caregivers consistently share with us that their reports and </w:t>
      </w:r>
      <w:r w:rsidRPr="4B923528" w:rsidR="00574A37">
        <w:rPr>
          <w:rFonts w:ascii="Arial" w:hAnsi="Arial" w:cs="Arial"/>
          <w:color w:val="000000" w:themeColor="text1"/>
        </w:rPr>
        <w:t>other evidence are</w:t>
      </w:r>
      <w:r w:rsidRPr="4B923528">
        <w:rPr>
          <w:rFonts w:ascii="Arial" w:hAnsi="Arial" w:cs="Arial"/>
          <w:color w:val="000000" w:themeColor="text1"/>
        </w:rPr>
        <w:t xml:space="preserve"> not read by NDIA planners when making access decisions. They are frustrated </w:t>
      </w:r>
      <w:r w:rsidR="00B560F3">
        <w:rPr>
          <w:rFonts w:ascii="Arial" w:hAnsi="Arial" w:cs="Arial"/>
          <w:color w:val="000000" w:themeColor="text1"/>
        </w:rPr>
        <w:t>at having to</w:t>
      </w:r>
      <w:r w:rsidRPr="4B923528">
        <w:rPr>
          <w:rFonts w:ascii="Arial" w:hAnsi="Arial" w:cs="Arial"/>
          <w:color w:val="000000" w:themeColor="text1"/>
        </w:rPr>
        <w:t xml:space="preserve"> repeat and </w:t>
      </w:r>
      <w:r w:rsidRPr="4B923528" w:rsidR="315C12A0">
        <w:rPr>
          <w:rFonts w:ascii="Arial" w:hAnsi="Arial" w:cs="Arial"/>
          <w:color w:val="000000" w:themeColor="text1"/>
        </w:rPr>
        <w:t>clarify</w:t>
      </w:r>
      <w:r w:rsidRPr="4B923528">
        <w:rPr>
          <w:rFonts w:ascii="Arial" w:hAnsi="Arial" w:cs="Arial"/>
          <w:color w:val="000000" w:themeColor="text1"/>
        </w:rPr>
        <w:t xml:space="preserve"> information that has already been provided</w:t>
      </w:r>
      <w:r w:rsidRPr="0A184C16" w:rsidR="7B6279BE">
        <w:rPr>
          <w:rFonts w:ascii="Arial" w:hAnsi="Arial" w:cs="Arial"/>
          <w:color w:val="000000" w:themeColor="text1"/>
        </w:rPr>
        <w:t xml:space="preserve">, </w:t>
      </w:r>
      <w:r w:rsidRPr="0A184C16">
        <w:rPr>
          <w:rFonts w:ascii="Arial" w:hAnsi="Arial" w:cs="Arial"/>
          <w:color w:val="000000" w:themeColor="text1"/>
        </w:rPr>
        <w:t>and that decisions are often made in contradiction to professional advice.</w:t>
      </w:r>
      <w:r w:rsidRPr="0A184C16">
        <w:rPr>
          <w:rStyle w:val="EndnoteReference"/>
          <w:rFonts w:ascii="Arial" w:hAnsi="Arial" w:cs="Arial"/>
          <w:color w:val="000000" w:themeColor="text1"/>
        </w:rPr>
        <w:endnoteReference w:id="18"/>
      </w:r>
      <w:r w:rsidRPr="0A184C16">
        <w:rPr>
          <w:rFonts w:ascii="Arial" w:hAnsi="Arial" w:cs="Arial"/>
          <w:color w:val="000000" w:themeColor="text1"/>
        </w:rPr>
        <w:t xml:space="preserve"> </w:t>
      </w:r>
      <w:r w:rsidRPr="0A184C16" w:rsidR="009433DB">
        <w:rPr>
          <w:rFonts w:ascii="Arial" w:hAnsi="Arial" w:cs="Arial"/>
          <w:color w:val="000000" w:themeColor="text1"/>
        </w:rPr>
        <w:t>With greater transparency, children, young people, and caregivers can more easily engage in each stage of the access process.</w:t>
      </w:r>
    </w:p>
    <w:p w:rsidRPr="00BA59B8" w:rsidR="008A4B2A" w:rsidP="00FE342D" w:rsidRDefault="008A4B2A" w14:paraId="25A8528B" w14:textId="77777777">
      <w:pPr>
        <w:pStyle w:val="CYDABodycopyArial12pt"/>
        <w:spacing w:line="276" w:lineRule="auto"/>
        <w:rPr>
          <w:rFonts w:cs="Arial"/>
          <w:color w:val="000000" w:themeColor="text1"/>
          <w:lang w:val="en-AU"/>
        </w:rPr>
      </w:pPr>
    </w:p>
    <w:p w:rsidRPr="00BA59B8" w:rsidR="00CF1218" w:rsidP="00FE342D" w:rsidRDefault="00CF1218" w14:paraId="0161EF6E" w14:textId="206F185D">
      <w:pPr>
        <w:pStyle w:val="CYDABodycopyArial12pt"/>
        <w:spacing w:line="276" w:lineRule="auto"/>
        <w:rPr>
          <w:rFonts w:cs="Arial"/>
          <w:lang w:val="en-AU"/>
        </w:rPr>
      </w:pPr>
      <w:r w:rsidRPr="00BA59B8">
        <w:rPr>
          <w:rFonts w:cs="Arial"/>
          <w:lang w:val="en-AU"/>
        </w:rPr>
        <w:t xml:space="preserve">Thank you again for the opportunity to make a submission. If you have any questions about CYDA’s submission, please contact CYDA’s </w:t>
      </w:r>
      <w:r w:rsidR="00E90949">
        <w:rPr>
          <w:rFonts w:cs="Arial"/>
          <w:lang w:val="en-AU"/>
        </w:rPr>
        <w:t xml:space="preserve">Head of </w:t>
      </w:r>
      <w:r w:rsidRPr="00BA59B8">
        <w:rPr>
          <w:rFonts w:cs="Arial"/>
          <w:lang w:val="en-AU"/>
        </w:rPr>
        <w:t>Policy and Research at </w:t>
      </w:r>
      <w:hyperlink w:tgtFrame="_blank" w:history="1" r:id="rId16">
        <w:r w:rsidRPr="00BA59B8">
          <w:rPr>
            <w:rStyle w:val="Hyperlink"/>
            <w:rFonts w:cs="Arial"/>
            <w:lang w:val="en-AU"/>
          </w:rPr>
          <w:t>lizhudson@cyda.org.au</w:t>
        </w:r>
      </w:hyperlink>
      <w:r w:rsidRPr="00BA59B8">
        <w:rPr>
          <w:rFonts w:cs="Arial"/>
          <w:lang w:val="en-AU"/>
        </w:rPr>
        <w:t>. </w:t>
      </w:r>
    </w:p>
    <w:p w:rsidRPr="00BA59B8" w:rsidR="00CF1218" w:rsidP="00FE342D" w:rsidRDefault="00CF1218" w14:paraId="252AFF9C" w14:textId="77777777">
      <w:pPr>
        <w:pStyle w:val="CYDABodycopyArial12pt"/>
        <w:spacing w:line="276" w:lineRule="auto"/>
        <w:rPr>
          <w:rFonts w:cs="Arial"/>
          <w:lang w:val="en-AU"/>
        </w:rPr>
      </w:pPr>
      <w:r w:rsidRPr="00BA59B8">
        <w:rPr>
          <w:rFonts w:cs="Arial"/>
          <w:lang w:val="en-AU"/>
        </w:rPr>
        <w:t> </w:t>
      </w:r>
    </w:p>
    <w:p w:rsidRPr="00BA59B8" w:rsidR="00CF1218" w:rsidP="00FE342D" w:rsidRDefault="00CF1218" w14:paraId="7D9CD13D" w14:textId="77777777">
      <w:pPr>
        <w:pStyle w:val="CYDABodycopyArial12pt"/>
        <w:spacing w:line="276" w:lineRule="auto"/>
        <w:rPr>
          <w:rFonts w:cs="Arial"/>
          <w:lang w:val="en-AU"/>
        </w:rPr>
      </w:pPr>
      <w:r w:rsidRPr="00BA59B8">
        <w:rPr>
          <w:rFonts w:cs="Arial"/>
          <w:lang w:val="en-AU"/>
        </w:rPr>
        <w:t>Yours sincerely  </w:t>
      </w:r>
    </w:p>
    <w:p w:rsidRPr="00BA59B8" w:rsidR="00CF1218" w:rsidP="00FE342D" w:rsidRDefault="00F173EF" w14:paraId="041414ED" w14:textId="299FFD55">
      <w:pPr>
        <w:pStyle w:val="CYDABodycopyArial12pt"/>
        <w:spacing w:line="276" w:lineRule="auto"/>
        <w:rPr>
          <w:rFonts w:cs="Arial"/>
          <w:lang w:val="en-AU"/>
        </w:rPr>
      </w:pPr>
      <w:r w:rsidRPr="00F173EF">
        <w:rPr>
          <w:rFonts w:cs="Arial"/>
          <w:noProof/>
          <w:lang w:val="en-AU"/>
        </w:rPr>
        <w:drawing>
          <wp:anchor distT="0" distB="0" distL="114300" distR="114300" simplePos="0" relativeHeight="251658240" behindDoc="1" locked="0" layoutInCell="1" allowOverlap="1" wp14:anchorId="3DA385BD" wp14:editId="469FB9AA">
            <wp:simplePos x="0" y="0"/>
            <wp:positionH relativeFrom="margin">
              <wp:posOffset>27214</wp:posOffset>
            </wp:positionH>
            <wp:positionV relativeFrom="paragraph">
              <wp:posOffset>174171</wp:posOffset>
            </wp:positionV>
            <wp:extent cx="1309951" cy="438150"/>
            <wp:effectExtent l="0" t="0" r="5080" b="0"/>
            <wp:wrapNone/>
            <wp:docPr id="2054739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80550" name="Picture 1467780550"/>
                    <pic:cNvPicPr/>
                  </pic:nvPicPr>
                  <pic:blipFill>
                    <a:blip r:embed="rId17" cstate="print">
                      <a:alphaModFix/>
                      <a:extLst>
                        <a:ext uri="{BEBA8EAE-BF5A-486C-A8C5-ECC9F3942E4B}">
                          <a14:imgProps xmlns:a14="http://schemas.microsoft.com/office/drawing/2010/main">
                            <a14:imgLayer r:embed="rId18">
                              <a14:imgEffect>
                                <a14:sharpenSoften amount="100000"/>
                              </a14:imgEffect>
                              <a14:imgEffect>
                                <a14:saturation sat="400000"/>
                              </a14:imgEffect>
                              <a14:imgEffect>
                                <a14:brightnessContrast bright="90000" contrast="100000"/>
                              </a14:imgEffect>
                            </a14:imgLayer>
                          </a14:imgProps>
                        </a:ext>
                        <a:ext uri="{28A0092B-C50C-407E-A947-70E740481C1C}">
                          <a14:useLocalDpi xmlns:a14="http://schemas.microsoft.com/office/drawing/2010/main" val="0"/>
                        </a:ext>
                      </a:extLst>
                    </a:blip>
                    <a:stretch>
                      <a:fillRect/>
                    </a:stretch>
                  </pic:blipFill>
                  <pic:spPr>
                    <a:xfrm>
                      <a:off x="0" y="0"/>
                      <a:ext cx="1309951" cy="438150"/>
                    </a:xfrm>
                    <a:prstGeom prst="rect">
                      <a:avLst/>
                    </a:prstGeom>
                    <a:effectLst/>
                  </pic:spPr>
                </pic:pic>
              </a:graphicData>
            </a:graphic>
            <wp14:sizeRelH relativeFrom="page">
              <wp14:pctWidth>0</wp14:pctWidth>
            </wp14:sizeRelH>
            <wp14:sizeRelV relativeFrom="page">
              <wp14:pctHeight>0</wp14:pctHeight>
            </wp14:sizeRelV>
          </wp:anchor>
        </w:drawing>
      </w:r>
      <w:r w:rsidRPr="00BA59B8" w:rsidR="00CF1218">
        <w:rPr>
          <w:rFonts w:cs="Arial"/>
          <w:lang w:val="en-AU"/>
        </w:rPr>
        <w:t> </w:t>
      </w:r>
    </w:p>
    <w:p w:rsidRPr="00BA59B8" w:rsidR="00CF1218" w:rsidP="00FE342D" w:rsidRDefault="00CF1218" w14:paraId="1173786E" w14:textId="1C3EA080">
      <w:pPr>
        <w:pStyle w:val="CYDABodycopyArial12pt"/>
        <w:spacing w:line="276" w:lineRule="auto"/>
        <w:rPr>
          <w:rFonts w:cs="Arial"/>
          <w:lang w:val="en-AU"/>
        </w:rPr>
      </w:pPr>
      <w:r w:rsidRPr="00BA59B8">
        <w:rPr>
          <w:rFonts w:cs="Arial"/>
          <w:lang w:val="en-AU"/>
        </w:rPr>
        <w:t> </w:t>
      </w:r>
    </w:p>
    <w:p w:rsidRPr="00BA59B8" w:rsidR="00CF1218" w:rsidP="00FE342D" w:rsidRDefault="00CF1218" w14:paraId="15DFCD82" w14:textId="77777777">
      <w:pPr>
        <w:pStyle w:val="CYDABodycopyArial12pt"/>
        <w:spacing w:line="276" w:lineRule="auto"/>
        <w:rPr>
          <w:rFonts w:cs="Arial"/>
          <w:lang w:val="en-AU"/>
        </w:rPr>
      </w:pPr>
      <w:r w:rsidRPr="00BA59B8">
        <w:rPr>
          <w:rFonts w:cs="Arial"/>
          <w:lang w:val="en-AU"/>
        </w:rPr>
        <w:t> </w:t>
      </w:r>
    </w:p>
    <w:p w:rsidRPr="00BA59B8" w:rsidR="00CF1218" w:rsidP="00FE342D" w:rsidRDefault="00D03C8F" w14:paraId="45DBBAE2" w14:textId="60AB6864">
      <w:pPr>
        <w:pStyle w:val="CYDABodycopyArial12pt"/>
        <w:spacing w:line="276" w:lineRule="auto"/>
        <w:rPr>
          <w:rFonts w:cs="Arial"/>
          <w:lang w:val="en-AU"/>
        </w:rPr>
      </w:pPr>
      <w:r>
        <w:rPr>
          <w:rFonts w:cs="Arial"/>
          <w:lang w:val="en-AU"/>
        </w:rPr>
        <w:t xml:space="preserve">Dr </w:t>
      </w:r>
      <w:r w:rsidR="009E65E1">
        <w:rPr>
          <w:rFonts w:cs="Arial"/>
          <w:lang w:val="en-AU"/>
        </w:rPr>
        <w:t>Liz Hudson</w:t>
      </w:r>
    </w:p>
    <w:p w:rsidRPr="000B76E0" w:rsidR="002B2D95" w:rsidP="000B76E0" w:rsidRDefault="009E65E1" w14:paraId="7B0D6124" w14:textId="7DA9E2C1">
      <w:pPr>
        <w:pStyle w:val="CYDABodycopyArial12pt"/>
        <w:spacing w:line="276" w:lineRule="auto"/>
        <w:rPr>
          <w:rFonts w:cs="Arial"/>
          <w:lang w:val="en-AU"/>
        </w:rPr>
      </w:pPr>
      <w:r>
        <w:rPr>
          <w:rFonts w:cs="Arial"/>
          <w:lang w:val="en-AU"/>
        </w:rPr>
        <w:t xml:space="preserve">Acting </w:t>
      </w:r>
      <w:r w:rsidRPr="00BA59B8" w:rsidR="00CF1218">
        <w:rPr>
          <w:rFonts w:cs="Arial"/>
          <w:lang w:val="en-AU"/>
        </w:rPr>
        <w:t>CEO, Children and Young People with Disability Australia </w:t>
      </w:r>
    </w:p>
    <w:p w:rsidR="00321BDB" w:rsidP="00FE342D" w:rsidRDefault="00321BDB" w14:paraId="3C839ADB" w14:textId="77777777">
      <w:pPr>
        <w:spacing w:before="160" w:after="160" w:line="276" w:lineRule="auto"/>
        <w:rPr>
          <w:rFonts w:ascii="Arial" w:hAnsi="Arial" w:eastAsia="Arial" w:cs="Arial"/>
          <w:b/>
          <w:bCs/>
          <w:color w:val="000000" w:themeColor="text1"/>
          <w:lang w:val="en-US"/>
        </w:rPr>
      </w:pPr>
      <w:r w:rsidRPr="2BB46E66">
        <w:rPr>
          <w:rFonts w:ascii="Arial" w:hAnsi="Arial" w:eastAsia="Arial" w:cs="Arial"/>
          <w:b/>
          <w:bCs/>
          <w:color w:val="000000" w:themeColor="text1"/>
        </w:rPr>
        <w:t xml:space="preserve">Appendix: </w:t>
      </w:r>
      <w:r w:rsidRPr="2BB46E66">
        <w:rPr>
          <w:rFonts w:ascii="Arial" w:hAnsi="Arial" w:eastAsia="Arial" w:cs="Arial"/>
          <w:b/>
          <w:bCs/>
          <w:color w:val="000000" w:themeColor="text1"/>
          <w:lang w:val="en-US"/>
        </w:rPr>
        <w:t>CYDA’s NDIS-related submissions and reports</w:t>
      </w:r>
    </w:p>
    <w:p w:rsidR="00321BDB" w:rsidP="00FE342D" w:rsidRDefault="00321BDB" w14:paraId="1FD8A0FF" w14:textId="77777777">
      <w:pPr>
        <w:spacing w:before="160" w:after="160" w:line="276" w:lineRule="auto"/>
        <w:rPr>
          <w:rFonts w:ascii="Arial" w:hAnsi="Arial" w:eastAsia="Arial" w:cs="Arial"/>
          <w:color w:val="000000" w:themeColor="text1"/>
        </w:rPr>
      </w:pPr>
      <w:r w:rsidRPr="2BB46E66">
        <w:rPr>
          <w:rFonts w:ascii="Arial" w:hAnsi="Arial" w:eastAsia="Arial" w:cs="Arial"/>
          <w:color w:val="000000" w:themeColor="text1"/>
        </w:rPr>
        <w:t>CYDA’s work is rights-based and informed by the direct experiences and diverse voices and visions of children and young people with disability across Australia. CYDA grounds its work in evidence and a human rights approach. This submission is supported by CYDA’s previous work in this area as listed below:</w:t>
      </w:r>
    </w:p>
    <w:p w:rsidR="00321BDB" w:rsidP="00FE342D" w:rsidRDefault="00321BDB" w14:paraId="54A51D85" w14:textId="77777777">
      <w:pPr>
        <w:spacing w:before="160" w:after="160" w:line="276" w:lineRule="auto"/>
        <w:rPr>
          <w:rFonts w:ascii="Arial" w:hAnsi="Arial" w:eastAsia="Arial" w:cs="Arial"/>
        </w:rPr>
      </w:pPr>
      <w:r w:rsidRPr="2BB46E66">
        <w:rPr>
          <w:rFonts w:ascii="Arial" w:hAnsi="Arial" w:eastAsia="Arial" w:cs="Arial"/>
          <w:color w:val="000000" w:themeColor="text1"/>
          <w:lang w:val="en-US"/>
        </w:rPr>
        <w:t xml:space="preserve">CYDA (2023) </w:t>
      </w:r>
      <w:hyperlink r:id="rId19">
        <w:r w:rsidRPr="2BB46E66">
          <w:rPr>
            <w:rStyle w:val="Hyperlink"/>
            <w:rFonts w:ascii="Arial" w:hAnsi="Arial" w:eastAsia="Arial" w:cs="Arial"/>
            <w:color w:val="0563C1"/>
            <w:lang w:val="en-US"/>
          </w:rPr>
          <w:t>Submission to the NDIS Review’s Consultation into NDIS Participant Safeguarding</w:t>
        </w:r>
      </w:hyperlink>
    </w:p>
    <w:p w:rsidR="00321BDB" w:rsidP="00FE342D" w:rsidRDefault="00321BDB" w14:paraId="5D6A4AB6" w14:textId="77777777">
      <w:pPr>
        <w:spacing w:before="160" w:after="160" w:line="276" w:lineRule="auto"/>
        <w:rPr>
          <w:rFonts w:ascii="Arial" w:hAnsi="Arial" w:eastAsia="Arial" w:cs="Arial"/>
        </w:rPr>
      </w:pPr>
      <w:r w:rsidRPr="2BB46E66">
        <w:rPr>
          <w:rFonts w:ascii="Arial" w:hAnsi="Arial" w:eastAsia="Arial" w:cs="Arial"/>
          <w:color w:val="000000" w:themeColor="text1"/>
          <w:lang w:val="en-US"/>
        </w:rPr>
        <w:t xml:space="preserve">CYDA (2023) </w:t>
      </w:r>
      <w:hyperlink r:id="rId20">
        <w:r w:rsidRPr="2BB46E66">
          <w:rPr>
            <w:rStyle w:val="Hyperlink"/>
            <w:rFonts w:ascii="Arial" w:hAnsi="Arial" w:eastAsia="Arial" w:cs="Arial"/>
            <w:color w:val="0563C1"/>
            <w:lang w:val="en-US"/>
          </w:rPr>
          <w:t>Submission to the Independent Review of the NDIS</w:t>
        </w:r>
      </w:hyperlink>
    </w:p>
    <w:p w:rsidR="00321BDB" w:rsidP="00FE342D" w:rsidRDefault="00321BDB" w14:paraId="51C10853" w14:textId="77777777">
      <w:pPr>
        <w:spacing w:before="160" w:after="160" w:line="276" w:lineRule="auto"/>
        <w:rPr>
          <w:rFonts w:ascii="Arial" w:hAnsi="Arial" w:eastAsia="Arial" w:cs="Arial"/>
        </w:rPr>
      </w:pPr>
      <w:r w:rsidRPr="2BB46E66">
        <w:rPr>
          <w:rFonts w:ascii="Arial" w:hAnsi="Arial" w:eastAsia="Arial" w:cs="Arial"/>
          <w:color w:val="000000" w:themeColor="text1"/>
          <w:lang w:val="en-US"/>
        </w:rPr>
        <w:t xml:space="preserve">CYDA (2024) </w:t>
      </w:r>
      <w:hyperlink r:id="rId21">
        <w:r w:rsidRPr="2BB46E66">
          <w:rPr>
            <w:rStyle w:val="Hyperlink"/>
            <w:rFonts w:ascii="Arial" w:hAnsi="Arial" w:eastAsia="Arial" w:cs="Arial"/>
            <w:color w:val="0563C1"/>
            <w:lang w:val="en-US"/>
          </w:rPr>
          <w:t>Submission to the NDIS Provider and Worker Registration Taskforce</w:t>
        </w:r>
      </w:hyperlink>
    </w:p>
    <w:p w:rsidR="00321BDB" w:rsidP="00FE342D" w:rsidRDefault="00321BDB" w14:paraId="75693AAE" w14:textId="77777777">
      <w:pPr>
        <w:spacing w:before="160" w:after="160" w:line="276" w:lineRule="auto"/>
        <w:rPr>
          <w:rFonts w:ascii="Arial" w:hAnsi="Arial" w:eastAsia="Arial" w:cs="Arial"/>
        </w:rPr>
      </w:pPr>
      <w:r w:rsidRPr="2BB46E66">
        <w:rPr>
          <w:rFonts w:ascii="Arial" w:hAnsi="Arial" w:eastAsia="Arial" w:cs="Arial"/>
          <w:color w:val="000000" w:themeColor="text1"/>
          <w:lang w:val="en-US"/>
        </w:rPr>
        <w:t xml:space="preserve">CYDA (2024) </w:t>
      </w:r>
      <w:hyperlink r:id="rId22">
        <w:r w:rsidRPr="2BB46E66">
          <w:rPr>
            <w:rStyle w:val="Hyperlink"/>
            <w:rFonts w:ascii="Arial" w:hAnsi="Arial" w:eastAsia="Arial" w:cs="Arial"/>
            <w:color w:val="0563C1"/>
            <w:lang w:val="en-US"/>
          </w:rPr>
          <w:t>Submission to the Draft Lists of NDIS Supports</w:t>
        </w:r>
      </w:hyperlink>
    </w:p>
    <w:p w:rsidR="00321BDB" w:rsidP="00FE342D" w:rsidRDefault="00321BDB" w14:paraId="60FD1FF1" w14:textId="77777777">
      <w:pPr>
        <w:spacing w:before="160" w:after="160" w:line="276" w:lineRule="auto"/>
        <w:rPr>
          <w:rFonts w:ascii="Arial" w:hAnsi="Arial" w:eastAsia="Arial" w:cs="Arial"/>
        </w:rPr>
      </w:pPr>
      <w:r w:rsidRPr="2BB46E66">
        <w:rPr>
          <w:rFonts w:ascii="Arial" w:hAnsi="Arial" w:eastAsia="Arial" w:cs="Arial"/>
          <w:color w:val="000000" w:themeColor="text1"/>
          <w:lang w:val="en-US"/>
        </w:rPr>
        <w:t xml:space="preserve">CYDA (2025) </w:t>
      </w:r>
      <w:hyperlink r:id="rId23">
        <w:r w:rsidRPr="2BB46E66">
          <w:rPr>
            <w:rStyle w:val="Hyperlink"/>
            <w:rFonts w:ascii="Arial" w:hAnsi="Arial" w:eastAsia="Arial" w:cs="Arial"/>
            <w:color w:val="0563C1"/>
            <w:lang w:val="en-US"/>
          </w:rPr>
          <w:t>Submission to the NDIS Quality and Safeguards Commission's Consultation on the Registration of Platform Providers</w:t>
        </w:r>
      </w:hyperlink>
    </w:p>
    <w:p w:rsidR="00321BDB" w:rsidP="00FE342D" w:rsidRDefault="00321BDB" w14:paraId="69BF4EC5" w14:textId="355C9CA3">
      <w:pPr>
        <w:spacing w:before="160" w:after="160" w:line="276" w:lineRule="auto"/>
        <w:rPr>
          <w:rFonts w:ascii="Arial" w:hAnsi="Arial" w:eastAsia="Arial" w:cs="Arial"/>
        </w:rPr>
      </w:pPr>
      <w:r w:rsidRPr="2BB46E66">
        <w:rPr>
          <w:rFonts w:ascii="Arial" w:hAnsi="Arial" w:eastAsia="Arial" w:cs="Arial"/>
          <w:color w:val="000000" w:themeColor="text1"/>
          <w:lang w:val="en-US"/>
        </w:rPr>
        <w:t xml:space="preserve">CYDA (2026) </w:t>
      </w:r>
      <w:hyperlink r:id="rId24">
        <w:r w:rsidR="00A05C2E">
          <w:rPr>
            <w:rStyle w:val="Hyperlink"/>
            <w:rFonts w:ascii="Arial" w:hAnsi="Arial" w:eastAsia="Arial" w:cs="Arial"/>
            <w:color w:val="0563C1"/>
            <w:lang w:val="en-US"/>
          </w:rPr>
          <w:t>Submission to NDIS Integrity and Safeguarding Amendment Bill 2025</w:t>
        </w:r>
      </w:hyperlink>
    </w:p>
    <w:p w:rsidR="00321BDB" w:rsidP="00FE342D" w:rsidRDefault="00321BDB" w14:paraId="6B3DBCD2" w14:textId="77777777">
      <w:pPr>
        <w:spacing w:before="160" w:after="160" w:line="276" w:lineRule="auto"/>
        <w:rPr>
          <w:rFonts w:ascii="Arial" w:hAnsi="Arial" w:eastAsia="Arial" w:cs="Arial"/>
        </w:rPr>
      </w:pPr>
      <w:r w:rsidRPr="2BB46E66">
        <w:rPr>
          <w:rFonts w:ascii="Arial" w:hAnsi="Arial" w:eastAsia="Arial" w:cs="Arial"/>
          <w:color w:val="000000" w:themeColor="text1"/>
          <w:lang w:val="en-US"/>
        </w:rPr>
        <w:t xml:space="preserve">CYDA (2026) </w:t>
      </w:r>
      <w:hyperlink r:id="rId25">
        <w:r w:rsidRPr="2BB46E66">
          <w:rPr>
            <w:rStyle w:val="Hyperlink"/>
            <w:rFonts w:ascii="Arial" w:hAnsi="Arial" w:eastAsia="Arial" w:cs="Arial"/>
            <w:color w:val="0563C1"/>
            <w:lang w:val="en-US"/>
          </w:rPr>
          <w:t>Submission to the Getting it Right: A New Definition for NDIS Providers Consultation</w:t>
        </w:r>
      </w:hyperlink>
    </w:p>
    <w:p w:rsidR="00321BDB" w:rsidP="00FE342D" w:rsidRDefault="00321BDB" w14:paraId="3A81BBA7" w14:textId="77777777">
      <w:pPr>
        <w:spacing w:before="160" w:after="160" w:line="276" w:lineRule="auto"/>
        <w:rPr>
          <w:rFonts w:ascii="Arial" w:hAnsi="Arial" w:eastAsia="Arial" w:cs="Arial"/>
        </w:rPr>
      </w:pPr>
      <w:r w:rsidRPr="2BB46E66">
        <w:rPr>
          <w:rFonts w:ascii="Arial" w:hAnsi="Arial" w:eastAsia="Arial" w:cs="Arial"/>
          <w:color w:val="000000" w:themeColor="text1"/>
          <w:lang w:val="en-US"/>
        </w:rPr>
        <w:t xml:space="preserve">CYDA (2026) </w:t>
      </w:r>
      <w:hyperlink r:id="rId26">
        <w:r w:rsidRPr="2BB46E66">
          <w:rPr>
            <w:rStyle w:val="Hyperlink"/>
            <w:rFonts w:ascii="Arial" w:hAnsi="Arial" w:eastAsia="Arial" w:cs="Arial"/>
            <w:color w:val="0563C1"/>
            <w:lang w:val="en-US"/>
          </w:rPr>
          <w:t>Submission to the NDIS Evidence Advisory Committee Consultation</w:t>
        </w:r>
      </w:hyperlink>
    </w:p>
    <w:p w:rsidR="00321BDB" w:rsidP="00FE342D" w:rsidRDefault="00321BDB" w14:paraId="1E08B6C8" w14:textId="77777777">
      <w:pPr>
        <w:spacing w:before="160" w:after="160" w:line="276" w:lineRule="auto"/>
        <w:rPr>
          <w:rFonts w:ascii="Arial" w:hAnsi="Arial" w:eastAsia="Arial" w:cs="Arial"/>
        </w:rPr>
      </w:pPr>
      <w:r w:rsidRPr="2BB46E66">
        <w:rPr>
          <w:rFonts w:ascii="Arial" w:hAnsi="Arial" w:eastAsia="Arial" w:cs="Arial"/>
          <w:color w:val="000000" w:themeColor="text1"/>
          <w:lang w:val="en-US"/>
        </w:rPr>
        <w:t xml:space="preserve">CYDA (2026) </w:t>
      </w:r>
      <w:hyperlink r:id="rId27">
        <w:r w:rsidRPr="2BB46E66">
          <w:rPr>
            <w:rStyle w:val="Hyperlink"/>
            <w:rFonts w:ascii="Arial" w:hAnsi="Arial" w:eastAsia="Arial" w:cs="Arial"/>
            <w:color w:val="0563C1"/>
            <w:lang w:val="en-US"/>
          </w:rPr>
          <w:t>Submission to the Inquiry into the Integrity of the NDIS</w:t>
        </w:r>
      </w:hyperlink>
    </w:p>
    <w:p w:rsidR="00321BDB" w:rsidP="00F63F7A" w:rsidRDefault="00321BDB" w14:paraId="212BF407" w14:textId="7D1DD5DA">
      <w:pPr>
        <w:spacing w:before="160" w:after="160" w:line="276" w:lineRule="auto"/>
        <w:rPr>
          <w:rFonts w:ascii="Arial" w:hAnsi="Arial" w:eastAsia="Arial" w:cs="Arial"/>
        </w:rPr>
      </w:pPr>
      <w:r w:rsidRPr="2BB46E66">
        <w:rPr>
          <w:rFonts w:ascii="Arial" w:hAnsi="Arial" w:eastAsia="Arial" w:cs="Arial"/>
          <w:color w:val="000000" w:themeColor="text1"/>
          <w:lang w:val="en-US"/>
        </w:rPr>
        <w:t xml:space="preserve">CYDA (2026) </w:t>
      </w:r>
      <w:hyperlink r:id="rId28">
        <w:r w:rsidRPr="2BB46E66">
          <w:rPr>
            <w:rStyle w:val="Hyperlink"/>
            <w:rFonts w:ascii="Arial" w:hAnsi="Arial" w:eastAsia="Arial" w:cs="Arial"/>
            <w:color w:val="0563C1"/>
            <w:lang w:val="en-US"/>
          </w:rPr>
          <w:t>Submission to the Inquiry into the NDIS (Securing the NDIS for Future Generations) Amendment Bill 2026</w:t>
        </w:r>
      </w:hyperlink>
    </w:p>
    <w:p w:rsidRPr="00BA59B8" w:rsidR="00321BDB" w:rsidP="00FE342D" w:rsidRDefault="00321BDB" w14:paraId="1A81D3B8" w14:textId="77777777">
      <w:pPr>
        <w:spacing w:line="276" w:lineRule="auto"/>
        <w:rPr>
          <w:rFonts w:ascii="Arial" w:hAnsi="Arial" w:cs="Arial"/>
          <w:b/>
          <w:color w:val="000000"/>
        </w:rPr>
      </w:pPr>
    </w:p>
    <w:p w:rsidRPr="00BA59B8" w:rsidR="006A526E" w:rsidP="00FE342D" w:rsidRDefault="009E1B5D" w14:paraId="5C05B920" w14:textId="7EDBEF31">
      <w:pPr>
        <w:spacing w:line="276" w:lineRule="auto"/>
        <w:rPr>
          <w:rFonts w:ascii="Arial" w:hAnsi="Arial" w:cs="Arial"/>
          <w:b/>
          <w:color w:val="000000"/>
        </w:rPr>
      </w:pPr>
      <w:r w:rsidRPr="00BA59B8">
        <w:rPr>
          <w:rFonts w:ascii="Arial" w:hAnsi="Arial" w:cs="Arial"/>
          <w:b/>
          <w:color w:val="000000"/>
        </w:rPr>
        <w:t>End</w:t>
      </w:r>
      <w:r w:rsidRPr="00BA59B8" w:rsidR="0043758B">
        <w:rPr>
          <w:rFonts w:ascii="Arial" w:hAnsi="Arial" w:cs="Arial"/>
          <w:b/>
          <w:color w:val="000000"/>
        </w:rPr>
        <w:t>notes</w:t>
      </w:r>
    </w:p>
    <w:sectPr w:rsidRPr="00BA59B8" w:rsidR="006A526E" w:rsidSect="00205F42">
      <w:headerReference w:type="default" r:id="rId29"/>
      <w:footerReference w:type="default" r:id="rId30"/>
      <w:headerReference w:type="first" r:id="rId31"/>
      <w:footerReference w:type="first" r:id="rId32"/>
      <w:endnotePr>
        <w:numFmt w:val="decimal"/>
      </w:endnotePr>
      <w:pgSz w:w="11906" w:h="16838" w:orient="portrait"/>
      <w:pgMar w:top="1440" w:right="1440" w:bottom="1440" w:left="1440"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BA59B8" w:rsidR="00506D6D" w:rsidP="00AC4561" w:rsidRDefault="00506D6D" w14:paraId="6B7D7071" w14:textId="77777777">
      <w:r w:rsidRPr="00BA59B8">
        <w:separator/>
      </w:r>
    </w:p>
  </w:endnote>
  <w:endnote w:type="continuationSeparator" w:id="0">
    <w:p w:rsidRPr="00BA59B8" w:rsidR="00506D6D" w:rsidP="00AC4561" w:rsidRDefault="00506D6D" w14:paraId="73A97FE1" w14:textId="77777777">
      <w:r w:rsidRPr="00BA59B8">
        <w:continuationSeparator/>
      </w:r>
    </w:p>
  </w:endnote>
  <w:endnote w:id="1">
    <w:p w:rsidR="00CE4B3C" w:rsidP="00CE4B3C" w:rsidRDefault="00CE4B3C" w14:paraId="69BFE1C3" w14:textId="77777777">
      <w:pPr>
        <w:pStyle w:val="EndnoteText"/>
      </w:pPr>
      <w:r>
        <w:rPr>
          <w:rStyle w:val="EndnoteReference"/>
        </w:rPr>
        <w:endnoteRef/>
      </w:r>
      <w:r>
        <w:t xml:space="preserve"> Australian Bureau of Statistics (2026) </w:t>
      </w:r>
      <w:hyperlink w:history="1" r:id="rId1">
        <w:r w:rsidRPr="00DF5365">
          <w:rPr>
            <w:rStyle w:val="Hyperlink"/>
          </w:rPr>
          <w:t>Children and Young People with Disability, 2022 findings</w:t>
        </w:r>
      </w:hyperlink>
    </w:p>
  </w:endnote>
  <w:endnote w:id="2">
    <w:p w:rsidR="00CE4B3C" w:rsidP="00CE4B3C" w:rsidRDefault="00CE4B3C" w14:paraId="0144F2C0" w14:textId="77777777">
      <w:pPr>
        <w:pStyle w:val="EndnoteText"/>
      </w:pPr>
      <w:r>
        <w:rPr>
          <w:rStyle w:val="EndnoteReference"/>
        </w:rPr>
        <w:endnoteRef/>
      </w:r>
      <w:r>
        <w:t xml:space="preserve"> National Disability Insurance Agency (2026) </w:t>
      </w:r>
      <w:hyperlink w:history="1" r:id="rId2">
        <w:r w:rsidRPr="00D44854">
          <w:rPr>
            <w:rStyle w:val="Hyperlink"/>
          </w:rPr>
          <w:t>NDIS Quarterly Reports 2025-6 Q4</w:t>
        </w:r>
      </w:hyperlink>
    </w:p>
  </w:endnote>
  <w:endnote w:id="3">
    <w:p w:rsidR="00CE4B3C" w:rsidP="00CE4B3C" w:rsidRDefault="00CE4B3C" w14:paraId="4D215B5C" w14:textId="77777777">
      <w:pPr>
        <w:pStyle w:val="EndnoteText"/>
      </w:pPr>
      <w:r>
        <w:rPr>
          <w:rStyle w:val="EndnoteReference"/>
        </w:rPr>
        <w:endnoteRef/>
      </w:r>
      <w:r>
        <w:t xml:space="preserve"> Australian Institute of Health and Welfare (2024) </w:t>
      </w:r>
      <w:hyperlink w:history="1" r:id="rId3">
        <w:r w:rsidRPr="000C74BF">
          <w:rPr>
            <w:rStyle w:val="Hyperlink"/>
          </w:rPr>
          <w:t>People with Disability in Australia</w:t>
        </w:r>
      </w:hyperlink>
    </w:p>
  </w:endnote>
  <w:endnote w:id="4">
    <w:p w:rsidR="009034E5" w:rsidP="009034E5" w:rsidRDefault="009034E5" w14:paraId="3EB92B57" w14:textId="77777777">
      <w:pPr>
        <w:pStyle w:val="EndnoteText"/>
      </w:pPr>
      <w:r>
        <w:rPr>
          <w:rStyle w:val="EndnoteReference"/>
        </w:rPr>
        <w:endnoteRef/>
      </w:r>
      <w:r>
        <w:t xml:space="preserve"> United Nations (2006) </w:t>
      </w:r>
      <w:hyperlink w:history="1" r:id="rId4">
        <w:r>
          <w:rPr>
            <w:rStyle w:val="Hyperlink"/>
          </w:rPr>
          <w:t>Convention on the Rights of Persons with Disabilities</w:t>
        </w:r>
      </w:hyperlink>
    </w:p>
  </w:endnote>
  <w:endnote w:id="5">
    <w:p w:rsidRPr="002F76D6" w:rsidR="009034E5" w:rsidP="009034E5" w:rsidRDefault="009034E5" w14:paraId="60C07568" w14:textId="77777777">
      <w:pPr>
        <w:pStyle w:val="EndnoteText"/>
        <w:rPr>
          <w:b/>
          <w:bCs/>
        </w:rPr>
      </w:pPr>
      <w:r>
        <w:rPr>
          <w:rStyle w:val="EndnoteReference"/>
        </w:rPr>
        <w:endnoteRef/>
      </w:r>
      <w:r>
        <w:t xml:space="preserve"> United Nations (1989) </w:t>
      </w:r>
      <w:hyperlink w:history="1" r:id="rId5">
        <w:r>
          <w:rPr>
            <w:rStyle w:val="Hyperlink"/>
          </w:rPr>
          <w:t>Convention on the Rights of the Child</w:t>
        </w:r>
      </w:hyperlink>
    </w:p>
  </w:endnote>
  <w:endnote w:id="6">
    <w:p w:rsidR="009034E5" w:rsidP="009034E5" w:rsidRDefault="009034E5" w14:paraId="5264F796" w14:textId="77777777">
      <w:pPr>
        <w:pStyle w:val="EndnoteText"/>
      </w:pPr>
      <w:r>
        <w:rPr>
          <w:rStyle w:val="EndnoteReference"/>
        </w:rPr>
        <w:endnoteRef/>
      </w:r>
      <w:r>
        <w:t xml:space="preserve"> Royal Commission into Violence, Abuse, Neglect and Exploitation of People with Disability (2023) </w:t>
      </w:r>
      <w:hyperlink w:history="1" r:id="rId6">
        <w:r w:rsidRPr="00871152">
          <w:rPr>
            <w:rStyle w:val="Hyperlink"/>
          </w:rPr>
          <w:t>Final Report</w:t>
        </w:r>
      </w:hyperlink>
    </w:p>
  </w:endnote>
  <w:endnote w:id="7">
    <w:p w:rsidR="009034E5" w:rsidP="009034E5" w:rsidRDefault="009034E5" w14:paraId="067B2969" w14:textId="77777777">
      <w:pPr>
        <w:pStyle w:val="EndnoteText"/>
      </w:pPr>
      <w:r>
        <w:rPr>
          <w:rStyle w:val="EndnoteReference"/>
        </w:rPr>
        <w:endnoteRef/>
      </w:r>
      <w:r>
        <w:t xml:space="preserve"> Department of Social Services (2024) </w:t>
      </w:r>
      <w:hyperlink w:history="1" r:id="rId7">
        <w:r w:rsidRPr="00881DA9">
          <w:rPr>
            <w:rStyle w:val="Hyperlink"/>
          </w:rPr>
          <w:t>Australia’s Disability Strategy 2024 Update</w:t>
        </w:r>
      </w:hyperlink>
    </w:p>
  </w:endnote>
  <w:endnote w:id="8">
    <w:p w:rsidR="009034E5" w:rsidP="009034E5" w:rsidRDefault="009034E5" w14:paraId="3DF0548C" w14:textId="23BD22CA">
      <w:pPr>
        <w:pStyle w:val="EndnoteText"/>
      </w:pPr>
      <w:r>
        <w:rPr>
          <w:rStyle w:val="EndnoteReference"/>
        </w:rPr>
        <w:endnoteRef/>
      </w:r>
      <w:r>
        <w:t xml:space="preserve"> </w:t>
      </w:r>
      <w:r w:rsidRPr="001B782C">
        <w:t xml:space="preserve">Parliamentary Joint Committee on Human Rights, </w:t>
      </w:r>
      <w:r w:rsidR="00F63F7A">
        <w:t>NDIS</w:t>
      </w:r>
      <w:r w:rsidRPr="001B782C">
        <w:t xml:space="preserve"> Amendment Bill 2026, </w:t>
      </w:r>
      <w:hyperlink w:history="1" r:id="rId8">
        <w:r w:rsidR="007D6638">
          <w:rPr>
            <w:rStyle w:val="Hyperlink"/>
          </w:rPr>
          <w:t>Report 6 of 2026</w:t>
        </w:r>
      </w:hyperlink>
      <w:r w:rsidRPr="001B782C">
        <w:t>;</w:t>
      </w:r>
      <w:r w:rsidR="00D472AD">
        <w:t xml:space="preserve"> </w:t>
      </w:r>
      <w:r w:rsidRPr="001B782C">
        <w:t>AUPJCHR 47.</w:t>
      </w:r>
    </w:p>
  </w:endnote>
  <w:endnote w:id="9">
    <w:p w:rsidR="00ED7ADE" w:rsidP="00ED7ADE" w:rsidRDefault="00ED7ADE" w14:paraId="0B862C79" w14:textId="611C1E61">
      <w:pPr>
        <w:pStyle w:val="EndnoteText"/>
      </w:pPr>
      <w:r>
        <w:rPr>
          <w:rStyle w:val="EndnoteReference"/>
        </w:rPr>
        <w:endnoteRef/>
      </w:r>
      <w:r>
        <w:t xml:space="preserve"> </w:t>
      </w:r>
      <w:r w:rsidRPr="001B782C">
        <w:t xml:space="preserve">Parliamentary Joint Committee on Human Rights, </w:t>
      </w:r>
      <w:hyperlink w:history="1" r:id="rId9">
        <w:r w:rsidR="007D6638">
          <w:rPr>
            <w:rStyle w:val="Hyperlink"/>
          </w:rPr>
          <w:t>Report 6 of 2026</w:t>
        </w:r>
      </w:hyperlink>
      <w:r w:rsidRPr="001B782C">
        <w:t>; AUPJCHR 47.</w:t>
      </w:r>
    </w:p>
  </w:endnote>
  <w:endnote w:id="10">
    <w:p w:rsidRPr="00AC4232" w:rsidR="00AC4232" w:rsidRDefault="00AC4232" w14:paraId="62D6FD67" w14:textId="4067A151">
      <w:pPr>
        <w:pStyle w:val="EndnoteText"/>
        <w:rPr>
          <w:lang w:val="en-US"/>
        </w:rPr>
      </w:pPr>
      <w:r>
        <w:rPr>
          <w:rStyle w:val="EndnoteReference"/>
        </w:rPr>
        <w:endnoteRef/>
      </w:r>
      <w:r>
        <w:t xml:space="preserve"> </w:t>
      </w:r>
      <w:r w:rsidRPr="00AC4232">
        <w:t xml:space="preserve">Altman, T., Hunter, S., &amp; Gay, M. (2026) </w:t>
      </w:r>
      <w:hyperlink w:history="1" r:id="rId10">
        <w:r w:rsidRPr="00AC4232">
          <w:rPr>
            <w:rStyle w:val="Hyperlink"/>
          </w:rPr>
          <w:t>From Tokenism to Transformation: Relational Guiding Principles for Genuine Co-Design with Young People with Disability Through a Critical Disability Lens</w:t>
        </w:r>
      </w:hyperlink>
      <w:r w:rsidRPr="00AC4232">
        <w:t xml:space="preserve">. </w:t>
      </w:r>
      <w:r w:rsidRPr="00AC4232">
        <w:rPr>
          <w:i/>
          <w:iCs/>
        </w:rPr>
        <w:t>Youth</w:t>
      </w:r>
      <w:r w:rsidRPr="00AC4232">
        <w:t xml:space="preserve">, </w:t>
      </w:r>
      <w:r w:rsidRPr="00AC4232">
        <w:rPr>
          <w:i/>
          <w:iCs/>
        </w:rPr>
        <w:t>6</w:t>
      </w:r>
      <w:r w:rsidRPr="00AC4232">
        <w:t xml:space="preserve">(2), 57. </w:t>
      </w:r>
    </w:p>
  </w:endnote>
  <w:endnote w:id="11">
    <w:p w:rsidRPr="00BA59B8" w:rsidR="00512568" w:rsidP="00512568" w:rsidRDefault="00512568" w14:paraId="3F23FC60" w14:textId="36010AD3">
      <w:pPr>
        <w:pStyle w:val="EndnoteText"/>
      </w:pPr>
      <w:r w:rsidRPr="00BA59B8">
        <w:rPr>
          <w:rStyle w:val="EndnoteReference"/>
        </w:rPr>
        <w:endnoteRef/>
      </w:r>
      <w:r w:rsidRPr="00BA59B8">
        <w:t xml:space="preserve"> </w:t>
      </w:r>
      <w:r>
        <w:t>CYDA</w:t>
      </w:r>
      <w:r w:rsidR="000A0F9F">
        <w:t xml:space="preserve"> (</w:t>
      </w:r>
      <w:r>
        <w:t>2025</w:t>
      </w:r>
      <w:r w:rsidR="000A0F9F">
        <w:t xml:space="preserve">) </w:t>
      </w:r>
      <w:r>
        <w:t xml:space="preserve"> </w:t>
      </w:r>
      <w:hyperlink w:history="1" r:id="rId11">
        <w:r w:rsidR="008A4D65">
          <w:rPr>
            <w:rStyle w:val="Hyperlink"/>
          </w:rPr>
          <w:t>Submission to Service Australia's Draft Automation and AI Ethics Policy</w:t>
        </w:r>
      </w:hyperlink>
      <w:r w:rsidRPr="00BA59B8">
        <w:t xml:space="preserve"> </w:t>
      </w:r>
    </w:p>
  </w:endnote>
  <w:endnote w:id="12">
    <w:p w:rsidR="00662178" w:rsidP="00662178" w:rsidRDefault="00662178" w14:paraId="0E4256FD" w14:textId="40F8DBF0">
      <w:pPr>
        <w:pStyle w:val="EndnoteText"/>
      </w:pPr>
      <w:r>
        <w:rPr>
          <w:rStyle w:val="EndnoteReference"/>
        </w:rPr>
        <w:endnoteRef/>
      </w:r>
      <w:r>
        <w:t xml:space="preserve"> Justice Equity Centre (2026) </w:t>
      </w:r>
      <w:hyperlink w:history="1" r:id="rId12">
        <w:r w:rsidR="00927D28">
          <w:rPr>
            <w:rStyle w:val="Hyperlink"/>
          </w:rPr>
          <w:t>Submission on the NDIS Amendment Bill 2026</w:t>
        </w:r>
      </w:hyperlink>
      <w:r>
        <w:t xml:space="preserve"> </w:t>
      </w:r>
    </w:p>
  </w:endnote>
  <w:endnote w:id="13">
    <w:p w:rsidR="00662178" w:rsidP="00662178" w:rsidRDefault="00662178" w14:paraId="115AF7DD" w14:textId="35061698">
      <w:pPr>
        <w:pStyle w:val="EndnoteText"/>
      </w:pPr>
      <w:r>
        <w:rPr>
          <w:rStyle w:val="EndnoteReference"/>
        </w:rPr>
        <w:endnoteRef/>
      </w:r>
      <w:r>
        <w:t xml:space="preserve"> </w:t>
      </w:r>
      <w:r w:rsidRPr="00492295">
        <w:t>Altman, T., Hunter, S., &amp; Gay, M. (2026</w:t>
      </w:r>
      <w:r>
        <w:t>)</w:t>
      </w:r>
      <w:r w:rsidRPr="00492295">
        <w:t xml:space="preserve"> </w:t>
      </w:r>
      <w:hyperlink w:history="1" r:id="rId13">
        <w:r w:rsidR="00892AF6">
          <w:rPr>
            <w:rStyle w:val="Hyperlink"/>
          </w:rPr>
          <w:t>From Tokenism to Transformation</w:t>
        </w:r>
      </w:hyperlink>
      <w:r w:rsidRPr="00492295">
        <w:t xml:space="preserve">. </w:t>
      </w:r>
      <w:r w:rsidRPr="00492295">
        <w:rPr>
          <w:i/>
          <w:iCs/>
        </w:rPr>
        <w:t>Youth</w:t>
      </w:r>
      <w:r w:rsidRPr="00492295">
        <w:t xml:space="preserve">, </w:t>
      </w:r>
      <w:r w:rsidRPr="00492295">
        <w:rPr>
          <w:i/>
          <w:iCs/>
        </w:rPr>
        <w:t>6</w:t>
      </w:r>
      <w:r w:rsidRPr="00492295">
        <w:t xml:space="preserve">(2), 57. </w:t>
      </w:r>
    </w:p>
  </w:endnote>
  <w:endnote w:id="14">
    <w:p w:rsidR="00914A0C" w:rsidRDefault="00914A0C" w14:paraId="05729FC2" w14:textId="0CC6F2A4">
      <w:pPr>
        <w:pStyle w:val="EndnoteText"/>
      </w:pPr>
      <w:r>
        <w:rPr>
          <w:rStyle w:val="EndnoteReference"/>
        </w:rPr>
        <w:endnoteRef/>
      </w:r>
      <w:r>
        <w:t xml:space="preserve"> CYDA (2025) </w:t>
      </w:r>
      <w:hyperlink w:history="1" r:id="rId14">
        <w:r w:rsidRPr="00815E9E">
          <w:rPr>
            <w:rStyle w:val="Hyperlink"/>
          </w:rPr>
          <w:t>Masking is Not Thriving Report</w:t>
        </w:r>
      </w:hyperlink>
    </w:p>
  </w:endnote>
  <w:endnote w:id="15">
    <w:p w:rsidR="0075743D" w:rsidP="0075743D" w:rsidRDefault="0075743D" w14:paraId="47050E47" w14:textId="600B90C5">
      <w:pPr>
        <w:pStyle w:val="EndnoteText"/>
      </w:pPr>
      <w:r>
        <w:rPr>
          <w:rStyle w:val="EndnoteReference"/>
        </w:rPr>
        <w:endnoteRef/>
      </w:r>
      <w:r>
        <w:t xml:space="preserve"> </w:t>
      </w:r>
      <w:r>
        <w:rPr>
          <w:lang w:val="en-US"/>
        </w:rPr>
        <w:t xml:space="preserve">CYDA (2025) </w:t>
      </w:r>
      <w:hyperlink w:history="1" r:id="rId15">
        <w:r w:rsidR="00927D28">
          <w:rPr>
            <w:rStyle w:val="Hyperlink"/>
            <w:lang w:val="en-US"/>
          </w:rPr>
          <w:t>NDIS Eligibility Reassessments Report</w:t>
        </w:r>
      </w:hyperlink>
    </w:p>
  </w:endnote>
  <w:endnote w:id="16">
    <w:p w:rsidR="001A2422" w:rsidP="001A2422" w:rsidRDefault="001A2422" w14:paraId="2D23E3F7" w14:textId="371A1812">
      <w:pPr>
        <w:pStyle w:val="EndnoteText"/>
      </w:pPr>
      <w:r>
        <w:rPr>
          <w:rStyle w:val="EndnoteReference"/>
        </w:rPr>
        <w:endnoteRef/>
      </w:r>
      <w:r>
        <w:t xml:space="preserve"> National </w:t>
      </w:r>
      <w:r w:rsidR="00B53825">
        <w:t>CALD</w:t>
      </w:r>
      <w:r>
        <w:t xml:space="preserve"> Disability Reform Committee (2026) </w:t>
      </w:r>
      <w:hyperlink w:history="1" r:id="rId16">
        <w:r w:rsidR="00B53825">
          <w:rPr>
            <w:rStyle w:val="Hyperlink"/>
          </w:rPr>
          <w:t>No Child Left Out: Thriving Kids for a Diverse Australia</w:t>
        </w:r>
      </w:hyperlink>
      <w:r>
        <w:t xml:space="preserve"> </w:t>
      </w:r>
    </w:p>
  </w:endnote>
  <w:endnote w:id="17">
    <w:p w:rsidR="001A2422" w:rsidP="001A2422" w:rsidRDefault="001A2422" w14:paraId="44EFEF31" w14:textId="77777777">
      <w:pPr>
        <w:pStyle w:val="EndnoteText"/>
      </w:pPr>
      <w:r>
        <w:rPr>
          <w:rStyle w:val="EndnoteReference"/>
        </w:rPr>
        <w:endnoteRef/>
      </w:r>
      <w:r>
        <w:t xml:space="preserve"> CYDA (2025) </w:t>
      </w:r>
      <w:hyperlink w:history="1" r:id="rId17">
        <w:r w:rsidRPr="00815E9E">
          <w:rPr>
            <w:rStyle w:val="Hyperlink"/>
          </w:rPr>
          <w:t>Masking is Not Thriving Report</w:t>
        </w:r>
      </w:hyperlink>
    </w:p>
  </w:endnote>
  <w:endnote w:id="18">
    <w:p w:rsidR="001A2422" w:rsidP="001A2422" w:rsidRDefault="001A2422" w14:paraId="10B7176C" w14:textId="7845E7B3">
      <w:pPr>
        <w:pStyle w:val="EndnoteText"/>
      </w:pPr>
      <w:r>
        <w:rPr>
          <w:rStyle w:val="EndnoteReference"/>
        </w:rPr>
        <w:endnoteRef/>
      </w:r>
      <w:r>
        <w:t xml:space="preserve"> </w:t>
      </w:r>
      <w:r>
        <w:rPr>
          <w:lang w:val="en-US"/>
        </w:rPr>
        <w:t xml:space="preserve">CYDA (2025) </w:t>
      </w:r>
      <w:hyperlink w:history="1" r:id="rId18">
        <w:r w:rsidR="000F04A0">
          <w:rPr>
            <w:rStyle w:val="Hyperlink"/>
            <w:lang w:val="en-US"/>
          </w:rPr>
          <w:t>NDIS Eligibility Reassessments Report</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Headings CS)">
    <w:altName w:val="Arial"/>
    <w:charset w:val="00"/>
    <w:family w:val="roman"/>
    <w:pitch w:val="default"/>
  </w:font>
  <w:font w:name="Helvetica Neue">
    <w:altName w:val="Sylfaen"/>
    <w:charset w:val="00"/>
    <w:family w:val="auto"/>
    <w:pitch w:val="variable"/>
    <w:sig w:usb0="E50002FF" w:usb1="500079DB" w:usb2="00000010" w:usb3="00000000" w:csb0="00000001" w:csb1="00000000"/>
  </w:font>
  <w:font w:name="Yu Mincho">
    <w:altName w:val="游明朝"/>
    <w:panose1 w:val="00000000000000000000"/>
    <w:charset w:val="80"/>
    <w:family w:val="roman"/>
    <w:notTrueType/>
    <w:pitch w:val="default"/>
  </w:font>
  <w:font w:name="Aptos Display">
    <w:charset w:val="00"/>
    <w:family w:val="swiss"/>
    <w:pitch w:val="variable"/>
    <w:sig w:usb0="20000287" w:usb1="00000003" w:usb2="00000000" w:usb3="00000000" w:csb0="0000019F" w:csb1="00000000"/>
  </w:font>
  <w:font w:name="Microsoft JhengHei U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17283"/>
      <w:docPartObj>
        <w:docPartGallery w:val="Page Numbers (Bottom of Page)"/>
        <w:docPartUnique/>
      </w:docPartObj>
    </w:sdtPr>
    <w:sdtContent>
      <w:p w:rsidRPr="00BA59B8" w:rsidR="008B3523" w:rsidRDefault="008B3523" w14:paraId="50735FB0" w14:textId="410F2D02">
        <w:pPr>
          <w:pStyle w:val="Footer"/>
          <w:jc w:val="right"/>
        </w:pPr>
        <w:r w:rsidRPr="00BA59B8">
          <w:fldChar w:fldCharType="begin"/>
        </w:r>
        <w:r w:rsidRPr="00BA59B8">
          <w:instrText xml:space="preserve"> PAGE   \* MERGEFORMAT </w:instrText>
        </w:r>
        <w:r w:rsidRPr="00BA59B8">
          <w:fldChar w:fldCharType="separate"/>
        </w:r>
        <w:r w:rsidRPr="00BA59B8">
          <w:t>2</w:t>
        </w:r>
        <w:r w:rsidRPr="00BA59B8">
          <w:fldChar w:fldCharType="end"/>
        </w:r>
      </w:p>
    </w:sdtContent>
  </w:sdt>
  <w:p w:rsidRPr="00BA59B8" w:rsidR="0000728E" w:rsidP="00B62E90" w:rsidRDefault="0000728E" w14:paraId="19D4AD5F" w14:textId="76986BFA">
    <w:pPr>
      <w:pStyle w:val="Footer"/>
      <w:tabs>
        <w:tab w:val="clear" w:pos="9026"/>
      </w:tabs>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Pr="00BA59B8" w:rsidR="65B379FF" w:rsidTr="65B379FF" w14:paraId="27AAA5BC" w14:textId="77777777">
      <w:trPr>
        <w:trHeight w:val="300"/>
      </w:trPr>
      <w:tc>
        <w:tcPr>
          <w:tcW w:w="2885" w:type="dxa"/>
        </w:tcPr>
        <w:p w:rsidRPr="00BA59B8" w:rsidR="65B379FF" w:rsidP="65B379FF" w:rsidRDefault="65B379FF" w14:paraId="2C5C4B10" w14:textId="228F6C34">
          <w:pPr>
            <w:pStyle w:val="Header"/>
            <w:ind w:left="-115"/>
          </w:pPr>
        </w:p>
      </w:tc>
      <w:tc>
        <w:tcPr>
          <w:tcW w:w="2885" w:type="dxa"/>
        </w:tcPr>
        <w:p w:rsidRPr="00BA59B8" w:rsidR="65B379FF" w:rsidP="65B379FF" w:rsidRDefault="65B379FF" w14:paraId="63C29105" w14:textId="7E3B76D2">
          <w:pPr>
            <w:pStyle w:val="Header"/>
            <w:jc w:val="center"/>
          </w:pPr>
        </w:p>
      </w:tc>
      <w:tc>
        <w:tcPr>
          <w:tcW w:w="2885" w:type="dxa"/>
        </w:tcPr>
        <w:p w:rsidRPr="00BA59B8" w:rsidR="65B379FF" w:rsidP="65B379FF" w:rsidRDefault="65B379FF" w14:paraId="231D2794" w14:textId="54AF7B52">
          <w:pPr>
            <w:pStyle w:val="Header"/>
            <w:ind w:right="-115"/>
            <w:jc w:val="right"/>
          </w:pPr>
        </w:p>
      </w:tc>
    </w:tr>
  </w:tbl>
  <w:p w:rsidRPr="00BA59B8" w:rsidR="65B379FF" w:rsidP="65B379FF" w:rsidRDefault="65B379FF" w14:paraId="1BEBB5F6" w14:textId="5E81E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BA59B8" w:rsidR="00506D6D" w:rsidP="00AC4561" w:rsidRDefault="00506D6D" w14:paraId="42F54F93" w14:textId="77777777">
      <w:r w:rsidRPr="00BA59B8">
        <w:separator/>
      </w:r>
    </w:p>
  </w:footnote>
  <w:footnote w:type="continuationSeparator" w:id="0">
    <w:p w:rsidRPr="00BA59B8" w:rsidR="00506D6D" w:rsidP="00AC4561" w:rsidRDefault="00506D6D" w14:paraId="44D64C05" w14:textId="77777777">
      <w:r w:rsidRPr="00BA5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Pr="00BA59B8" w:rsidR="65B379FF" w:rsidTr="65B379FF" w14:paraId="2336E3CB" w14:textId="77777777">
      <w:trPr>
        <w:trHeight w:val="300"/>
      </w:trPr>
      <w:tc>
        <w:tcPr>
          <w:tcW w:w="2885" w:type="dxa"/>
        </w:tcPr>
        <w:p w:rsidRPr="00BA59B8" w:rsidR="65B379FF" w:rsidP="65B379FF" w:rsidRDefault="65B379FF" w14:paraId="3F8B1584" w14:textId="293224EA">
          <w:pPr>
            <w:pStyle w:val="Header"/>
            <w:ind w:left="-115"/>
          </w:pPr>
        </w:p>
      </w:tc>
      <w:tc>
        <w:tcPr>
          <w:tcW w:w="2885" w:type="dxa"/>
        </w:tcPr>
        <w:p w:rsidRPr="00BA59B8" w:rsidR="65B379FF" w:rsidP="65B379FF" w:rsidRDefault="65B379FF" w14:paraId="4F9AD70C" w14:textId="510990F9">
          <w:pPr>
            <w:pStyle w:val="Header"/>
            <w:jc w:val="center"/>
          </w:pPr>
        </w:p>
      </w:tc>
      <w:tc>
        <w:tcPr>
          <w:tcW w:w="2885" w:type="dxa"/>
        </w:tcPr>
        <w:p w:rsidRPr="00BA59B8" w:rsidR="65B379FF" w:rsidP="65B379FF" w:rsidRDefault="65B379FF" w14:paraId="54C75A4D" w14:textId="4DFD1283">
          <w:pPr>
            <w:pStyle w:val="Header"/>
            <w:ind w:right="-115"/>
            <w:jc w:val="right"/>
          </w:pPr>
        </w:p>
      </w:tc>
    </w:tr>
  </w:tbl>
  <w:p w:rsidRPr="00BA59B8" w:rsidR="65B379FF" w:rsidP="65B379FF" w:rsidRDefault="65B379FF" w14:paraId="6A8CDF80" w14:textId="3952B9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A59B8" w:rsidR="00480F46" w:rsidP="00480F46" w:rsidRDefault="00480F46" w14:paraId="13A1B9B4" w14:textId="77777777">
    <w:pPr>
      <w:pStyle w:val="Header"/>
      <w:tabs>
        <w:tab w:val="clear" w:pos="4513"/>
        <w:tab w:val="clear" w:pos="9026"/>
      </w:tabs>
    </w:pPr>
    <w:r w:rsidRPr="00BA59B8">
      <w:rPr>
        <w:noProof/>
      </w:rPr>
      <w:drawing>
        <wp:inline distT="0" distB="0" distL="0" distR="0" wp14:anchorId="34B15C2C" wp14:editId="1329D49C">
          <wp:extent cx="2342508" cy="732784"/>
          <wp:effectExtent l="0" t="0" r="0" b="4445"/>
          <wp:docPr id="1875137321" name="Picture 187513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2342508" cy="732784"/>
                  </a:xfrm>
                  <a:prstGeom prst="rect">
                    <a:avLst/>
                  </a:prstGeom>
                </pic:spPr>
              </pic:pic>
            </a:graphicData>
          </a:graphic>
        </wp:inline>
      </w:drawing>
    </w:r>
  </w:p>
  <w:p w:rsidRPr="00BA59B8" w:rsidR="00480F46" w:rsidP="00480F46" w:rsidRDefault="00480F46" w14:paraId="3E5DEF47" w14:textId="77777777">
    <w:pPr>
      <w:jc w:val="right"/>
      <w:rPr>
        <w:rFonts w:ascii="Arial" w:hAnsi="Arial" w:cs="Arial"/>
        <w:b/>
        <w:bCs/>
        <w:color w:val="00663E"/>
      </w:rPr>
    </w:pPr>
    <w:r w:rsidRPr="00BA59B8">
      <w:rPr>
        <w:rFonts w:ascii="Arial" w:hAnsi="Arial" w:cs="Arial"/>
      </w:rPr>
      <w:t>PO Box 172</w:t>
    </w:r>
    <w:r w:rsidRPr="00BA59B8">
      <w:rPr>
        <w:rFonts w:ascii="Arial" w:hAnsi="Arial" w:cs="Arial"/>
      </w:rPr>
      <w:br/>
    </w:r>
    <w:r w:rsidRPr="00BA59B8">
      <w:rPr>
        <w:rFonts w:ascii="Arial" w:hAnsi="Arial" w:cs="Arial"/>
      </w:rPr>
      <w:t>Clifton Hill VIC 3068</w:t>
    </w:r>
    <w:r w:rsidRPr="00BA59B8">
      <w:rPr>
        <w:rFonts w:ascii="Arial" w:hAnsi="Arial" w:cs="Arial"/>
      </w:rPr>
      <w:br/>
    </w:r>
    <w:r w:rsidRPr="00BA59B8">
      <w:rPr>
        <w:rFonts w:ascii="Arial" w:hAnsi="Arial" w:cs="Arial"/>
      </w:rPr>
      <w:t>Phone: 03 9417 1025</w:t>
    </w:r>
    <w:r w:rsidRPr="00BA59B8">
      <w:rPr>
        <w:rFonts w:ascii="Arial" w:hAnsi="Arial" w:cs="Arial"/>
      </w:rPr>
      <w:br/>
    </w:r>
    <w:r w:rsidRPr="00BA59B8">
      <w:rPr>
        <w:rFonts w:ascii="Arial" w:hAnsi="Arial" w:cs="Arial"/>
      </w:rPr>
      <w:t>Regional &amp; Interstate: 1800 222 660</w:t>
    </w:r>
    <w:r w:rsidRPr="00BA59B8">
      <w:rPr>
        <w:rFonts w:ascii="Arial" w:hAnsi="Arial" w:cs="Arial"/>
      </w:rPr>
      <w:br/>
    </w:r>
    <w:r w:rsidRPr="00BA59B8">
      <w:rPr>
        <w:rFonts w:ascii="Arial" w:hAnsi="Arial" w:cs="Arial"/>
        <w:sz w:val="22"/>
        <w:szCs w:val="22"/>
      </w:rPr>
      <w:t>ABN: 42 140 529 273</w:t>
    </w:r>
    <w:r w:rsidRPr="00BA59B8">
      <w:rPr>
        <w:rFonts w:ascii="Arial" w:hAnsi="Arial" w:cs="Arial"/>
        <w:sz w:val="22"/>
        <w:szCs w:val="22"/>
      </w:rPr>
      <w:br/>
    </w:r>
    <w:r w:rsidRPr="00BA59B8">
      <w:rPr>
        <w:rFonts w:ascii="Arial" w:hAnsi="Arial" w:cs="Arial"/>
        <w:b/>
        <w:bCs/>
        <w:color w:val="00663E"/>
      </w:rPr>
      <w:t>www.cyda.org.au</w:t>
    </w:r>
  </w:p>
  <w:p w:rsidRPr="00BA59B8" w:rsidR="00B95818" w:rsidRDefault="00B95818" w14:paraId="5C8F0B04" w14:textId="21F5F5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E55"/>
    <w:multiLevelType w:val="hybridMultilevel"/>
    <w:tmpl w:val="B21EDA42"/>
    <w:lvl w:ilvl="0" w:tplc="B7E2FB56">
      <w:start w:val="1"/>
      <w:numFmt w:val="decimal"/>
      <w:pStyle w:val="Style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8B2BC2"/>
    <w:multiLevelType w:val="hybridMultilevel"/>
    <w:tmpl w:val="F13404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8734C11"/>
    <w:multiLevelType w:val="hybridMultilevel"/>
    <w:tmpl w:val="B23E6F0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C40C1E"/>
    <w:multiLevelType w:val="multilevel"/>
    <w:tmpl w:val="F8BE56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DA4748B"/>
    <w:multiLevelType w:val="hybridMultilevel"/>
    <w:tmpl w:val="BD887CE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0D02EDF"/>
    <w:multiLevelType w:val="hybridMultilevel"/>
    <w:tmpl w:val="A45C0DE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2FF679D"/>
    <w:multiLevelType w:val="hybridMultilevel"/>
    <w:tmpl w:val="86BE89C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7" w15:restartNumberingAfterBreak="0">
    <w:nsid w:val="18081571"/>
    <w:multiLevelType w:val="hybridMultilevel"/>
    <w:tmpl w:val="9F60D85A"/>
    <w:lvl w:ilvl="0" w:tplc="8C0E6AD2">
      <w:start w:val="1"/>
      <w:numFmt w:val="bullet"/>
      <w:lvlText w:val=""/>
      <w:lvlJc w:val="left"/>
      <w:pPr>
        <w:ind w:left="1080" w:hanging="360"/>
      </w:pPr>
      <w:rPr>
        <w:rFonts w:ascii="Symbol" w:hAnsi="Symbol"/>
      </w:rPr>
    </w:lvl>
    <w:lvl w:ilvl="1" w:tplc="87E4D84A">
      <w:start w:val="1"/>
      <w:numFmt w:val="bullet"/>
      <w:lvlText w:val=""/>
      <w:lvlJc w:val="left"/>
      <w:pPr>
        <w:ind w:left="1080" w:hanging="360"/>
      </w:pPr>
      <w:rPr>
        <w:rFonts w:ascii="Symbol" w:hAnsi="Symbol"/>
      </w:rPr>
    </w:lvl>
    <w:lvl w:ilvl="2" w:tplc="43C435A0">
      <w:start w:val="1"/>
      <w:numFmt w:val="bullet"/>
      <w:lvlText w:val=""/>
      <w:lvlJc w:val="left"/>
      <w:pPr>
        <w:ind w:left="1080" w:hanging="360"/>
      </w:pPr>
      <w:rPr>
        <w:rFonts w:ascii="Symbol" w:hAnsi="Symbol"/>
      </w:rPr>
    </w:lvl>
    <w:lvl w:ilvl="3" w:tplc="B53AFDDC">
      <w:start w:val="1"/>
      <w:numFmt w:val="bullet"/>
      <w:lvlText w:val=""/>
      <w:lvlJc w:val="left"/>
      <w:pPr>
        <w:ind w:left="1080" w:hanging="360"/>
      </w:pPr>
      <w:rPr>
        <w:rFonts w:ascii="Symbol" w:hAnsi="Symbol"/>
      </w:rPr>
    </w:lvl>
    <w:lvl w:ilvl="4" w:tplc="9D0A1588">
      <w:start w:val="1"/>
      <w:numFmt w:val="bullet"/>
      <w:lvlText w:val=""/>
      <w:lvlJc w:val="left"/>
      <w:pPr>
        <w:ind w:left="1080" w:hanging="360"/>
      </w:pPr>
      <w:rPr>
        <w:rFonts w:ascii="Symbol" w:hAnsi="Symbol"/>
      </w:rPr>
    </w:lvl>
    <w:lvl w:ilvl="5" w:tplc="76C4DF08">
      <w:start w:val="1"/>
      <w:numFmt w:val="bullet"/>
      <w:lvlText w:val=""/>
      <w:lvlJc w:val="left"/>
      <w:pPr>
        <w:ind w:left="1080" w:hanging="360"/>
      </w:pPr>
      <w:rPr>
        <w:rFonts w:ascii="Symbol" w:hAnsi="Symbol"/>
      </w:rPr>
    </w:lvl>
    <w:lvl w:ilvl="6" w:tplc="D42AE6CE">
      <w:start w:val="1"/>
      <w:numFmt w:val="bullet"/>
      <w:lvlText w:val=""/>
      <w:lvlJc w:val="left"/>
      <w:pPr>
        <w:ind w:left="1080" w:hanging="360"/>
      </w:pPr>
      <w:rPr>
        <w:rFonts w:ascii="Symbol" w:hAnsi="Symbol"/>
      </w:rPr>
    </w:lvl>
    <w:lvl w:ilvl="7" w:tplc="2F08ABB4">
      <w:start w:val="1"/>
      <w:numFmt w:val="bullet"/>
      <w:lvlText w:val=""/>
      <w:lvlJc w:val="left"/>
      <w:pPr>
        <w:ind w:left="1080" w:hanging="360"/>
      </w:pPr>
      <w:rPr>
        <w:rFonts w:ascii="Symbol" w:hAnsi="Symbol"/>
      </w:rPr>
    </w:lvl>
    <w:lvl w:ilvl="8" w:tplc="A436537E">
      <w:start w:val="1"/>
      <w:numFmt w:val="bullet"/>
      <w:lvlText w:val=""/>
      <w:lvlJc w:val="left"/>
      <w:pPr>
        <w:ind w:left="1080" w:hanging="360"/>
      </w:pPr>
      <w:rPr>
        <w:rFonts w:ascii="Symbol" w:hAnsi="Symbol"/>
      </w:rPr>
    </w:lvl>
  </w:abstractNum>
  <w:abstractNum w:abstractNumId="8" w15:restartNumberingAfterBreak="0">
    <w:nsid w:val="196A1B34"/>
    <w:multiLevelType w:val="hybridMultilevel"/>
    <w:tmpl w:val="C0F6488E"/>
    <w:lvl w:ilvl="0" w:tplc="FEAEF856">
      <w:start w:val="1"/>
      <w:numFmt w:val="bullet"/>
      <w:lvlText w:val=""/>
      <w:lvlJc w:val="left"/>
      <w:pPr>
        <w:ind w:left="1440" w:hanging="360"/>
      </w:pPr>
      <w:rPr>
        <w:rFonts w:ascii="Symbol" w:hAnsi="Symbol"/>
      </w:rPr>
    </w:lvl>
    <w:lvl w:ilvl="1" w:tplc="960A708E">
      <w:start w:val="1"/>
      <w:numFmt w:val="bullet"/>
      <w:lvlText w:val=""/>
      <w:lvlJc w:val="left"/>
      <w:pPr>
        <w:ind w:left="1440" w:hanging="360"/>
      </w:pPr>
      <w:rPr>
        <w:rFonts w:ascii="Symbol" w:hAnsi="Symbol"/>
      </w:rPr>
    </w:lvl>
    <w:lvl w:ilvl="2" w:tplc="986AB748">
      <w:start w:val="1"/>
      <w:numFmt w:val="bullet"/>
      <w:lvlText w:val=""/>
      <w:lvlJc w:val="left"/>
      <w:pPr>
        <w:ind w:left="1440" w:hanging="360"/>
      </w:pPr>
      <w:rPr>
        <w:rFonts w:ascii="Symbol" w:hAnsi="Symbol"/>
      </w:rPr>
    </w:lvl>
    <w:lvl w:ilvl="3" w:tplc="D01C657C">
      <w:start w:val="1"/>
      <w:numFmt w:val="bullet"/>
      <w:lvlText w:val=""/>
      <w:lvlJc w:val="left"/>
      <w:pPr>
        <w:ind w:left="1440" w:hanging="360"/>
      </w:pPr>
      <w:rPr>
        <w:rFonts w:ascii="Symbol" w:hAnsi="Symbol"/>
      </w:rPr>
    </w:lvl>
    <w:lvl w:ilvl="4" w:tplc="A230B9DE">
      <w:start w:val="1"/>
      <w:numFmt w:val="bullet"/>
      <w:lvlText w:val=""/>
      <w:lvlJc w:val="left"/>
      <w:pPr>
        <w:ind w:left="1440" w:hanging="360"/>
      </w:pPr>
      <w:rPr>
        <w:rFonts w:ascii="Symbol" w:hAnsi="Symbol"/>
      </w:rPr>
    </w:lvl>
    <w:lvl w:ilvl="5" w:tplc="08BA03EA">
      <w:start w:val="1"/>
      <w:numFmt w:val="bullet"/>
      <w:lvlText w:val=""/>
      <w:lvlJc w:val="left"/>
      <w:pPr>
        <w:ind w:left="1440" w:hanging="360"/>
      </w:pPr>
      <w:rPr>
        <w:rFonts w:ascii="Symbol" w:hAnsi="Symbol"/>
      </w:rPr>
    </w:lvl>
    <w:lvl w:ilvl="6" w:tplc="A9CEBA5A">
      <w:start w:val="1"/>
      <w:numFmt w:val="bullet"/>
      <w:lvlText w:val=""/>
      <w:lvlJc w:val="left"/>
      <w:pPr>
        <w:ind w:left="1440" w:hanging="360"/>
      </w:pPr>
      <w:rPr>
        <w:rFonts w:ascii="Symbol" w:hAnsi="Symbol"/>
      </w:rPr>
    </w:lvl>
    <w:lvl w:ilvl="7" w:tplc="C116DE68">
      <w:start w:val="1"/>
      <w:numFmt w:val="bullet"/>
      <w:lvlText w:val=""/>
      <w:lvlJc w:val="left"/>
      <w:pPr>
        <w:ind w:left="1440" w:hanging="360"/>
      </w:pPr>
      <w:rPr>
        <w:rFonts w:ascii="Symbol" w:hAnsi="Symbol"/>
      </w:rPr>
    </w:lvl>
    <w:lvl w:ilvl="8" w:tplc="D7D6D43E">
      <w:start w:val="1"/>
      <w:numFmt w:val="bullet"/>
      <w:lvlText w:val=""/>
      <w:lvlJc w:val="left"/>
      <w:pPr>
        <w:ind w:left="1440" w:hanging="360"/>
      </w:pPr>
      <w:rPr>
        <w:rFonts w:ascii="Symbol" w:hAnsi="Symbol"/>
      </w:rPr>
    </w:lvl>
  </w:abstractNum>
  <w:abstractNum w:abstractNumId="9" w15:restartNumberingAfterBreak="0">
    <w:nsid w:val="21D51706"/>
    <w:multiLevelType w:val="hybridMultilevel"/>
    <w:tmpl w:val="D898D8D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66C2BAB"/>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69F4DAA"/>
    <w:multiLevelType w:val="hybridMultilevel"/>
    <w:tmpl w:val="24E82BD6"/>
    <w:lvl w:ilvl="0" w:tplc="05E8EAF6">
      <w:start w:val="16"/>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8771FFB"/>
    <w:multiLevelType w:val="hybridMultilevel"/>
    <w:tmpl w:val="24E82BD6"/>
    <w:lvl w:ilvl="0" w:tplc="FFFFFFFF">
      <w:start w:val="16"/>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BD324B"/>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E40792E"/>
    <w:multiLevelType w:val="hybridMultilevel"/>
    <w:tmpl w:val="6A2A388A"/>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03D592C"/>
    <w:multiLevelType w:val="hybridMultilevel"/>
    <w:tmpl w:val="37504836"/>
    <w:lvl w:ilvl="0" w:tplc="461022F4">
      <w:start w:val="12"/>
      <w:numFmt w:val="decimal"/>
      <w:lvlText w:val="%1."/>
      <w:lvlJc w:val="left"/>
      <w:pPr>
        <w:ind w:left="720" w:hanging="360"/>
      </w:pPr>
      <w:rPr>
        <w:rFonts w:hint="default"/>
      </w:rPr>
    </w:lvl>
    <w:lvl w:ilvl="1" w:tplc="35C4E79E">
      <w:start w:val="1"/>
      <w:numFmt w:val="decimal"/>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0A558E8"/>
    <w:multiLevelType w:val="hybridMultilevel"/>
    <w:tmpl w:val="794E2650"/>
    <w:lvl w:ilvl="0" w:tplc="0C090001">
      <w:start w:val="1"/>
      <w:numFmt w:val="bullet"/>
      <w:lvlText w:val=""/>
      <w:lvlJc w:val="left"/>
      <w:pPr>
        <w:ind w:left="1440" w:hanging="360"/>
      </w:pPr>
      <w:rPr>
        <w:rFonts w:hint="default" w:ascii="Symbol" w:hAnsi="Symbol"/>
      </w:rPr>
    </w:lvl>
    <w:lvl w:ilvl="1" w:tplc="0C090003">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7" w15:restartNumberingAfterBreak="0">
    <w:nsid w:val="34723280"/>
    <w:multiLevelType w:val="hybridMultilevel"/>
    <w:tmpl w:val="9B383F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34D63C36"/>
    <w:multiLevelType w:val="hybridMultilevel"/>
    <w:tmpl w:val="24729C82"/>
    <w:lvl w:ilvl="0" w:tplc="AC968B4A">
      <w:start w:val="1"/>
      <w:numFmt w:val="bullet"/>
      <w:lvlText w:val=""/>
      <w:lvlJc w:val="left"/>
      <w:pPr>
        <w:ind w:left="1440" w:hanging="360"/>
      </w:pPr>
      <w:rPr>
        <w:rFonts w:ascii="Symbol" w:hAnsi="Symbol"/>
      </w:rPr>
    </w:lvl>
    <w:lvl w:ilvl="1" w:tplc="23109540">
      <w:start w:val="1"/>
      <w:numFmt w:val="bullet"/>
      <w:lvlText w:val=""/>
      <w:lvlJc w:val="left"/>
      <w:pPr>
        <w:ind w:left="1440" w:hanging="360"/>
      </w:pPr>
      <w:rPr>
        <w:rFonts w:ascii="Symbol" w:hAnsi="Symbol"/>
      </w:rPr>
    </w:lvl>
    <w:lvl w:ilvl="2" w:tplc="2BDCF770">
      <w:start w:val="1"/>
      <w:numFmt w:val="bullet"/>
      <w:lvlText w:val=""/>
      <w:lvlJc w:val="left"/>
      <w:pPr>
        <w:ind w:left="1440" w:hanging="360"/>
      </w:pPr>
      <w:rPr>
        <w:rFonts w:ascii="Symbol" w:hAnsi="Symbol"/>
      </w:rPr>
    </w:lvl>
    <w:lvl w:ilvl="3" w:tplc="1B6A0D0E">
      <w:start w:val="1"/>
      <w:numFmt w:val="bullet"/>
      <w:lvlText w:val=""/>
      <w:lvlJc w:val="left"/>
      <w:pPr>
        <w:ind w:left="1440" w:hanging="360"/>
      </w:pPr>
      <w:rPr>
        <w:rFonts w:ascii="Symbol" w:hAnsi="Symbol"/>
      </w:rPr>
    </w:lvl>
    <w:lvl w:ilvl="4" w:tplc="4A0E529A">
      <w:start w:val="1"/>
      <w:numFmt w:val="bullet"/>
      <w:lvlText w:val=""/>
      <w:lvlJc w:val="left"/>
      <w:pPr>
        <w:ind w:left="1440" w:hanging="360"/>
      </w:pPr>
      <w:rPr>
        <w:rFonts w:ascii="Symbol" w:hAnsi="Symbol"/>
      </w:rPr>
    </w:lvl>
    <w:lvl w:ilvl="5" w:tplc="439417D0">
      <w:start w:val="1"/>
      <w:numFmt w:val="bullet"/>
      <w:lvlText w:val=""/>
      <w:lvlJc w:val="left"/>
      <w:pPr>
        <w:ind w:left="1440" w:hanging="360"/>
      </w:pPr>
      <w:rPr>
        <w:rFonts w:ascii="Symbol" w:hAnsi="Symbol"/>
      </w:rPr>
    </w:lvl>
    <w:lvl w:ilvl="6" w:tplc="04E4ED9C">
      <w:start w:val="1"/>
      <w:numFmt w:val="bullet"/>
      <w:lvlText w:val=""/>
      <w:lvlJc w:val="left"/>
      <w:pPr>
        <w:ind w:left="1440" w:hanging="360"/>
      </w:pPr>
      <w:rPr>
        <w:rFonts w:ascii="Symbol" w:hAnsi="Symbol"/>
      </w:rPr>
    </w:lvl>
    <w:lvl w:ilvl="7" w:tplc="17CC2B28">
      <w:start w:val="1"/>
      <w:numFmt w:val="bullet"/>
      <w:lvlText w:val=""/>
      <w:lvlJc w:val="left"/>
      <w:pPr>
        <w:ind w:left="1440" w:hanging="360"/>
      </w:pPr>
      <w:rPr>
        <w:rFonts w:ascii="Symbol" w:hAnsi="Symbol"/>
      </w:rPr>
    </w:lvl>
    <w:lvl w:ilvl="8" w:tplc="0ED4332C">
      <w:start w:val="1"/>
      <w:numFmt w:val="bullet"/>
      <w:lvlText w:val=""/>
      <w:lvlJc w:val="left"/>
      <w:pPr>
        <w:ind w:left="1440" w:hanging="360"/>
      </w:pPr>
      <w:rPr>
        <w:rFonts w:ascii="Symbol" w:hAnsi="Symbol"/>
      </w:rPr>
    </w:lvl>
  </w:abstractNum>
  <w:abstractNum w:abstractNumId="19" w15:restartNumberingAfterBreak="0">
    <w:nsid w:val="36D30B7E"/>
    <w:multiLevelType w:val="hybridMultilevel"/>
    <w:tmpl w:val="3796CC78"/>
    <w:lvl w:ilvl="0" w:tplc="BD2013AA">
      <w:start w:val="1"/>
      <w:numFmt w:val="bullet"/>
      <w:lvlText w:val=""/>
      <w:lvlJc w:val="left"/>
      <w:pPr>
        <w:ind w:left="1080" w:hanging="360"/>
      </w:pPr>
      <w:rPr>
        <w:rFonts w:ascii="Symbol" w:hAnsi="Symbol"/>
      </w:rPr>
    </w:lvl>
    <w:lvl w:ilvl="1" w:tplc="AA7E54C6">
      <w:start w:val="1"/>
      <w:numFmt w:val="bullet"/>
      <w:lvlText w:val=""/>
      <w:lvlJc w:val="left"/>
      <w:pPr>
        <w:ind w:left="1080" w:hanging="360"/>
      </w:pPr>
      <w:rPr>
        <w:rFonts w:ascii="Symbol" w:hAnsi="Symbol"/>
      </w:rPr>
    </w:lvl>
    <w:lvl w:ilvl="2" w:tplc="B658CAF0">
      <w:start w:val="1"/>
      <w:numFmt w:val="bullet"/>
      <w:lvlText w:val=""/>
      <w:lvlJc w:val="left"/>
      <w:pPr>
        <w:ind w:left="1080" w:hanging="360"/>
      </w:pPr>
      <w:rPr>
        <w:rFonts w:ascii="Symbol" w:hAnsi="Symbol"/>
      </w:rPr>
    </w:lvl>
    <w:lvl w:ilvl="3" w:tplc="E8688EF8">
      <w:start w:val="1"/>
      <w:numFmt w:val="bullet"/>
      <w:lvlText w:val=""/>
      <w:lvlJc w:val="left"/>
      <w:pPr>
        <w:ind w:left="1080" w:hanging="360"/>
      </w:pPr>
      <w:rPr>
        <w:rFonts w:ascii="Symbol" w:hAnsi="Symbol"/>
      </w:rPr>
    </w:lvl>
    <w:lvl w:ilvl="4" w:tplc="6C5C93A6">
      <w:start w:val="1"/>
      <w:numFmt w:val="bullet"/>
      <w:lvlText w:val=""/>
      <w:lvlJc w:val="left"/>
      <w:pPr>
        <w:ind w:left="1080" w:hanging="360"/>
      </w:pPr>
      <w:rPr>
        <w:rFonts w:ascii="Symbol" w:hAnsi="Symbol"/>
      </w:rPr>
    </w:lvl>
    <w:lvl w:ilvl="5" w:tplc="B3323238">
      <w:start w:val="1"/>
      <w:numFmt w:val="bullet"/>
      <w:lvlText w:val=""/>
      <w:lvlJc w:val="left"/>
      <w:pPr>
        <w:ind w:left="1080" w:hanging="360"/>
      </w:pPr>
      <w:rPr>
        <w:rFonts w:ascii="Symbol" w:hAnsi="Symbol"/>
      </w:rPr>
    </w:lvl>
    <w:lvl w:ilvl="6" w:tplc="0E0884FA">
      <w:start w:val="1"/>
      <w:numFmt w:val="bullet"/>
      <w:lvlText w:val=""/>
      <w:lvlJc w:val="left"/>
      <w:pPr>
        <w:ind w:left="1080" w:hanging="360"/>
      </w:pPr>
      <w:rPr>
        <w:rFonts w:ascii="Symbol" w:hAnsi="Symbol"/>
      </w:rPr>
    </w:lvl>
    <w:lvl w:ilvl="7" w:tplc="CD50EBBE">
      <w:start w:val="1"/>
      <w:numFmt w:val="bullet"/>
      <w:lvlText w:val=""/>
      <w:lvlJc w:val="left"/>
      <w:pPr>
        <w:ind w:left="1080" w:hanging="360"/>
      </w:pPr>
      <w:rPr>
        <w:rFonts w:ascii="Symbol" w:hAnsi="Symbol"/>
      </w:rPr>
    </w:lvl>
    <w:lvl w:ilvl="8" w:tplc="60C286DC">
      <w:start w:val="1"/>
      <w:numFmt w:val="bullet"/>
      <w:lvlText w:val=""/>
      <w:lvlJc w:val="left"/>
      <w:pPr>
        <w:ind w:left="1080" w:hanging="360"/>
      </w:pPr>
      <w:rPr>
        <w:rFonts w:ascii="Symbol" w:hAnsi="Symbol"/>
      </w:rPr>
    </w:lvl>
  </w:abstractNum>
  <w:abstractNum w:abstractNumId="20" w15:restartNumberingAfterBreak="0">
    <w:nsid w:val="37493614"/>
    <w:multiLevelType w:val="hybridMultilevel"/>
    <w:tmpl w:val="B75E2E2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1" w15:restartNumberingAfterBreak="0">
    <w:nsid w:val="39C32A1E"/>
    <w:multiLevelType w:val="hybridMultilevel"/>
    <w:tmpl w:val="DFD2098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3AE932FF"/>
    <w:multiLevelType w:val="hybridMultilevel"/>
    <w:tmpl w:val="8BE0A8B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3B685718"/>
    <w:multiLevelType w:val="multilevel"/>
    <w:tmpl w:val="01BE1B14"/>
    <w:numStyleLink w:val="ListNumber"/>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3BB95D2C"/>
    <w:multiLevelType w:val="hybridMultilevel"/>
    <w:tmpl w:val="7422E13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3D6A5E6C"/>
    <w:multiLevelType w:val="hybridMultilevel"/>
    <w:tmpl w:val="2B6A02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3E093320"/>
    <w:multiLevelType w:val="hybridMultilevel"/>
    <w:tmpl w:val="064CD8C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7" w15:restartNumberingAfterBreak="0">
    <w:nsid w:val="403620E5"/>
    <w:multiLevelType w:val="hybridMultilevel"/>
    <w:tmpl w:val="46CA1A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41C61C43"/>
    <w:multiLevelType w:val="hybridMultilevel"/>
    <w:tmpl w:val="91AE5454"/>
    <w:lvl w:ilvl="0" w:tplc="0C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9" w15:restartNumberingAfterBreak="0">
    <w:nsid w:val="431D77E7"/>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C0351D6"/>
    <w:multiLevelType w:val="multilevel"/>
    <w:tmpl w:val="85020A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76465D5"/>
    <w:multiLevelType w:val="hybridMultilevel"/>
    <w:tmpl w:val="C4F8FCF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5AD9013D"/>
    <w:multiLevelType w:val="hybridMultilevel"/>
    <w:tmpl w:val="61EE6582"/>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3" w15:restartNumberingAfterBreak="0">
    <w:nsid w:val="5DB65CA6"/>
    <w:multiLevelType w:val="hybridMultilevel"/>
    <w:tmpl w:val="21EA96DA"/>
    <w:lvl w:ilvl="0" w:tplc="CACC8E2E">
      <w:start w:val="1"/>
      <w:numFmt w:val="bullet"/>
      <w:lvlText w:val=""/>
      <w:lvlJc w:val="left"/>
      <w:pPr>
        <w:ind w:left="1440" w:hanging="360"/>
      </w:pPr>
      <w:rPr>
        <w:rFonts w:ascii="Symbol" w:hAnsi="Symbol"/>
      </w:rPr>
    </w:lvl>
    <w:lvl w:ilvl="1" w:tplc="F74473A6">
      <w:start w:val="1"/>
      <w:numFmt w:val="bullet"/>
      <w:lvlText w:val=""/>
      <w:lvlJc w:val="left"/>
      <w:pPr>
        <w:ind w:left="1440" w:hanging="360"/>
      </w:pPr>
      <w:rPr>
        <w:rFonts w:ascii="Symbol" w:hAnsi="Symbol"/>
      </w:rPr>
    </w:lvl>
    <w:lvl w:ilvl="2" w:tplc="16A29B7C">
      <w:start w:val="1"/>
      <w:numFmt w:val="bullet"/>
      <w:lvlText w:val=""/>
      <w:lvlJc w:val="left"/>
      <w:pPr>
        <w:ind w:left="1440" w:hanging="360"/>
      </w:pPr>
      <w:rPr>
        <w:rFonts w:ascii="Symbol" w:hAnsi="Symbol"/>
      </w:rPr>
    </w:lvl>
    <w:lvl w:ilvl="3" w:tplc="8A8EF908">
      <w:start w:val="1"/>
      <w:numFmt w:val="bullet"/>
      <w:lvlText w:val=""/>
      <w:lvlJc w:val="left"/>
      <w:pPr>
        <w:ind w:left="1440" w:hanging="360"/>
      </w:pPr>
      <w:rPr>
        <w:rFonts w:ascii="Symbol" w:hAnsi="Symbol"/>
      </w:rPr>
    </w:lvl>
    <w:lvl w:ilvl="4" w:tplc="3C8C405E">
      <w:start w:val="1"/>
      <w:numFmt w:val="bullet"/>
      <w:lvlText w:val=""/>
      <w:lvlJc w:val="left"/>
      <w:pPr>
        <w:ind w:left="1440" w:hanging="360"/>
      </w:pPr>
      <w:rPr>
        <w:rFonts w:ascii="Symbol" w:hAnsi="Symbol"/>
      </w:rPr>
    </w:lvl>
    <w:lvl w:ilvl="5" w:tplc="CBBA11D6">
      <w:start w:val="1"/>
      <w:numFmt w:val="bullet"/>
      <w:lvlText w:val=""/>
      <w:lvlJc w:val="left"/>
      <w:pPr>
        <w:ind w:left="1440" w:hanging="360"/>
      </w:pPr>
      <w:rPr>
        <w:rFonts w:ascii="Symbol" w:hAnsi="Symbol"/>
      </w:rPr>
    </w:lvl>
    <w:lvl w:ilvl="6" w:tplc="A6B4C45C">
      <w:start w:val="1"/>
      <w:numFmt w:val="bullet"/>
      <w:lvlText w:val=""/>
      <w:lvlJc w:val="left"/>
      <w:pPr>
        <w:ind w:left="1440" w:hanging="360"/>
      </w:pPr>
      <w:rPr>
        <w:rFonts w:ascii="Symbol" w:hAnsi="Symbol"/>
      </w:rPr>
    </w:lvl>
    <w:lvl w:ilvl="7" w:tplc="AD9CD852">
      <w:start w:val="1"/>
      <w:numFmt w:val="bullet"/>
      <w:lvlText w:val=""/>
      <w:lvlJc w:val="left"/>
      <w:pPr>
        <w:ind w:left="1440" w:hanging="360"/>
      </w:pPr>
      <w:rPr>
        <w:rFonts w:ascii="Symbol" w:hAnsi="Symbol"/>
      </w:rPr>
    </w:lvl>
    <w:lvl w:ilvl="8" w:tplc="7EB0AD72">
      <w:start w:val="1"/>
      <w:numFmt w:val="bullet"/>
      <w:lvlText w:val=""/>
      <w:lvlJc w:val="left"/>
      <w:pPr>
        <w:ind w:left="1440" w:hanging="360"/>
      </w:pPr>
      <w:rPr>
        <w:rFonts w:ascii="Symbol" w:hAnsi="Symbol"/>
      </w:rPr>
    </w:lvl>
  </w:abstractNum>
  <w:abstractNum w:abstractNumId="34" w15:restartNumberingAfterBreak="0">
    <w:nsid w:val="60403F4B"/>
    <w:multiLevelType w:val="hybridMultilevel"/>
    <w:tmpl w:val="E03858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60973FE6"/>
    <w:multiLevelType w:val="hybridMultilevel"/>
    <w:tmpl w:val="947AB8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1D3396C"/>
    <w:multiLevelType w:val="multilevel"/>
    <w:tmpl w:val="37A044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47771F9"/>
    <w:multiLevelType w:val="multilevel"/>
    <w:tmpl w:val="01BE1B14"/>
    <w:styleLink w:val="ListNumber"/>
    <w:lvl w:ilvl="0">
      <w:start w:val="1"/>
      <w:numFmt w:val="decimal"/>
      <w:pStyle w:val="List-Number"/>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14" w:hanging="850"/>
      </w:pPr>
      <w:rPr>
        <w:rFonts w:hint="default"/>
      </w:rPr>
    </w:lvl>
    <w:lvl w:ilvl="3">
      <w:start w:val="1"/>
      <w:numFmt w:val="decimal"/>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67A212C"/>
    <w:multiLevelType w:val="hybridMultilevel"/>
    <w:tmpl w:val="F38AA92C"/>
    <w:lvl w:ilvl="0" w:tplc="461022F4">
      <w:start w:val="3"/>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8363A8D"/>
    <w:multiLevelType w:val="hybridMultilevel"/>
    <w:tmpl w:val="16AE6D4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6A44063D"/>
    <w:multiLevelType w:val="hybridMultilevel"/>
    <w:tmpl w:val="A45C0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462F95"/>
    <w:multiLevelType w:val="hybridMultilevel"/>
    <w:tmpl w:val="65CCDFC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2" w15:restartNumberingAfterBreak="0">
    <w:nsid w:val="7F2F1471"/>
    <w:multiLevelType w:val="hybridMultilevel"/>
    <w:tmpl w:val="DA7A0794"/>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43" w15:restartNumberingAfterBreak="0">
    <w:nsid w:val="7F3C6B56"/>
    <w:multiLevelType w:val="hybridMultilevel"/>
    <w:tmpl w:val="A45C0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92503319">
    <w:abstractNumId w:val="0"/>
  </w:num>
  <w:num w:numId="2" w16cid:durableId="1525248516">
    <w:abstractNumId w:val="35"/>
  </w:num>
  <w:num w:numId="3" w16cid:durableId="1747264842">
    <w:abstractNumId w:val="37"/>
  </w:num>
  <w:num w:numId="4" w16cid:durableId="1708607176">
    <w:abstractNumId w:val="23"/>
    <w:lvlOverride w:ilvl="0">
      <w:lvl w:ilvl="0">
        <w:start w:val="1"/>
        <w:numFmt w:val="decimal"/>
        <w:pStyle w:val="List-Number"/>
        <w:lvlText w:val="%1."/>
        <w:lvlJc w:val="left"/>
        <w:pPr>
          <w:ind w:left="397" w:hanging="397"/>
        </w:pPr>
        <w:rPr>
          <w:rFonts w:hint="default"/>
          <w:b w:val="0"/>
          <w:bCs/>
          <w:strike w:val="0"/>
        </w:rPr>
      </w:lvl>
    </w:lvlOverride>
  </w:num>
  <w:num w:numId="5" w16cid:durableId="1418290136">
    <w:abstractNumId w:val="38"/>
  </w:num>
  <w:num w:numId="6" w16cid:durableId="592519605">
    <w:abstractNumId w:val="19"/>
  </w:num>
  <w:num w:numId="7" w16cid:durableId="29764927">
    <w:abstractNumId w:val="36"/>
  </w:num>
  <w:num w:numId="8" w16cid:durableId="183177527">
    <w:abstractNumId w:val="13"/>
  </w:num>
  <w:num w:numId="9" w16cid:durableId="838159413">
    <w:abstractNumId w:val="29"/>
  </w:num>
  <w:num w:numId="10" w16cid:durableId="29692771">
    <w:abstractNumId w:val="10"/>
  </w:num>
  <w:num w:numId="11" w16cid:durableId="1817794652">
    <w:abstractNumId w:val="15"/>
  </w:num>
  <w:num w:numId="12" w16cid:durableId="1438284578">
    <w:abstractNumId w:val="11"/>
  </w:num>
  <w:num w:numId="13" w16cid:durableId="247085486">
    <w:abstractNumId w:val="12"/>
  </w:num>
  <w:num w:numId="14" w16cid:durableId="1176723499">
    <w:abstractNumId w:val="4"/>
  </w:num>
  <w:num w:numId="15" w16cid:durableId="1166559287">
    <w:abstractNumId w:val="24"/>
  </w:num>
  <w:num w:numId="16" w16cid:durableId="1737782261">
    <w:abstractNumId w:val="26"/>
  </w:num>
  <w:num w:numId="17" w16cid:durableId="1282154819">
    <w:abstractNumId w:val="16"/>
  </w:num>
  <w:num w:numId="18" w16cid:durableId="847446862">
    <w:abstractNumId w:val="42"/>
  </w:num>
  <w:num w:numId="19" w16cid:durableId="801536176">
    <w:abstractNumId w:val="5"/>
  </w:num>
  <w:num w:numId="20" w16cid:durableId="556281587">
    <w:abstractNumId w:val="31"/>
  </w:num>
  <w:num w:numId="21" w16cid:durableId="219366315">
    <w:abstractNumId w:val="17"/>
  </w:num>
  <w:num w:numId="22" w16cid:durableId="1208178538">
    <w:abstractNumId w:val="7"/>
  </w:num>
  <w:num w:numId="23" w16cid:durableId="2087024798">
    <w:abstractNumId w:val="6"/>
  </w:num>
  <w:num w:numId="24" w16cid:durableId="1902208161">
    <w:abstractNumId w:val="20"/>
  </w:num>
  <w:num w:numId="25" w16cid:durableId="788596054">
    <w:abstractNumId w:val="30"/>
  </w:num>
  <w:num w:numId="26" w16cid:durableId="1601641685">
    <w:abstractNumId w:val="25"/>
  </w:num>
  <w:num w:numId="27" w16cid:durableId="1468547555">
    <w:abstractNumId w:val="41"/>
  </w:num>
  <w:num w:numId="28" w16cid:durableId="2017685787">
    <w:abstractNumId w:val="40"/>
  </w:num>
  <w:num w:numId="29" w16cid:durableId="2106220964">
    <w:abstractNumId w:val="43"/>
  </w:num>
  <w:num w:numId="30" w16cid:durableId="571159533">
    <w:abstractNumId w:val="21"/>
  </w:num>
  <w:num w:numId="31" w16cid:durableId="324893819">
    <w:abstractNumId w:val="34"/>
  </w:num>
  <w:num w:numId="32" w16cid:durableId="801657274">
    <w:abstractNumId w:val="1"/>
  </w:num>
  <w:num w:numId="33" w16cid:durableId="2059013343">
    <w:abstractNumId w:val="39"/>
  </w:num>
  <w:num w:numId="34" w16cid:durableId="573972277">
    <w:abstractNumId w:val="32"/>
  </w:num>
  <w:num w:numId="35" w16cid:durableId="1751581009">
    <w:abstractNumId w:val="22"/>
  </w:num>
  <w:num w:numId="36" w16cid:durableId="794325160">
    <w:abstractNumId w:val="9"/>
  </w:num>
  <w:num w:numId="37" w16cid:durableId="1134637578">
    <w:abstractNumId w:val="2"/>
  </w:num>
  <w:num w:numId="38" w16cid:durableId="2091265718">
    <w:abstractNumId w:val="28"/>
  </w:num>
  <w:num w:numId="39" w16cid:durableId="1580291532">
    <w:abstractNumId w:val="14"/>
  </w:num>
  <w:num w:numId="40" w16cid:durableId="2119135774">
    <w:abstractNumId w:val="27"/>
  </w:num>
  <w:num w:numId="41" w16cid:durableId="1424958298">
    <w:abstractNumId w:val="18"/>
  </w:num>
  <w:num w:numId="42" w16cid:durableId="2124955891">
    <w:abstractNumId w:val="8"/>
  </w:num>
  <w:num w:numId="43" w16cid:durableId="842624659">
    <w:abstractNumId w:val="33"/>
  </w:num>
  <w:num w:numId="44" w16cid:durableId="11707526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561"/>
    <w:rsid w:val="00001475"/>
    <w:rsid w:val="00002901"/>
    <w:rsid w:val="00002F8F"/>
    <w:rsid w:val="000056E9"/>
    <w:rsid w:val="000064FA"/>
    <w:rsid w:val="0000728E"/>
    <w:rsid w:val="00007B28"/>
    <w:rsid w:val="00012F1B"/>
    <w:rsid w:val="00012F5E"/>
    <w:rsid w:val="000137A2"/>
    <w:rsid w:val="00013A45"/>
    <w:rsid w:val="000173AC"/>
    <w:rsid w:val="00020E8C"/>
    <w:rsid w:val="000279FD"/>
    <w:rsid w:val="00033695"/>
    <w:rsid w:val="00033C60"/>
    <w:rsid w:val="00034DC5"/>
    <w:rsid w:val="00041A95"/>
    <w:rsid w:val="00042803"/>
    <w:rsid w:val="00042C52"/>
    <w:rsid w:val="00042D0A"/>
    <w:rsid w:val="00045AB8"/>
    <w:rsid w:val="0004709E"/>
    <w:rsid w:val="0005037B"/>
    <w:rsid w:val="00054303"/>
    <w:rsid w:val="00055175"/>
    <w:rsid w:val="00061EDE"/>
    <w:rsid w:val="00061F7B"/>
    <w:rsid w:val="00062E6F"/>
    <w:rsid w:val="00062F76"/>
    <w:rsid w:val="00062F7C"/>
    <w:rsid w:val="00063059"/>
    <w:rsid w:val="00063549"/>
    <w:rsid w:val="00063B82"/>
    <w:rsid w:val="0006451F"/>
    <w:rsid w:val="00065A0F"/>
    <w:rsid w:val="00065E2F"/>
    <w:rsid w:val="0006602B"/>
    <w:rsid w:val="000661E9"/>
    <w:rsid w:val="00067072"/>
    <w:rsid w:val="00070058"/>
    <w:rsid w:val="000709F6"/>
    <w:rsid w:val="000724E6"/>
    <w:rsid w:val="0007375C"/>
    <w:rsid w:val="00073EDA"/>
    <w:rsid w:val="00077245"/>
    <w:rsid w:val="00080A89"/>
    <w:rsid w:val="000837F1"/>
    <w:rsid w:val="00085682"/>
    <w:rsid w:val="00085A49"/>
    <w:rsid w:val="000878E8"/>
    <w:rsid w:val="00087BEF"/>
    <w:rsid w:val="00087F3F"/>
    <w:rsid w:val="00090CE8"/>
    <w:rsid w:val="00093E65"/>
    <w:rsid w:val="00094FCC"/>
    <w:rsid w:val="000958C1"/>
    <w:rsid w:val="000A0F9F"/>
    <w:rsid w:val="000A1565"/>
    <w:rsid w:val="000A1676"/>
    <w:rsid w:val="000A1933"/>
    <w:rsid w:val="000A5F09"/>
    <w:rsid w:val="000A683B"/>
    <w:rsid w:val="000A783B"/>
    <w:rsid w:val="000B0C3A"/>
    <w:rsid w:val="000B1DBE"/>
    <w:rsid w:val="000B3359"/>
    <w:rsid w:val="000B5F9E"/>
    <w:rsid w:val="000B6191"/>
    <w:rsid w:val="000B698D"/>
    <w:rsid w:val="000B76E0"/>
    <w:rsid w:val="000B785F"/>
    <w:rsid w:val="000C185E"/>
    <w:rsid w:val="000C2D1A"/>
    <w:rsid w:val="000C3580"/>
    <w:rsid w:val="000C4058"/>
    <w:rsid w:val="000C4C51"/>
    <w:rsid w:val="000C5A7A"/>
    <w:rsid w:val="000C5BFD"/>
    <w:rsid w:val="000C7C07"/>
    <w:rsid w:val="000C7C74"/>
    <w:rsid w:val="000D3338"/>
    <w:rsid w:val="000D353C"/>
    <w:rsid w:val="000D4D63"/>
    <w:rsid w:val="000D7272"/>
    <w:rsid w:val="000E0E68"/>
    <w:rsid w:val="000E2080"/>
    <w:rsid w:val="000E5E47"/>
    <w:rsid w:val="000E7ACA"/>
    <w:rsid w:val="000F04A0"/>
    <w:rsid w:val="000F09BA"/>
    <w:rsid w:val="000F19BB"/>
    <w:rsid w:val="000F2C73"/>
    <w:rsid w:val="000F3E10"/>
    <w:rsid w:val="000F46B4"/>
    <w:rsid w:val="000F55D9"/>
    <w:rsid w:val="000F5833"/>
    <w:rsid w:val="000F5B6E"/>
    <w:rsid w:val="000F6E0D"/>
    <w:rsid w:val="000F7BEC"/>
    <w:rsid w:val="00100410"/>
    <w:rsid w:val="00101454"/>
    <w:rsid w:val="00101976"/>
    <w:rsid w:val="00102A95"/>
    <w:rsid w:val="00102DDB"/>
    <w:rsid w:val="00103179"/>
    <w:rsid w:val="00103F9D"/>
    <w:rsid w:val="00106731"/>
    <w:rsid w:val="00106740"/>
    <w:rsid w:val="001068AA"/>
    <w:rsid w:val="00107804"/>
    <w:rsid w:val="00107848"/>
    <w:rsid w:val="00107A1D"/>
    <w:rsid w:val="00110262"/>
    <w:rsid w:val="00110F18"/>
    <w:rsid w:val="00111976"/>
    <w:rsid w:val="00111CD9"/>
    <w:rsid w:val="00113162"/>
    <w:rsid w:val="00116421"/>
    <w:rsid w:val="00117526"/>
    <w:rsid w:val="00117D48"/>
    <w:rsid w:val="00123B31"/>
    <w:rsid w:val="001249AB"/>
    <w:rsid w:val="00130198"/>
    <w:rsid w:val="001301B1"/>
    <w:rsid w:val="001353AB"/>
    <w:rsid w:val="00137C79"/>
    <w:rsid w:val="00140FDD"/>
    <w:rsid w:val="0014113B"/>
    <w:rsid w:val="001425B2"/>
    <w:rsid w:val="001437B0"/>
    <w:rsid w:val="001455FC"/>
    <w:rsid w:val="001456B8"/>
    <w:rsid w:val="00146E25"/>
    <w:rsid w:val="00147FB4"/>
    <w:rsid w:val="00150645"/>
    <w:rsid w:val="00152291"/>
    <w:rsid w:val="00153925"/>
    <w:rsid w:val="00153C2F"/>
    <w:rsid w:val="00154625"/>
    <w:rsid w:val="0015793D"/>
    <w:rsid w:val="00157F6C"/>
    <w:rsid w:val="001601CD"/>
    <w:rsid w:val="0016127F"/>
    <w:rsid w:val="00161DDD"/>
    <w:rsid w:val="00163265"/>
    <w:rsid w:val="00163882"/>
    <w:rsid w:val="001706B8"/>
    <w:rsid w:val="0017468B"/>
    <w:rsid w:val="0017519E"/>
    <w:rsid w:val="00175ABC"/>
    <w:rsid w:val="0018155B"/>
    <w:rsid w:val="00181ABD"/>
    <w:rsid w:val="001828B9"/>
    <w:rsid w:val="00183062"/>
    <w:rsid w:val="001876A3"/>
    <w:rsid w:val="00191E85"/>
    <w:rsid w:val="00192F15"/>
    <w:rsid w:val="0019309E"/>
    <w:rsid w:val="00193601"/>
    <w:rsid w:val="001938A7"/>
    <w:rsid w:val="00193A54"/>
    <w:rsid w:val="00194B7D"/>
    <w:rsid w:val="00194DD7"/>
    <w:rsid w:val="00196A9D"/>
    <w:rsid w:val="001A16E4"/>
    <w:rsid w:val="001A2422"/>
    <w:rsid w:val="001A2BEC"/>
    <w:rsid w:val="001A3124"/>
    <w:rsid w:val="001A48A3"/>
    <w:rsid w:val="001A4965"/>
    <w:rsid w:val="001A4D87"/>
    <w:rsid w:val="001A5B06"/>
    <w:rsid w:val="001A6B69"/>
    <w:rsid w:val="001B07FF"/>
    <w:rsid w:val="001B0A4E"/>
    <w:rsid w:val="001B2707"/>
    <w:rsid w:val="001B3E89"/>
    <w:rsid w:val="001B4D17"/>
    <w:rsid w:val="001B53C0"/>
    <w:rsid w:val="001B5435"/>
    <w:rsid w:val="001B5D52"/>
    <w:rsid w:val="001C00C7"/>
    <w:rsid w:val="001C0B80"/>
    <w:rsid w:val="001C1314"/>
    <w:rsid w:val="001C1381"/>
    <w:rsid w:val="001C2AAA"/>
    <w:rsid w:val="001C3748"/>
    <w:rsid w:val="001C3827"/>
    <w:rsid w:val="001C3D42"/>
    <w:rsid w:val="001C4B2D"/>
    <w:rsid w:val="001C4EC2"/>
    <w:rsid w:val="001C4EDD"/>
    <w:rsid w:val="001C6FA1"/>
    <w:rsid w:val="001C7518"/>
    <w:rsid w:val="001D04F4"/>
    <w:rsid w:val="001D0E65"/>
    <w:rsid w:val="001D1A12"/>
    <w:rsid w:val="001D2504"/>
    <w:rsid w:val="001D3327"/>
    <w:rsid w:val="001D5B4C"/>
    <w:rsid w:val="001D61CB"/>
    <w:rsid w:val="001D6D16"/>
    <w:rsid w:val="001E0190"/>
    <w:rsid w:val="001E027F"/>
    <w:rsid w:val="001E1849"/>
    <w:rsid w:val="001E4002"/>
    <w:rsid w:val="001E4266"/>
    <w:rsid w:val="001E5D0F"/>
    <w:rsid w:val="001E64CE"/>
    <w:rsid w:val="001E66F8"/>
    <w:rsid w:val="001F06E6"/>
    <w:rsid w:val="001F0B25"/>
    <w:rsid w:val="001F0E67"/>
    <w:rsid w:val="001F0F05"/>
    <w:rsid w:val="001F20A2"/>
    <w:rsid w:val="001F4A7C"/>
    <w:rsid w:val="001F5B40"/>
    <w:rsid w:val="001F5F2A"/>
    <w:rsid w:val="001F63F3"/>
    <w:rsid w:val="001F6ECA"/>
    <w:rsid w:val="002006EE"/>
    <w:rsid w:val="002022BB"/>
    <w:rsid w:val="00202D1C"/>
    <w:rsid w:val="00202D4A"/>
    <w:rsid w:val="0020409A"/>
    <w:rsid w:val="002055C0"/>
    <w:rsid w:val="00205F42"/>
    <w:rsid w:val="002065E7"/>
    <w:rsid w:val="002075B9"/>
    <w:rsid w:val="00210B1E"/>
    <w:rsid w:val="00211090"/>
    <w:rsid w:val="00212057"/>
    <w:rsid w:val="00214738"/>
    <w:rsid w:val="00214B02"/>
    <w:rsid w:val="0021548B"/>
    <w:rsid w:val="002158D1"/>
    <w:rsid w:val="00216499"/>
    <w:rsid w:val="002172BF"/>
    <w:rsid w:val="0021745B"/>
    <w:rsid w:val="00217BA1"/>
    <w:rsid w:val="00220726"/>
    <w:rsid w:val="0022187F"/>
    <w:rsid w:val="0022333F"/>
    <w:rsid w:val="0022512B"/>
    <w:rsid w:val="002276FD"/>
    <w:rsid w:val="00230B09"/>
    <w:rsid w:val="00233121"/>
    <w:rsid w:val="0023520D"/>
    <w:rsid w:val="002403FB"/>
    <w:rsid w:val="00240D7E"/>
    <w:rsid w:val="00245826"/>
    <w:rsid w:val="002467DA"/>
    <w:rsid w:val="00246A16"/>
    <w:rsid w:val="002515A3"/>
    <w:rsid w:val="00252819"/>
    <w:rsid w:val="002534AD"/>
    <w:rsid w:val="002547A8"/>
    <w:rsid w:val="00255CF9"/>
    <w:rsid w:val="0025614D"/>
    <w:rsid w:val="0026345F"/>
    <w:rsid w:val="00264288"/>
    <w:rsid w:val="0026462F"/>
    <w:rsid w:val="0026493A"/>
    <w:rsid w:val="002652DF"/>
    <w:rsid w:val="00266EF2"/>
    <w:rsid w:val="002679E7"/>
    <w:rsid w:val="00267C52"/>
    <w:rsid w:val="00270462"/>
    <w:rsid w:val="00271B71"/>
    <w:rsid w:val="00272477"/>
    <w:rsid w:val="00273870"/>
    <w:rsid w:val="002748CF"/>
    <w:rsid w:val="00274C10"/>
    <w:rsid w:val="002752D6"/>
    <w:rsid w:val="00276A62"/>
    <w:rsid w:val="00277F4B"/>
    <w:rsid w:val="00280D94"/>
    <w:rsid w:val="00280F23"/>
    <w:rsid w:val="00281B45"/>
    <w:rsid w:val="002858C0"/>
    <w:rsid w:val="0028770C"/>
    <w:rsid w:val="00290819"/>
    <w:rsid w:val="00291154"/>
    <w:rsid w:val="00291E7A"/>
    <w:rsid w:val="0029406C"/>
    <w:rsid w:val="002977B2"/>
    <w:rsid w:val="002A01A2"/>
    <w:rsid w:val="002A0B45"/>
    <w:rsid w:val="002A1037"/>
    <w:rsid w:val="002A20A9"/>
    <w:rsid w:val="002A2D5B"/>
    <w:rsid w:val="002A2E23"/>
    <w:rsid w:val="002A43D8"/>
    <w:rsid w:val="002A52AA"/>
    <w:rsid w:val="002B06EB"/>
    <w:rsid w:val="002B1931"/>
    <w:rsid w:val="002B2D95"/>
    <w:rsid w:val="002B33FD"/>
    <w:rsid w:val="002B38BE"/>
    <w:rsid w:val="002B4DD3"/>
    <w:rsid w:val="002B7216"/>
    <w:rsid w:val="002C0A51"/>
    <w:rsid w:val="002C1383"/>
    <w:rsid w:val="002C2012"/>
    <w:rsid w:val="002C2EE9"/>
    <w:rsid w:val="002C378F"/>
    <w:rsid w:val="002C4692"/>
    <w:rsid w:val="002C47F6"/>
    <w:rsid w:val="002C6F89"/>
    <w:rsid w:val="002C7865"/>
    <w:rsid w:val="002D163D"/>
    <w:rsid w:val="002D23CE"/>
    <w:rsid w:val="002D3FF7"/>
    <w:rsid w:val="002D589A"/>
    <w:rsid w:val="002D72A1"/>
    <w:rsid w:val="002D73F4"/>
    <w:rsid w:val="002D7FA5"/>
    <w:rsid w:val="002E13E9"/>
    <w:rsid w:val="002E19FD"/>
    <w:rsid w:val="002E1D43"/>
    <w:rsid w:val="002E4CDF"/>
    <w:rsid w:val="002E670D"/>
    <w:rsid w:val="002E6A63"/>
    <w:rsid w:val="002F05C8"/>
    <w:rsid w:val="002F0A37"/>
    <w:rsid w:val="002F1195"/>
    <w:rsid w:val="002F1671"/>
    <w:rsid w:val="002F263C"/>
    <w:rsid w:val="002F30BC"/>
    <w:rsid w:val="002F4061"/>
    <w:rsid w:val="002F5D6C"/>
    <w:rsid w:val="002F6328"/>
    <w:rsid w:val="002F6725"/>
    <w:rsid w:val="002F68FD"/>
    <w:rsid w:val="002F6E45"/>
    <w:rsid w:val="002F76D6"/>
    <w:rsid w:val="00303209"/>
    <w:rsid w:val="003035BC"/>
    <w:rsid w:val="003036C2"/>
    <w:rsid w:val="003043BA"/>
    <w:rsid w:val="00305646"/>
    <w:rsid w:val="00310768"/>
    <w:rsid w:val="00310C01"/>
    <w:rsid w:val="00311FEA"/>
    <w:rsid w:val="00314BB0"/>
    <w:rsid w:val="00316F29"/>
    <w:rsid w:val="0032051A"/>
    <w:rsid w:val="00321BDB"/>
    <w:rsid w:val="0032267B"/>
    <w:rsid w:val="00322D55"/>
    <w:rsid w:val="00324296"/>
    <w:rsid w:val="003269BE"/>
    <w:rsid w:val="003275AE"/>
    <w:rsid w:val="00327DF9"/>
    <w:rsid w:val="00331FA8"/>
    <w:rsid w:val="00332181"/>
    <w:rsid w:val="00332605"/>
    <w:rsid w:val="00333633"/>
    <w:rsid w:val="003344C6"/>
    <w:rsid w:val="00334DD0"/>
    <w:rsid w:val="00334FC9"/>
    <w:rsid w:val="00335123"/>
    <w:rsid w:val="003359FB"/>
    <w:rsid w:val="00337260"/>
    <w:rsid w:val="003378ED"/>
    <w:rsid w:val="003416A7"/>
    <w:rsid w:val="00341F08"/>
    <w:rsid w:val="00342B3D"/>
    <w:rsid w:val="00342BFD"/>
    <w:rsid w:val="00343492"/>
    <w:rsid w:val="00345C77"/>
    <w:rsid w:val="00345FF4"/>
    <w:rsid w:val="003469F7"/>
    <w:rsid w:val="00350D61"/>
    <w:rsid w:val="003528E8"/>
    <w:rsid w:val="00352FAD"/>
    <w:rsid w:val="0035361C"/>
    <w:rsid w:val="00355BA3"/>
    <w:rsid w:val="003561F0"/>
    <w:rsid w:val="00356A03"/>
    <w:rsid w:val="00357A4A"/>
    <w:rsid w:val="00357B01"/>
    <w:rsid w:val="0036249A"/>
    <w:rsid w:val="003628CC"/>
    <w:rsid w:val="00363110"/>
    <w:rsid w:val="00363405"/>
    <w:rsid w:val="00363539"/>
    <w:rsid w:val="003636A1"/>
    <w:rsid w:val="00363D8E"/>
    <w:rsid w:val="00364265"/>
    <w:rsid w:val="00364433"/>
    <w:rsid w:val="00365FCF"/>
    <w:rsid w:val="00366E54"/>
    <w:rsid w:val="00367133"/>
    <w:rsid w:val="003674CC"/>
    <w:rsid w:val="00370B8F"/>
    <w:rsid w:val="00370FF7"/>
    <w:rsid w:val="00372545"/>
    <w:rsid w:val="00373FCE"/>
    <w:rsid w:val="00374D7A"/>
    <w:rsid w:val="0037558E"/>
    <w:rsid w:val="0037714B"/>
    <w:rsid w:val="00380A00"/>
    <w:rsid w:val="00384D62"/>
    <w:rsid w:val="003864D8"/>
    <w:rsid w:val="00386C29"/>
    <w:rsid w:val="00391432"/>
    <w:rsid w:val="00392CB9"/>
    <w:rsid w:val="003937FA"/>
    <w:rsid w:val="00393B40"/>
    <w:rsid w:val="00394E36"/>
    <w:rsid w:val="00394E92"/>
    <w:rsid w:val="0039518B"/>
    <w:rsid w:val="003967C2"/>
    <w:rsid w:val="00397074"/>
    <w:rsid w:val="003A13D6"/>
    <w:rsid w:val="003A3304"/>
    <w:rsid w:val="003A3918"/>
    <w:rsid w:val="003A55C3"/>
    <w:rsid w:val="003A65DE"/>
    <w:rsid w:val="003A6DC7"/>
    <w:rsid w:val="003A7420"/>
    <w:rsid w:val="003A7B06"/>
    <w:rsid w:val="003A7B16"/>
    <w:rsid w:val="003B0696"/>
    <w:rsid w:val="003B09DC"/>
    <w:rsid w:val="003B1C2F"/>
    <w:rsid w:val="003B5114"/>
    <w:rsid w:val="003B5451"/>
    <w:rsid w:val="003B5530"/>
    <w:rsid w:val="003B6473"/>
    <w:rsid w:val="003B7625"/>
    <w:rsid w:val="003B7C38"/>
    <w:rsid w:val="003B7E39"/>
    <w:rsid w:val="003C0C38"/>
    <w:rsid w:val="003C4108"/>
    <w:rsid w:val="003C4E67"/>
    <w:rsid w:val="003D0FDD"/>
    <w:rsid w:val="003D2001"/>
    <w:rsid w:val="003D3533"/>
    <w:rsid w:val="003E1BE4"/>
    <w:rsid w:val="003E30FB"/>
    <w:rsid w:val="003E35F2"/>
    <w:rsid w:val="003E6B07"/>
    <w:rsid w:val="003E6F44"/>
    <w:rsid w:val="003F2275"/>
    <w:rsid w:val="003F3551"/>
    <w:rsid w:val="003F5324"/>
    <w:rsid w:val="003F56FD"/>
    <w:rsid w:val="003F5737"/>
    <w:rsid w:val="003F6256"/>
    <w:rsid w:val="003F66E7"/>
    <w:rsid w:val="003F69B7"/>
    <w:rsid w:val="003F6D58"/>
    <w:rsid w:val="003F79C2"/>
    <w:rsid w:val="003F7AB9"/>
    <w:rsid w:val="003F7EC5"/>
    <w:rsid w:val="00402A4C"/>
    <w:rsid w:val="00403045"/>
    <w:rsid w:val="00403324"/>
    <w:rsid w:val="0040337C"/>
    <w:rsid w:val="00404FB9"/>
    <w:rsid w:val="0040546C"/>
    <w:rsid w:val="004070EF"/>
    <w:rsid w:val="004127F1"/>
    <w:rsid w:val="00412E20"/>
    <w:rsid w:val="0041387D"/>
    <w:rsid w:val="00414434"/>
    <w:rsid w:val="00416BDA"/>
    <w:rsid w:val="00416FA0"/>
    <w:rsid w:val="0041737B"/>
    <w:rsid w:val="0041745E"/>
    <w:rsid w:val="004210FA"/>
    <w:rsid w:val="00421DB6"/>
    <w:rsid w:val="00422463"/>
    <w:rsid w:val="00424504"/>
    <w:rsid w:val="00424B3A"/>
    <w:rsid w:val="00425064"/>
    <w:rsid w:val="00427608"/>
    <w:rsid w:val="00427F4A"/>
    <w:rsid w:val="004328E8"/>
    <w:rsid w:val="00434541"/>
    <w:rsid w:val="004361BE"/>
    <w:rsid w:val="00436677"/>
    <w:rsid w:val="00436CF8"/>
    <w:rsid w:val="0043758B"/>
    <w:rsid w:val="00440BF2"/>
    <w:rsid w:val="0044258B"/>
    <w:rsid w:val="00442D4D"/>
    <w:rsid w:val="00442DED"/>
    <w:rsid w:val="004442F8"/>
    <w:rsid w:val="0044498E"/>
    <w:rsid w:val="0044663D"/>
    <w:rsid w:val="00451E1E"/>
    <w:rsid w:val="004535F4"/>
    <w:rsid w:val="00454998"/>
    <w:rsid w:val="00456067"/>
    <w:rsid w:val="00461BE3"/>
    <w:rsid w:val="00464994"/>
    <w:rsid w:val="00465689"/>
    <w:rsid w:val="004661E3"/>
    <w:rsid w:val="00467258"/>
    <w:rsid w:val="004674C6"/>
    <w:rsid w:val="00467649"/>
    <w:rsid w:val="00471152"/>
    <w:rsid w:val="004714AC"/>
    <w:rsid w:val="00472D03"/>
    <w:rsid w:val="00475E87"/>
    <w:rsid w:val="00476360"/>
    <w:rsid w:val="00477D87"/>
    <w:rsid w:val="00480F46"/>
    <w:rsid w:val="00482BED"/>
    <w:rsid w:val="004844E6"/>
    <w:rsid w:val="00484A1F"/>
    <w:rsid w:val="00485697"/>
    <w:rsid w:val="00485DA6"/>
    <w:rsid w:val="00485F96"/>
    <w:rsid w:val="004862CB"/>
    <w:rsid w:val="0048706E"/>
    <w:rsid w:val="00487573"/>
    <w:rsid w:val="00487F9F"/>
    <w:rsid w:val="0049004E"/>
    <w:rsid w:val="004903EC"/>
    <w:rsid w:val="004909A8"/>
    <w:rsid w:val="00490CCF"/>
    <w:rsid w:val="00491C53"/>
    <w:rsid w:val="00492295"/>
    <w:rsid w:val="00495BD1"/>
    <w:rsid w:val="0049617C"/>
    <w:rsid w:val="004977C0"/>
    <w:rsid w:val="0049797B"/>
    <w:rsid w:val="004A027E"/>
    <w:rsid w:val="004A0636"/>
    <w:rsid w:val="004A0797"/>
    <w:rsid w:val="004A16BD"/>
    <w:rsid w:val="004A35A9"/>
    <w:rsid w:val="004B0EE4"/>
    <w:rsid w:val="004B2381"/>
    <w:rsid w:val="004B3D60"/>
    <w:rsid w:val="004B519B"/>
    <w:rsid w:val="004B6CA0"/>
    <w:rsid w:val="004C1133"/>
    <w:rsid w:val="004C1DFA"/>
    <w:rsid w:val="004C1FA8"/>
    <w:rsid w:val="004C3B83"/>
    <w:rsid w:val="004C491A"/>
    <w:rsid w:val="004C4B2B"/>
    <w:rsid w:val="004C723C"/>
    <w:rsid w:val="004D0B34"/>
    <w:rsid w:val="004D106A"/>
    <w:rsid w:val="004D389B"/>
    <w:rsid w:val="004D3B0F"/>
    <w:rsid w:val="004D3E2A"/>
    <w:rsid w:val="004D44E2"/>
    <w:rsid w:val="004D48CC"/>
    <w:rsid w:val="004D572D"/>
    <w:rsid w:val="004D603D"/>
    <w:rsid w:val="004D73B4"/>
    <w:rsid w:val="004D73C1"/>
    <w:rsid w:val="004D7451"/>
    <w:rsid w:val="004D7F46"/>
    <w:rsid w:val="004E1680"/>
    <w:rsid w:val="004E285C"/>
    <w:rsid w:val="004E682F"/>
    <w:rsid w:val="004E710A"/>
    <w:rsid w:val="004E79AA"/>
    <w:rsid w:val="004F0DFC"/>
    <w:rsid w:val="004F107E"/>
    <w:rsid w:val="004F2BAF"/>
    <w:rsid w:val="004F4C3D"/>
    <w:rsid w:val="004F65CA"/>
    <w:rsid w:val="004F6F14"/>
    <w:rsid w:val="004F79A8"/>
    <w:rsid w:val="00500133"/>
    <w:rsid w:val="00503945"/>
    <w:rsid w:val="00503D10"/>
    <w:rsid w:val="005040F9"/>
    <w:rsid w:val="005048B9"/>
    <w:rsid w:val="005048F3"/>
    <w:rsid w:val="005048F4"/>
    <w:rsid w:val="00504E28"/>
    <w:rsid w:val="005061FD"/>
    <w:rsid w:val="00506D6D"/>
    <w:rsid w:val="005108B2"/>
    <w:rsid w:val="00511402"/>
    <w:rsid w:val="005119EE"/>
    <w:rsid w:val="00511BF1"/>
    <w:rsid w:val="00512568"/>
    <w:rsid w:val="005150E5"/>
    <w:rsid w:val="00515442"/>
    <w:rsid w:val="00516630"/>
    <w:rsid w:val="00516853"/>
    <w:rsid w:val="00520C2A"/>
    <w:rsid w:val="00520D41"/>
    <w:rsid w:val="00524681"/>
    <w:rsid w:val="0052571B"/>
    <w:rsid w:val="00525769"/>
    <w:rsid w:val="005267A5"/>
    <w:rsid w:val="005271EB"/>
    <w:rsid w:val="00531B3F"/>
    <w:rsid w:val="00532D2A"/>
    <w:rsid w:val="005339A3"/>
    <w:rsid w:val="00533E8E"/>
    <w:rsid w:val="0053544A"/>
    <w:rsid w:val="0053696B"/>
    <w:rsid w:val="00537293"/>
    <w:rsid w:val="00540892"/>
    <w:rsid w:val="00541CA6"/>
    <w:rsid w:val="005421BD"/>
    <w:rsid w:val="005424E1"/>
    <w:rsid w:val="0054532C"/>
    <w:rsid w:val="0055210D"/>
    <w:rsid w:val="00554826"/>
    <w:rsid w:val="005554E2"/>
    <w:rsid w:val="00555946"/>
    <w:rsid w:val="00555FBD"/>
    <w:rsid w:val="005602B9"/>
    <w:rsid w:val="00564CD9"/>
    <w:rsid w:val="005652AA"/>
    <w:rsid w:val="005658F6"/>
    <w:rsid w:val="005662D5"/>
    <w:rsid w:val="00567431"/>
    <w:rsid w:val="00570032"/>
    <w:rsid w:val="00570816"/>
    <w:rsid w:val="00570F7E"/>
    <w:rsid w:val="005710DE"/>
    <w:rsid w:val="00571592"/>
    <w:rsid w:val="00571AF1"/>
    <w:rsid w:val="00572795"/>
    <w:rsid w:val="005736D6"/>
    <w:rsid w:val="00573C20"/>
    <w:rsid w:val="00574A37"/>
    <w:rsid w:val="00576C5C"/>
    <w:rsid w:val="005801B3"/>
    <w:rsid w:val="00580B6F"/>
    <w:rsid w:val="00581FF7"/>
    <w:rsid w:val="00582B7E"/>
    <w:rsid w:val="00582C3E"/>
    <w:rsid w:val="0058391B"/>
    <w:rsid w:val="005847EE"/>
    <w:rsid w:val="00584BB3"/>
    <w:rsid w:val="005856CF"/>
    <w:rsid w:val="005876D2"/>
    <w:rsid w:val="005908F2"/>
    <w:rsid w:val="00591219"/>
    <w:rsid w:val="00591A94"/>
    <w:rsid w:val="005933E7"/>
    <w:rsid w:val="00593407"/>
    <w:rsid w:val="0059529C"/>
    <w:rsid w:val="00596414"/>
    <w:rsid w:val="00597321"/>
    <w:rsid w:val="00597550"/>
    <w:rsid w:val="00597779"/>
    <w:rsid w:val="005A0432"/>
    <w:rsid w:val="005A24D9"/>
    <w:rsid w:val="005A4A00"/>
    <w:rsid w:val="005A59C8"/>
    <w:rsid w:val="005B120F"/>
    <w:rsid w:val="005B15DB"/>
    <w:rsid w:val="005B4901"/>
    <w:rsid w:val="005B49FF"/>
    <w:rsid w:val="005B4CC9"/>
    <w:rsid w:val="005B5EA3"/>
    <w:rsid w:val="005C0A0A"/>
    <w:rsid w:val="005C0BF5"/>
    <w:rsid w:val="005C0D2D"/>
    <w:rsid w:val="005C1E8D"/>
    <w:rsid w:val="005C2031"/>
    <w:rsid w:val="005C2B8B"/>
    <w:rsid w:val="005C32F2"/>
    <w:rsid w:val="005C3924"/>
    <w:rsid w:val="005C3CBC"/>
    <w:rsid w:val="005C3D86"/>
    <w:rsid w:val="005C5DD1"/>
    <w:rsid w:val="005C6A58"/>
    <w:rsid w:val="005C6E48"/>
    <w:rsid w:val="005C75BC"/>
    <w:rsid w:val="005D0F9B"/>
    <w:rsid w:val="005D3B6F"/>
    <w:rsid w:val="005D4863"/>
    <w:rsid w:val="005D6050"/>
    <w:rsid w:val="005D6597"/>
    <w:rsid w:val="005D6A84"/>
    <w:rsid w:val="005E0761"/>
    <w:rsid w:val="005E0AA9"/>
    <w:rsid w:val="005E10D7"/>
    <w:rsid w:val="005E1E88"/>
    <w:rsid w:val="005E1EA9"/>
    <w:rsid w:val="005E3175"/>
    <w:rsid w:val="005E378F"/>
    <w:rsid w:val="005E3D0D"/>
    <w:rsid w:val="005E5A76"/>
    <w:rsid w:val="005F1634"/>
    <w:rsid w:val="005F2132"/>
    <w:rsid w:val="005F2AA6"/>
    <w:rsid w:val="005F3171"/>
    <w:rsid w:val="005F3DAF"/>
    <w:rsid w:val="005F43E5"/>
    <w:rsid w:val="005F51A1"/>
    <w:rsid w:val="005F551C"/>
    <w:rsid w:val="005F70D9"/>
    <w:rsid w:val="0060189B"/>
    <w:rsid w:val="00602EA8"/>
    <w:rsid w:val="00604DC4"/>
    <w:rsid w:val="00606568"/>
    <w:rsid w:val="00606BEC"/>
    <w:rsid w:val="006124F9"/>
    <w:rsid w:val="00612F04"/>
    <w:rsid w:val="0061389D"/>
    <w:rsid w:val="0061398E"/>
    <w:rsid w:val="006150C3"/>
    <w:rsid w:val="006200A5"/>
    <w:rsid w:val="0062019A"/>
    <w:rsid w:val="00620CA9"/>
    <w:rsid w:val="00621025"/>
    <w:rsid w:val="00621044"/>
    <w:rsid w:val="00621EB3"/>
    <w:rsid w:val="006220EF"/>
    <w:rsid w:val="00623272"/>
    <w:rsid w:val="006255B1"/>
    <w:rsid w:val="00626F42"/>
    <w:rsid w:val="00627ECD"/>
    <w:rsid w:val="00630B9F"/>
    <w:rsid w:val="0063188E"/>
    <w:rsid w:val="00632DB2"/>
    <w:rsid w:val="006353EC"/>
    <w:rsid w:val="00636FA2"/>
    <w:rsid w:val="00637271"/>
    <w:rsid w:val="006375E7"/>
    <w:rsid w:val="00637B08"/>
    <w:rsid w:val="00637D52"/>
    <w:rsid w:val="00641C7C"/>
    <w:rsid w:val="00641D9D"/>
    <w:rsid w:val="00643796"/>
    <w:rsid w:val="00643EA6"/>
    <w:rsid w:val="0064474C"/>
    <w:rsid w:val="00647816"/>
    <w:rsid w:val="00652989"/>
    <w:rsid w:val="00652B48"/>
    <w:rsid w:val="00652FC8"/>
    <w:rsid w:val="00654611"/>
    <w:rsid w:val="00654BA8"/>
    <w:rsid w:val="00656089"/>
    <w:rsid w:val="00656145"/>
    <w:rsid w:val="00657ECC"/>
    <w:rsid w:val="00660BE0"/>
    <w:rsid w:val="00661C2A"/>
    <w:rsid w:val="00661D62"/>
    <w:rsid w:val="00662178"/>
    <w:rsid w:val="0066323C"/>
    <w:rsid w:val="00664341"/>
    <w:rsid w:val="00664F3C"/>
    <w:rsid w:val="0066696D"/>
    <w:rsid w:val="0066713C"/>
    <w:rsid w:val="0067071B"/>
    <w:rsid w:val="0067101A"/>
    <w:rsid w:val="006715D9"/>
    <w:rsid w:val="00671AFC"/>
    <w:rsid w:val="00672A2E"/>
    <w:rsid w:val="00675D1A"/>
    <w:rsid w:val="00675D68"/>
    <w:rsid w:val="00676ECE"/>
    <w:rsid w:val="0068199A"/>
    <w:rsid w:val="00681BD8"/>
    <w:rsid w:val="00682F12"/>
    <w:rsid w:val="006840C5"/>
    <w:rsid w:val="00684673"/>
    <w:rsid w:val="00684E6E"/>
    <w:rsid w:val="00684F16"/>
    <w:rsid w:val="00685A84"/>
    <w:rsid w:val="00687892"/>
    <w:rsid w:val="006878E7"/>
    <w:rsid w:val="00690F04"/>
    <w:rsid w:val="006935F0"/>
    <w:rsid w:val="00693D35"/>
    <w:rsid w:val="00694187"/>
    <w:rsid w:val="00696BB3"/>
    <w:rsid w:val="006970D5"/>
    <w:rsid w:val="00697BDA"/>
    <w:rsid w:val="006A157E"/>
    <w:rsid w:val="006A20D3"/>
    <w:rsid w:val="006A2D25"/>
    <w:rsid w:val="006A526E"/>
    <w:rsid w:val="006A55F8"/>
    <w:rsid w:val="006A638E"/>
    <w:rsid w:val="006A77D3"/>
    <w:rsid w:val="006A7923"/>
    <w:rsid w:val="006A7F04"/>
    <w:rsid w:val="006B030D"/>
    <w:rsid w:val="006B076A"/>
    <w:rsid w:val="006B0804"/>
    <w:rsid w:val="006B27D2"/>
    <w:rsid w:val="006B2E7C"/>
    <w:rsid w:val="006B3067"/>
    <w:rsid w:val="006B41DD"/>
    <w:rsid w:val="006B4DB1"/>
    <w:rsid w:val="006B5A49"/>
    <w:rsid w:val="006B7A8A"/>
    <w:rsid w:val="006C0E57"/>
    <w:rsid w:val="006C1A59"/>
    <w:rsid w:val="006C1A97"/>
    <w:rsid w:val="006C7097"/>
    <w:rsid w:val="006C79B6"/>
    <w:rsid w:val="006C79D7"/>
    <w:rsid w:val="006D187D"/>
    <w:rsid w:val="006D2440"/>
    <w:rsid w:val="006D488C"/>
    <w:rsid w:val="006D4DA1"/>
    <w:rsid w:val="006D53C6"/>
    <w:rsid w:val="006D5865"/>
    <w:rsid w:val="006D6655"/>
    <w:rsid w:val="006D697C"/>
    <w:rsid w:val="006D6AB7"/>
    <w:rsid w:val="006E16F6"/>
    <w:rsid w:val="006E1747"/>
    <w:rsid w:val="006E194D"/>
    <w:rsid w:val="006E3BF0"/>
    <w:rsid w:val="006E62C9"/>
    <w:rsid w:val="006E655A"/>
    <w:rsid w:val="006E784B"/>
    <w:rsid w:val="006F0377"/>
    <w:rsid w:val="006F1382"/>
    <w:rsid w:val="006F2FAC"/>
    <w:rsid w:val="006F4293"/>
    <w:rsid w:val="006F49A8"/>
    <w:rsid w:val="006F5DE9"/>
    <w:rsid w:val="006F6A88"/>
    <w:rsid w:val="006F7F63"/>
    <w:rsid w:val="007035E4"/>
    <w:rsid w:val="00704442"/>
    <w:rsid w:val="0070511E"/>
    <w:rsid w:val="00705302"/>
    <w:rsid w:val="007063E4"/>
    <w:rsid w:val="0070680C"/>
    <w:rsid w:val="00712D31"/>
    <w:rsid w:val="00713949"/>
    <w:rsid w:val="00713DF1"/>
    <w:rsid w:val="0071659F"/>
    <w:rsid w:val="00716E27"/>
    <w:rsid w:val="00717BA4"/>
    <w:rsid w:val="0072055C"/>
    <w:rsid w:val="00720994"/>
    <w:rsid w:val="00722557"/>
    <w:rsid w:val="00723722"/>
    <w:rsid w:val="007239C2"/>
    <w:rsid w:val="00724788"/>
    <w:rsid w:val="007269D5"/>
    <w:rsid w:val="007269F2"/>
    <w:rsid w:val="00726FEE"/>
    <w:rsid w:val="00732309"/>
    <w:rsid w:val="00732B58"/>
    <w:rsid w:val="00734115"/>
    <w:rsid w:val="00734BD9"/>
    <w:rsid w:val="00737944"/>
    <w:rsid w:val="00737B13"/>
    <w:rsid w:val="00741573"/>
    <w:rsid w:val="0074173D"/>
    <w:rsid w:val="00741EBD"/>
    <w:rsid w:val="0074409A"/>
    <w:rsid w:val="0074441B"/>
    <w:rsid w:val="0074520D"/>
    <w:rsid w:val="00745F08"/>
    <w:rsid w:val="00747564"/>
    <w:rsid w:val="00750C8E"/>
    <w:rsid w:val="0075151C"/>
    <w:rsid w:val="00751A2B"/>
    <w:rsid w:val="00752F71"/>
    <w:rsid w:val="00754C35"/>
    <w:rsid w:val="00756530"/>
    <w:rsid w:val="0075743D"/>
    <w:rsid w:val="00762DD9"/>
    <w:rsid w:val="00770500"/>
    <w:rsid w:val="00770D00"/>
    <w:rsid w:val="00773C53"/>
    <w:rsid w:val="00774287"/>
    <w:rsid w:val="00774E69"/>
    <w:rsid w:val="007756DC"/>
    <w:rsid w:val="007767FE"/>
    <w:rsid w:val="00777840"/>
    <w:rsid w:val="00780D58"/>
    <w:rsid w:val="00781F22"/>
    <w:rsid w:val="007836E6"/>
    <w:rsid w:val="0078392F"/>
    <w:rsid w:val="00784BF1"/>
    <w:rsid w:val="00787327"/>
    <w:rsid w:val="00787CEA"/>
    <w:rsid w:val="00787E18"/>
    <w:rsid w:val="00791754"/>
    <w:rsid w:val="00792782"/>
    <w:rsid w:val="0079304B"/>
    <w:rsid w:val="0079347D"/>
    <w:rsid w:val="00793691"/>
    <w:rsid w:val="007936FA"/>
    <w:rsid w:val="007942BD"/>
    <w:rsid w:val="007A2615"/>
    <w:rsid w:val="007A29EE"/>
    <w:rsid w:val="007A56AE"/>
    <w:rsid w:val="007A608F"/>
    <w:rsid w:val="007B0521"/>
    <w:rsid w:val="007B0BA0"/>
    <w:rsid w:val="007B15F2"/>
    <w:rsid w:val="007B1B5C"/>
    <w:rsid w:val="007B2629"/>
    <w:rsid w:val="007B2F6B"/>
    <w:rsid w:val="007B3237"/>
    <w:rsid w:val="007B34EE"/>
    <w:rsid w:val="007B5C81"/>
    <w:rsid w:val="007B5D24"/>
    <w:rsid w:val="007B6B0F"/>
    <w:rsid w:val="007C2444"/>
    <w:rsid w:val="007C46E6"/>
    <w:rsid w:val="007C74D3"/>
    <w:rsid w:val="007D1A7F"/>
    <w:rsid w:val="007D1B84"/>
    <w:rsid w:val="007D25E1"/>
    <w:rsid w:val="007D3867"/>
    <w:rsid w:val="007D3FA9"/>
    <w:rsid w:val="007D55F8"/>
    <w:rsid w:val="007D6638"/>
    <w:rsid w:val="007E1A23"/>
    <w:rsid w:val="007E50D5"/>
    <w:rsid w:val="007F0C8E"/>
    <w:rsid w:val="007F750F"/>
    <w:rsid w:val="008016BC"/>
    <w:rsid w:val="00801D1E"/>
    <w:rsid w:val="00802097"/>
    <w:rsid w:val="00802284"/>
    <w:rsid w:val="00802A1B"/>
    <w:rsid w:val="00804098"/>
    <w:rsid w:val="00804B85"/>
    <w:rsid w:val="00805780"/>
    <w:rsid w:val="00806226"/>
    <w:rsid w:val="008103EA"/>
    <w:rsid w:val="00810B5C"/>
    <w:rsid w:val="00810BC8"/>
    <w:rsid w:val="00814E11"/>
    <w:rsid w:val="008202E5"/>
    <w:rsid w:val="008265FE"/>
    <w:rsid w:val="00827D1E"/>
    <w:rsid w:val="00833065"/>
    <w:rsid w:val="00833B6D"/>
    <w:rsid w:val="00834186"/>
    <w:rsid w:val="00835E08"/>
    <w:rsid w:val="00837786"/>
    <w:rsid w:val="0083793B"/>
    <w:rsid w:val="0084123D"/>
    <w:rsid w:val="00841416"/>
    <w:rsid w:val="008417CE"/>
    <w:rsid w:val="00841C57"/>
    <w:rsid w:val="008421FF"/>
    <w:rsid w:val="0084327F"/>
    <w:rsid w:val="00843CF2"/>
    <w:rsid w:val="00845396"/>
    <w:rsid w:val="00846250"/>
    <w:rsid w:val="0084672F"/>
    <w:rsid w:val="00846D57"/>
    <w:rsid w:val="00847BFC"/>
    <w:rsid w:val="00847FDD"/>
    <w:rsid w:val="00850140"/>
    <w:rsid w:val="00850E6A"/>
    <w:rsid w:val="00853B20"/>
    <w:rsid w:val="00853D61"/>
    <w:rsid w:val="008546CB"/>
    <w:rsid w:val="00855E40"/>
    <w:rsid w:val="00855F6F"/>
    <w:rsid w:val="008565C4"/>
    <w:rsid w:val="008568E0"/>
    <w:rsid w:val="0085752B"/>
    <w:rsid w:val="0086060C"/>
    <w:rsid w:val="00861EFA"/>
    <w:rsid w:val="00862607"/>
    <w:rsid w:val="008651F7"/>
    <w:rsid w:val="00866484"/>
    <w:rsid w:val="00866584"/>
    <w:rsid w:val="00867BAD"/>
    <w:rsid w:val="00870C5E"/>
    <w:rsid w:val="00871384"/>
    <w:rsid w:val="00871738"/>
    <w:rsid w:val="00871DCF"/>
    <w:rsid w:val="008726D3"/>
    <w:rsid w:val="00872C58"/>
    <w:rsid w:val="0087305C"/>
    <w:rsid w:val="0087384D"/>
    <w:rsid w:val="00873A8C"/>
    <w:rsid w:val="00874312"/>
    <w:rsid w:val="008750F1"/>
    <w:rsid w:val="0087747A"/>
    <w:rsid w:val="008803C5"/>
    <w:rsid w:val="008822BB"/>
    <w:rsid w:val="00882AAE"/>
    <w:rsid w:val="00884964"/>
    <w:rsid w:val="00884A6F"/>
    <w:rsid w:val="0088609D"/>
    <w:rsid w:val="00886480"/>
    <w:rsid w:val="0088676E"/>
    <w:rsid w:val="0088786C"/>
    <w:rsid w:val="008878D2"/>
    <w:rsid w:val="008902D4"/>
    <w:rsid w:val="0089076A"/>
    <w:rsid w:val="0089111B"/>
    <w:rsid w:val="008918F3"/>
    <w:rsid w:val="00891FA1"/>
    <w:rsid w:val="008927CA"/>
    <w:rsid w:val="00892AF6"/>
    <w:rsid w:val="008957A1"/>
    <w:rsid w:val="0089682A"/>
    <w:rsid w:val="0089712C"/>
    <w:rsid w:val="008A03E8"/>
    <w:rsid w:val="008A4B2A"/>
    <w:rsid w:val="008A4D65"/>
    <w:rsid w:val="008A692B"/>
    <w:rsid w:val="008B0DA6"/>
    <w:rsid w:val="008B1182"/>
    <w:rsid w:val="008B24DB"/>
    <w:rsid w:val="008B3523"/>
    <w:rsid w:val="008B40E7"/>
    <w:rsid w:val="008B7E5F"/>
    <w:rsid w:val="008C2EA1"/>
    <w:rsid w:val="008C362F"/>
    <w:rsid w:val="008C6D5A"/>
    <w:rsid w:val="008D4E3F"/>
    <w:rsid w:val="008D52D7"/>
    <w:rsid w:val="008E01A5"/>
    <w:rsid w:val="008E2FAD"/>
    <w:rsid w:val="008E3071"/>
    <w:rsid w:val="008E3740"/>
    <w:rsid w:val="008E6D18"/>
    <w:rsid w:val="008E704B"/>
    <w:rsid w:val="008F0C5F"/>
    <w:rsid w:val="008F2D9B"/>
    <w:rsid w:val="008F3F78"/>
    <w:rsid w:val="008F4728"/>
    <w:rsid w:val="008F49ED"/>
    <w:rsid w:val="008F7828"/>
    <w:rsid w:val="00902308"/>
    <w:rsid w:val="009034E5"/>
    <w:rsid w:val="009045EF"/>
    <w:rsid w:val="00910A82"/>
    <w:rsid w:val="00911E4E"/>
    <w:rsid w:val="009122A8"/>
    <w:rsid w:val="009148E6"/>
    <w:rsid w:val="00914A0C"/>
    <w:rsid w:val="00921B00"/>
    <w:rsid w:val="009222AF"/>
    <w:rsid w:val="0092423D"/>
    <w:rsid w:val="009265B0"/>
    <w:rsid w:val="00927D28"/>
    <w:rsid w:val="00930097"/>
    <w:rsid w:val="00930879"/>
    <w:rsid w:val="009308D5"/>
    <w:rsid w:val="00932D6C"/>
    <w:rsid w:val="009335FF"/>
    <w:rsid w:val="00935517"/>
    <w:rsid w:val="009360E3"/>
    <w:rsid w:val="00936FF3"/>
    <w:rsid w:val="00937B70"/>
    <w:rsid w:val="00940A1B"/>
    <w:rsid w:val="00940B7B"/>
    <w:rsid w:val="0094105A"/>
    <w:rsid w:val="0094142A"/>
    <w:rsid w:val="009417C5"/>
    <w:rsid w:val="009433DB"/>
    <w:rsid w:val="00943FD7"/>
    <w:rsid w:val="009457D3"/>
    <w:rsid w:val="00945B88"/>
    <w:rsid w:val="00946A78"/>
    <w:rsid w:val="0095287F"/>
    <w:rsid w:val="00952C31"/>
    <w:rsid w:val="00953D4B"/>
    <w:rsid w:val="00954F9B"/>
    <w:rsid w:val="0095727F"/>
    <w:rsid w:val="00957935"/>
    <w:rsid w:val="00957D38"/>
    <w:rsid w:val="009616B7"/>
    <w:rsid w:val="00961C27"/>
    <w:rsid w:val="00961E23"/>
    <w:rsid w:val="00961ED4"/>
    <w:rsid w:val="00962A3E"/>
    <w:rsid w:val="00962F8B"/>
    <w:rsid w:val="009630FE"/>
    <w:rsid w:val="00964546"/>
    <w:rsid w:val="00964778"/>
    <w:rsid w:val="00965BBA"/>
    <w:rsid w:val="00967629"/>
    <w:rsid w:val="0096765F"/>
    <w:rsid w:val="00971B4B"/>
    <w:rsid w:val="00972A66"/>
    <w:rsid w:val="00973952"/>
    <w:rsid w:val="0097400C"/>
    <w:rsid w:val="009760D8"/>
    <w:rsid w:val="00977B98"/>
    <w:rsid w:val="00977C83"/>
    <w:rsid w:val="009800B2"/>
    <w:rsid w:val="0098037A"/>
    <w:rsid w:val="00980916"/>
    <w:rsid w:val="00981E2E"/>
    <w:rsid w:val="00984EC6"/>
    <w:rsid w:val="00985BC4"/>
    <w:rsid w:val="00986027"/>
    <w:rsid w:val="009862A8"/>
    <w:rsid w:val="00990752"/>
    <w:rsid w:val="00990C40"/>
    <w:rsid w:val="00990F5B"/>
    <w:rsid w:val="0099256D"/>
    <w:rsid w:val="00993767"/>
    <w:rsid w:val="0099474C"/>
    <w:rsid w:val="00995610"/>
    <w:rsid w:val="0099674D"/>
    <w:rsid w:val="00996A62"/>
    <w:rsid w:val="00996BC0"/>
    <w:rsid w:val="009A10C7"/>
    <w:rsid w:val="009A24F4"/>
    <w:rsid w:val="009A27F7"/>
    <w:rsid w:val="009A2E93"/>
    <w:rsid w:val="009A37E1"/>
    <w:rsid w:val="009A3CD4"/>
    <w:rsid w:val="009A4320"/>
    <w:rsid w:val="009A57D9"/>
    <w:rsid w:val="009B0662"/>
    <w:rsid w:val="009B3483"/>
    <w:rsid w:val="009B6064"/>
    <w:rsid w:val="009B6611"/>
    <w:rsid w:val="009C0F96"/>
    <w:rsid w:val="009C13C2"/>
    <w:rsid w:val="009C2002"/>
    <w:rsid w:val="009C2D9D"/>
    <w:rsid w:val="009C3649"/>
    <w:rsid w:val="009C447F"/>
    <w:rsid w:val="009C62EE"/>
    <w:rsid w:val="009C71A0"/>
    <w:rsid w:val="009D0B22"/>
    <w:rsid w:val="009D1C7C"/>
    <w:rsid w:val="009D1E26"/>
    <w:rsid w:val="009D4901"/>
    <w:rsid w:val="009D57CD"/>
    <w:rsid w:val="009D6163"/>
    <w:rsid w:val="009D7570"/>
    <w:rsid w:val="009E10B2"/>
    <w:rsid w:val="009E1B5D"/>
    <w:rsid w:val="009E218A"/>
    <w:rsid w:val="009E29AD"/>
    <w:rsid w:val="009E2AB3"/>
    <w:rsid w:val="009E3591"/>
    <w:rsid w:val="009E5004"/>
    <w:rsid w:val="009E65E1"/>
    <w:rsid w:val="009E715B"/>
    <w:rsid w:val="009E71AC"/>
    <w:rsid w:val="009F0395"/>
    <w:rsid w:val="009F0A80"/>
    <w:rsid w:val="009F5F02"/>
    <w:rsid w:val="009F70F6"/>
    <w:rsid w:val="009F7581"/>
    <w:rsid w:val="009F78C2"/>
    <w:rsid w:val="00A028A5"/>
    <w:rsid w:val="00A02B64"/>
    <w:rsid w:val="00A03529"/>
    <w:rsid w:val="00A038E2"/>
    <w:rsid w:val="00A039FF"/>
    <w:rsid w:val="00A044DB"/>
    <w:rsid w:val="00A05C2E"/>
    <w:rsid w:val="00A05DCC"/>
    <w:rsid w:val="00A05F5D"/>
    <w:rsid w:val="00A07D32"/>
    <w:rsid w:val="00A1089E"/>
    <w:rsid w:val="00A126E7"/>
    <w:rsid w:val="00A1358D"/>
    <w:rsid w:val="00A15E37"/>
    <w:rsid w:val="00A162F2"/>
    <w:rsid w:val="00A16770"/>
    <w:rsid w:val="00A21529"/>
    <w:rsid w:val="00A21564"/>
    <w:rsid w:val="00A22E4B"/>
    <w:rsid w:val="00A24AB2"/>
    <w:rsid w:val="00A24FE5"/>
    <w:rsid w:val="00A25A60"/>
    <w:rsid w:val="00A2663F"/>
    <w:rsid w:val="00A26B19"/>
    <w:rsid w:val="00A31830"/>
    <w:rsid w:val="00A31F9F"/>
    <w:rsid w:val="00A32765"/>
    <w:rsid w:val="00A33321"/>
    <w:rsid w:val="00A33362"/>
    <w:rsid w:val="00A36FFF"/>
    <w:rsid w:val="00A37EB0"/>
    <w:rsid w:val="00A41D4D"/>
    <w:rsid w:val="00A42CD7"/>
    <w:rsid w:val="00A42F52"/>
    <w:rsid w:val="00A43772"/>
    <w:rsid w:val="00A45058"/>
    <w:rsid w:val="00A46E5D"/>
    <w:rsid w:val="00A47259"/>
    <w:rsid w:val="00A51ECC"/>
    <w:rsid w:val="00A51FF1"/>
    <w:rsid w:val="00A54388"/>
    <w:rsid w:val="00A545DA"/>
    <w:rsid w:val="00A54DF5"/>
    <w:rsid w:val="00A5557E"/>
    <w:rsid w:val="00A56DE6"/>
    <w:rsid w:val="00A61242"/>
    <w:rsid w:val="00A65822"/>
    <w:rsid w:val="00A65CC3"/>
    <w:rsid w:val="00A65DA6"/>
    <w:rsid w:val="00A666F7"/>
    <w:rsid w:val="00A67023"/>
    <w:rsid w:val="00A67D7F"/>
    <w:rsid w:val="00A70834"/>
    <w:rsid w:val="00A708A1"/>
    <w:rsid w:val="00A71BDC"/>
    <w:rsid w:val="00A71F72"/>
    <w:rsid w:val="00A72228"/>
    <w:rsid w:val="00A74243"/>
    <w:rsid w:val="00A74CC0"/>
    <w:rsid w:val="00A74E17"/>
    <w:rsid w:val="00A77D3F"/>
    <w:rsid w:val="00A80A70"/>
    <w:rsid w:val="00A847F8"/>
    <w:rsid w:val="00A84D85"/>
    <w:rsid w:val="00A85F56"/>
    <w:rsid w:val="00A90F81"/>
    <w:rsid w:val="00A911D9"/>
    <w:rsid w:val="00A91968"/>
    <w:rsid w:val="00A938D1"/>
    <w:rsid w:val="00A95279"/>
    <w:rsid w:val="00A959DF"/>
    <w:rsid w:val="00A96DD7"/>
    <w:rsid w:val="00A97008"/>
    <w:rsid w:val="00AA2D26"/>
    <w:rsid w:val="00AA2E84"/>
    <w:rsid w:val="00AA3D1E"/>
    <w:rsid w:val="00AA42C8"/>
    <w:rsid w:val="00AA42D5"/>
    <w:rsid w:val="00AA53D8"/>
    <w:rsid w:val="00AA584E"/>
    <w:rsid w:val="00AA5FA1"/>
    <w:rsid w:val="00AA738E"/>
    <w:rsid w:val="00AB2EB6"/>
    <w:rsid w:val="00AB4796"/>
    <w:rsid w:val="00AB4E9F"/>
    <w:rsid w:val="00AB5D7E"/>
    <w:rsid w:val="00AB5F80"/>
    <w:rsid w:val="00AB7DEF"/>
    <w:rsid w:val="00AC06A2"/>
    <w:rsid w:val="00AC4232"/>
    <w:rsid w:val="00AC4561"/>
    <w:rsid w:val="00AC5A47"/>
    <w:rsid w:val="00AC6C87"/>
    <w:rsid w:val="00AC6D21"/>
    <w:rsid w:val="00AC73FA"/>
    <w:rsid w:val="00AC74B8"/>
    <w:rsid w:val="00AD1FDC"/>
    <w:rsid w:val="00AD4548"/>
    <w:rsid w:val="00AD56BA"/>
    <w:rsid w:val="00AD7177"/>
    <w:rsid w:val="00AE12FF"/>
    <w:rsid w:val="00AE1396"/>
    <w:rsid w:val="00AE76E7"/>
    <w:rsid w:val="00AF156E"/>
    <w:rsid w:val="00AF1588"/>
    <w:rsid w:val="00AF1B34"/>
    <w:rsid w:val="00AF28C0"/>
    <w:rsid w:val="00AF3273"/>
    <w:rsid w:val="00AF38C4"/>
    <w:rsid w:val="00AF4C46"/>
    <w:rsid w:val="00AF4EA3"/>
    <w:rsid w:val="00AF56D4"/>
    <w:rsid w:val="00AF6363"/>
    <w:rsid w:val="00AF753B"/>
    <w:rsid w:val="00B001E9"/>
    <w:rsid w:val="00B020B2"/>
    <w:rsid w:val="00B023B4"/>
    <w:rsid w:val="00B024BF"/>
    <w:rsid w:val="00B0334E"/>
    <w:rsid w:val="00B03788"/>
    <w:rsid w:val="00B03874"/>
    <w:rsid w:val="00B05FF7"/>
    <w:rsid w:val="00B0731F"/>
    <w:rsid w:val="00B1352D"/>
    <w:rsid w:val="00B13EFF"/>
    <w:rsid w:val="00B21414"/>
    <w:rsid w:val="00B21824"/>
    <w:rsid w:val="00B23BC6"/>
    <w:rsid w:val="00B24E98"/>
    <w:rsid w:val="00B25197"/>
    <w:rsid w:val="00B25B68"/>
    <w:rsid w:val="00B30488"/>
    <w:rsid w:val="00B31E5C"/>
    <w:rsid w:val="00B32B37"/>
    <w:rsid w:val="00B3342B"/>
    <w:rsid w:val="00B36A2F"/>
    <w:rsid w:val="00B370A7"/>
    <w:rsid w:val="00B40733"/>
    <w:rsid w:val="00B40ABD"/>
    <w:rsid w:val="00B41EAC"/>
    <w:rsid w:val="00B41F97"/>
    <w:rsid w:val="00B41FB3"/>
    <w:rsid w:val="00B43ECB"/>
    <w:rsid w:val="00B4504A"/>
    <w:rsid w:val="00B45A2A"/>
    <w:rsid w:val="00B50571"/>
    <w:rsid w:val="00B51AB5"/>
    <w:rsid w:val="00B53825"/>
    <w:rsid w:val="00B557B6"/>
    <w:rsid w:val="00B55DC1"/>
    <w:rsid w:val="00B560F3"/>
    <w:rsid w:val="00B56240"/>
    <w:rsid w:val="00B57B84"/>
    <w:rsid w:val="00B57E92"/>
    <w:rsid w:val="00B6122F"/>
    <w:rsid w:val="00B616D0"/>
    <w:rsid w:val="00B626F8"/>
    <w:rsid w:val="00B62D94"/>
    <w:rsid w:val="00B62E90"/>
    <w:rsid w:val="00B63741"/>
    <w:rsid w:val="00B63DA1"/>
    <w:rsid w:val="00B6675A"/>
    <w:rsid w:val="00B673F5"/>
    <w:rsid w:val="00B677D0"/>
    <w:rsid w:val="00B705B8"/>
    <w:rsid w:val="00B749E3"/>
    <w:rsid w:val="00B76FE5"/>
    <w:rsid w:val="00B80831"/>
    <w:rsid w:val="00B80963"/>
    <w:rsid w:val="00B819B6"/>
    <w:rsid w:val="00B82E87"/>
    <w:rsid w:val="00B830C3"/>
    <w:rsid w:val="00B83A09"/>
    <w:rsid w:val="00B855FB"/>
    <w:rsid w:val="00B932E7"/>
    <w:rsid w:val="00B93776"/>
    <w:rsid w:val="00B9421D"/>
    <w:rsid w:val="00B94D57"/>
    <w:rsid w:val="00B9525B"/>
    <w:rsid w:val="00B95818"/>
    <w:rsid w:val="00B9697B"/>
    <w:rsid w:val="00B96FA1"/>
    <w:rsid w:val="00BA005B"/>
    <w:rsid w:val="00BA0D0F"/>
    <w:rsid w:val="00BA1992"/>
    <w:rsid w:val="00BA2C2E"/>
    <w:rsid w:val="00BA2CA2"/>
    <w:rsid w:val="00BA361E"/>
    <w:rsid w:val="00BA3B9B"/>
    <w:rsid w:val="00BA445C"/>
    <w:rsid w:val="00BA51DD"/>
    <w:rsid w:val="00BA59B8"/>
    <w:rsid w:val="00BA663F"/>
    <w:rsid w:val="00BA6C1A"/>
    <w:rsid w:val="00BA7ED2"/>
    <w:rsid w:val="00BB0112"/>
    <w:rsid w:val="00BB1957"/>
    <w:rsid w:val="00BB377D"/>
    <w:rsid w:val="00BB387F"/>
    <w:rsid w:val="00BB49A5"/>
    <w:rsid w:val="00BB5ED1"/>
    <w:rsid w:val="00BB7111"/>
    <w:rsid w:val="00BB7336"/>
    <w:rsid w:val="00BB7AE6"/>
    <w:rsid w:val="00BC13A3"/>
    <w:rsid w:val="00BC1E24"/>
    <w:rsid w:val="00BC551A"/>
    <w:rsid w:val="00BD2C5C"/>
    <w:rsid w:val="00BD4CED"/>
    <w:rsid w:val="00BD79EA"/>
    <w:rsid w:val="00BE13A2"/>
    <w:rsid w:val="00BE1E1E"/>
    <w:rsid w:val="00BE4D3E"/>
    <w:rsid w:val="00BE64FE"/>
    <w:rsid w:val="00BF088B"/>
    <w:rsid w:val="00BF2B16"/>
    <w:rsid w:val="00BF3C4E"/>
    <w:rsid w:val="00BF413F"/>
    <w:rsid w:val="00BF44BB"/>
    <w:rsid w:val="00BF486F"/>
    <w:rsid w:val="00BF5CA4"/>
    <w:rsid w:val="00BF6B8E"/>
    <w:rsid w:val="00BF6C54"/>
    <w:rsid w:val="00BF7F12"/>
    <w:rsid w:val="00C01276"/>
    <w:rsid w:val="00C015C6"/>
    <w:rsid w:val="00C019C6"/>
    <w:rsid w:val="00C021E0"/>
    <w:rsid w:val="00C02745"/>
    <w:rsid w:val="00C03205"/>
    <w:rsid w:val="00C07BC2"/>
    <w:rsid w:val="00C1113B"/>
    <w:rsid w:val="00C11391"/>
    <w:rsid w:val="00C124FD"/>
    <w:rsid w:val="00C12C49"/>
    <w:rsid w:val="00C12D4F"/>
    <w:rsid w:val="00C15B7A"/>
    <w:rsid w:val="00C16901"/>
    <w:rsid w:val="00C20186"/>
    <w:rsid w:val="00C2739D"/>
    <w:rsid w:val="00C27D2A"/>
    <w:rsid w:val="00C31368"/>
    <w:rsid w:val="00C3321D"/>
    <w:rsid w:val="00C34115"/>
    <w:rsid w:val="00C34D9A"/>
    <w:rsid w:val="00C3506C"/>
    <w:rsid w:val="00C361F7"/>
    <w:rsid w:val="00C40555"/>
    <w:rsid w:val="00C41702"/>
    <w:rsid w:val="00C41C93"/>
    <w:rsid w:val="00C4327D"/>
    <w:rsid w:val="00C45476"/>
    <w:rsid w:val="00C46059"/>
    <w:rsid w:val="00C46A1B"/>
    <w:rsid w:val="00C51929"/>
    <w:rsid w:val="00C51A3E"/>
    <w:rsid w:val="00C541EF"/>
    <w:rsid w:val="00C54CCF"/>
    <w:rsid w:val="00C55FCD"/>
    <w:rsid w:val="00C56986"/>
    <w:rsid w:val="00C56B90"/>
    <w:rsid w:val="00C57739"/>
    <w:rsid w:val="00C616DE"/>
    <w:rsid w:val="00C61A82"/>
    <w:rsid w:val="00C61EBC"/>
    <w:rsid w:val="00C651C7"/>
    <w:rsid w:val="00C66A35"/>
    <w:rsid w:val="00C66CA6"/>
    <w:rsid w:val="00C6763A"/>
    <w:rsid w:val="00C7184F"/>
    <w:rsid w:val="00C740AF"/>
    <w:rsid w:val="00C74105"/>
    <w:rsid w:val="00C74918"/>
    <w:rsid w:val="00C7529A"/>
    <w:rsid w:val="00C779B5"/>
    <w:rsid w:val="00C77E9B"/>
    <w:rsid w:val="00C83456"/>
    <w:rsid w:val="00C85F3A"/>
    <w:rsid w:val="00C86BCA"/>
    <w:rsid w:val="00C86EFB"/>
    <w:rsid w:val="00C908BE"/>
    <w:rsid w:val="00C925C4"/>
    <w:rsid w:val="00C92F8F"/>
    <w:rsid w:val="00C92F92"/>
    <w:rsid w:val="00C93740"/>
    <w:rsid w:val="00C942DF"/>
    <w:rsid w:val="00C943FE"/>
    <w:rsid w:val="00C947DF"/>
    <w:rsid w:val="00CA1138"/>
    <w:rsid w:val="00CA188C"/>
    <w:rsid w:val="00CA272D"/>
    <w:rsid w:val="00CA3A19"/>
    <w:rsid w:val="00CA3C40"/>
    <w:rsid w:val="00CA3F6B"/>
    <w:rsid w:val="00CA4530"/>
    <w:rsid w:val="00CA4C98"/>
    <w:rsid w:val="00CA78C5"/>
    <w:rsid w:val="00CB00A7"/>
    <w:rsid w:val="00CB1FF0"/>
    <w:rsid w:val="00CB2967"/>
    <w:rsid w:val="00CB5720"/>
    <w:rsid w:val="00CB7A4E"/>
    <w:rsid w:val="00CC05B2"/>
    <w:rsid w:val="00CC172C"/>
    <w:rsid w:val="00CC437E"/>
    <w:rsid w:val="00CC49DA"/>
    <w:rsid w:val="00CC790B"/>
    <w:rsid w:val="00CD07B4"/>
    <w:rsid w:val="00CD1FB8"/>
    <w:rsid w:val="00CD384E"/>
    <w:rsid w:val="00CD3C1B"/>
    <w:rsid w:val="00CD41AE"/>
    <w:rsid w:val="00CD5879"/>
    <w:rsid w:val="00CD58EC"/>
    <w:rsid w:val="00CD5E4F"/>
    <w:rsid w:val="00CD73D0"/>
    <w:rsid w:val="00CE4B3C"/>
    <w:rsid w:val="00CE7337"/>
    <w:rsid w:val="00CE75A6"/>
    <w:rsid w:val="00CE7BB8"/>
    <w:rsid w:val="00CF00D6"/>
    <w:rsid w:val="00CF0DDB"/>
    <w:rsid w:val="00CF1218"/>
    <w:rsid w:val="00CF274E"/>
    <w:rsid w:val="00CF63BA"/>
    <w:rsid w:val="00D01505"/>
    <w:rsid w:val="00D019B2"/>
    <w:rsid w:val="00D03A69"/>
    <w:rsid w:val="00D03C8F"/>
    <w:rsid w:val="00D03EF2"/>
    <w:rsid w:val="00D04382"/>
    <w:rsid w:val="00D062CC"/>
    <w:rsid w:val="00D06856"/>
    <w:rsid w:val="00D07047"/>
    <w:rsid w:val="00D07A35"/>
    <w:rsid w:val="00D10602"/>
    <w:rsid w:val="00D10C6F"/>
    <w:rsid w:val="00D113B9"/>
    <w:rsid w:val="00D125CF"/>
    <w:rsid w:val="00D14909"/>
    <w:rsid w:val="00D14F1B"/>
    <w:rsid w:val="00D1511A"/>
    <w:rsid w:val="00D15AA6"/>
    <w:rsid w:val="00D16F29"/>
    <w:rsid w:val="00D17166"/>
    <w:rsid w:val="00D20522"/>
    <w:rsid w:val="00D228E1"/>
    <w:rsid w:val="00D27288"/>
    <w:rsid w:val="00D27417"/>
    <w:rsid w:val="00D27D46"/>
    <w:rsid w:val="00D313F0"/>
    <w:rsid w:val="00D32E4E"/>
    <w:rsid w:val="00D34D64"/>
    <w:rsid w:val="00D3610F"/>
    <w:rsid w:val="00D368B7"/>
    <w:rsid w:val="00D37E95"/>
    <w:rsid w:val="00D402CA"/>
    <w:rsid w:val="00D4376F"/>
    <w:rsid w:val="00D459D0"/>
    <w:rsid w:val="00D461BB"/>
    <w:rsid w:val="00D47009"/>
    <w:rsid w:val="00D472AD"/>
    <w:rsid w:val="00D50FEA"/>
    <w:rsid w:val="00D52035"/>
    <w:rsid w:val="00D52877"/>
    <w:rsid w:val="00D53568"/>
    <w:rsid w:val="00D5451B"/>
    <w:rsid w:val="00D553C8"/>
    <w:rsid w:val="00D565AB"/>
    <w:rsid w:val="00D576E7"/>
    <w:rsid w:val="00D600B6"/>
    <w:rsid w:val="00D6022B"/>
    <w:rsid w:val="00D60247"/>
    <w:rsid w:val="00D60B2D"/>
    <w:rsid w:val="00D63402"/>
    <w:rsid w:val="00D639B5"/>
    <w:rsid w:val="00D63A83"/>
    <w:rsid w:val="00D64DE6"/>
    <w:rsid w:val="00D6532B"/>
    <w:rsid w:val="00D65D34"/>
    <w:rsid w:val="00D6626A"/>
    <w:rsid w:val="00D67009"/>
    <w:rsid w:val="00D6715B"/>
    <w:rsid w:val="00D71C6F"/>
    <w:rsid w:val="00D71DAD"/>
    <w:rsid w:val="00D72091"/>
    <w:rsid w:val="00D73B87"/>
    <w:rsid w:val="00D76692"/>
    <w:rsid w:val="00D77709"/>
    <w:rsid w:val="00D77F23"/>
    <w:rsid w:val="00D80910"/>
    <w:rsid w:val="00D8108A"/>
    <w:rsid w:val="00D8136C"/>
    <w:rsid w:val="00D8276F"/>
    <w:rsid w:val="00D8520F"/>
    <w:rsid w:val="00D85CB4"/>
    <w:rsid w:val="00D85CDD"/>
    <w:rsid w:val="00D86BEA"/>
    <w:rsid w:val="00D87A1D"/>
    <w:rsid w:val="00D904DA"/>
    <w:rsid w:val="00D90D2A"/>
    <w:rsid w:val="00D90FC8"/>
    <w:rsid w:val="00D930A1"/>
    <w:rsid w:val="00D93293"/>
    <w:rsid w:val="00D946A7"/>
    <w:rsid w:val="00D955AF"/>
    <w:rsid w:val="00D955B2"/>
    <w:rsid w:val="00D96068"/>
    <w:rsid w:val="00DA05E6"/>
    <w:rsid w:val="00DA09AE"/>
    <w:rsid w:val="00DB06CA"/>
    <w:rsid w:val="00DB0DEC"/>
    <w:rsid w:val="00DB2533"/>
    <w:rsid w:val="00DB5FB4"/>
    <w:rsid w:val="00DB5FC0"/>
    <w:rsid w:val="00DB6170"/>
    <w:rsid w:val="00DB6207"/>
    <w:rsid w:val="00DB633B"/>
    <w:rsid w:val="00DC00B1"/>
    <w:rsid w:val="00DC224A"/>
    <w:rsid w:val="00DC2746"/>
    <w:rsid w:val="00DC306A"/>
    <w:rsid w:val="00DC63B7"/>
    <w:rsid w:val="00DC674E"/>
    <w:rsid w:val="00DC7317"/>
    <w:rsid w:val="00DD090E"/>
    <w:rsid w:val="00DD3ADF"/>
    <w:rsid w:val="00DD74E6"/>
    <w:rsid w:val="00DE0AB4"/>
    <w:rsid w:val="00DE155B"/>
    <w:rsid w:val="00DE2C89"/>
    <w:rsid w:val="00DE3244"/>
    <w:rsid w:val="00DE340C"/>
    <w:rsid w:val="00DE7E45"/>
    <w:rsid w:val="00DF142B"/>
    <w:rsid w:val="00DF160C"/>
    <w:rsid w:val="00DF19AF"/>
    <w:rsid w:val="00DF417D"/>
    <w:rsid w:val="00DF5D2B"/>
    <w:rsid w:val="00DF6E25"/>
    <w:rsid w:val="00DF6F81"/>
    <w:rsid w:val="00E01283"/>
    <w:rsid w:val="00E016D5"/>
    <w:rsid w:val="00E0242C"/>
    <w:rsid w:val="00E026D3"/>
    <w:rsid w:val="00E04363"/>
    <w:rsid w:val="00E054A2"/>
    <w:rsid w:val="00E05879"/>
    <w:rsid w:val="00E064AB"/>
    <w:rsid w:val="00E07600"/>
    <w:rsid w:val="00E07E4E"/>
    <w:rsid w:val="00E11F7D"/>
    <w:rsid w:val="00E13704"/>
    <w:rsid w:val="00E13973"/>
    <w:rsid w:val="00E16B92"/>
    <w:rsid w:val="00E17FC4"/>
    <w:rsid w:val="00E22139"/>
    <w:rsid w:val="00E22299"/>
    <w:rsid w:val="00E24094"/>
    <w:rsid w:val="00E24F6E"/>
    <w:rsid w:val="00E259E2"/>
    <w:rsid w:val="00E26274"/>
    <w:rsid w:val="00E2788F"/>
    <w:rsid w:val="00E27B36"/>
    <w:rsid w:val="00E27D94"/>
    <w:rsid w:val="00E3156A"/>
    <w:rsid w:val="00E32F94"/>
    <w:rsid w:val="00E33A9D"/>
    <w:rsid w:val="00E34418"/>
    <w:rsid w:val="00E35293"/>
    <w:rsid w:val="00E356D2"/>
    <w:rsid w:val="00E36B4B"/>
    <w:rsid w:val="00E3724C"/>
    <w:rsid w:val="00E37793"/>
    <w:rsid w:val="00E4067E"/>
    <w:rsid w:val="00E43855"/>
    <w:rsid w:val="00E451BD"/>
    <w:rsid w:val="00E46F19"/>
    <w:rsid w:val="00E519B1"/>
    <w:rsid w:val="00E52897"/>
    <w:rsid w:val="00E54231"/>
    <w:rsid w:val="00E545E0"/>
    <w:rsid w:val="00E54AC1"/>
    <w:rsid w:val="00E55967"/>
    <w:rsid w:val="00E569D4"/>
    <w:rsid w:val="00E57D1B"/>
    <w:rsid w:val="00E61823"/>
    <w:rsid w:val="00E6372E"/>
    <w:rsid w:val="00E6527B"/>
    <w:rsid w:val="00E65514"/>
    <w:rsid w:val="00E65ED7"/>
    <w:rsid w:val="00E67B5B"/>
    <w:rsid w:val="00E67D46"/>
    <w:rsid w:val="00E71120"/>
    <w:rsid w:val="00E727CA"/>
    <w:rsid w:val="00E73AEA"/>
    <w:rsid w:val="00E741CE"/>
    <w:rsid w:val="00E75305"/>
    <w:rsid w:val="00E75C2D"/>
    <w:rsid w:val="00E75E04"/>
    <w:rsid w:val="00E76A05"/>
    <w:rsid w:val="00E80A24"/>
    <w:rsid w:val="00E81C1E"/>
    <w:rsid w:val="00E8639D"/>
    <w:rsid w:val="00E863F1"/>
    <w:rsid w:val="00E90949"/>
    <w:rsid w:val="00E921CE"/>
    <w:rsid w:val="00E93C3E"/>
    <w:rsid w:val="00E9546A"/>
    <w:rsid w:val="00E958B1"/>
    <w:rsid w:val="00E96900"/>
    <w:rsid w:val="00E97146"/>
    <w:rsid w:val="00EA0130"/>
    <w:rsid w:val="00EA12AC"/>
    <w:rsid w:val="00EA1B4B"/>
    <w:rsid w:val="00EA29CC"/>
    <w:rsid w:val="00EA2C58"/>
    <w:rsid w:val="00EA33CA"/>
    <w:rsid w:val="00EA373D"/>
    <w:rsid w:val="00EA6D10"/>
    <w:rsid w:val="00EA7B3A"/>
    <w:rsid w:val="00EB1D40"/>
    <w:rsid w:val="00EB2C06"/>
    <w:rsid w:val="00EB4DBC"/>
    <w:rsid w:val="00EB6231"/>
    <w:rsid w:val="00EB76ED"/>
    <w:rsid w:val="00EB7EF0"/>
    <w:rsid w:val="00EC0DE1"/>
    <w:rsid w:val="00EC1183"/>
    <w:rsid w:val="00EC1A66"/>
    <w:rsid w:val="00EC332F"/>
    <w:rsid w:val="00EC5A36"/>
    <w:rsid w:val="00EC6E13"/>
    <w:rsid w:val="00ED08CA"/>
    <w:rsid w:val="00ED0F18"/>
    <w:rsid w:val="00ED1220"/>
    <w:rsid w:val="00ED17D2"/>
    <w:rsid w:val="00ED1A04"/>
    <w:rsid w:val="00ED1D6F"/>
    <w:rsid w:val="00ED3C53"/>
    <w:rsid w:val="00ED4666"/>
    <w:rsid w:val="00ED5689"/>
    <w:rsid w:val="00ED5D53"/>
    <w:rsid w:val="00ED7ADE"/>
    <w:rsid w:val="00EE05F1"/>
    <w:rsid w:val="00EE0BE4"/>
    <w:rsid w:val="00EE0F1B"/>
    <w:rsid w:val="00EE33C1"/>
    <w:rsid w:val="00EE3D28"/>
    <w:rsid w:val="00EE657E"/>
    <w:rsid w:val="00EE6640"/>
    <w:rsid w:val="00EE70BA"/>
    <w:rsid w:val="00EF1F0B"/>
    <w:rsid w:val="00EF425F"/>
    <w:rsid w:val="00EF45D2"/>
    <w:rsid w:val="00EF6B21"/>
    <w:rsid w:val="00EF6D8D"/>
    <w:rsid w:val="00EF7924"/>
    <w:rsid w:val="00EF7F1A"/>
    <w:rsid w:val="00F011CD"/>
    <w:rsid w:val="00F0545A"/>
    <w:rsid w:val="00F06BF0"/>
    <w:rsid w:val="00F07228"/>
    <w:rsid w:val="00F1094C"/>
    <w:rsid w:val="00F15826"/>
    <w:rsid w:val="00F15946"/>
    <w:rsid w:val="00F1650D"/>
    <w:rsid w:val="00F17113"/>
    <w:rsid w:val="00F173EF"/>
    <w:rsid w:val="00F21B35"/>
    <w:rsid w:val="00F221A9"/>
    <w:rsid w:val="00F22FDB"/>
    <w:rsid w:val="00F24589"/>
    <w:rsid w:val="00F247B4"/>
    <w:rsid w:val="00F249C5"/>
    <w:rsid w:val="00F24C8D"/>
    <w:rsid w:val="00F2737C"/>
    <w:rsid w:val="00F27C2A"/>
    <w:rsid w:val="00F311C7"/>
    <w:rsid w:val="00F31374"/>
    <w:rsid w:val="00F34072"/>
    <w:rsid w:val="00F34CAA"/>
    <w:rsid w:val="00F354CE"/>
    <w:rsid w:val="00F3584B"/>
    <w:rsid w:val="00F37753"/>
    <w:rsid w:val="00F43641"/>
    <w:rsid w:val="00F4405E"/>
    <w:rsid w:val="00F446AE"/>
    <w:rsid w:val="00F45C2C"/>
    <w:rsid w:val="00F45D23"/>
    <w:rsid w:val="00F45FD6"/>
    <w:rsid w:val="00F46A1B"/>
    <w:rsid w:val="00F46DD5"/>
    <w:rsid w:val="00F47972"/>
    <w:rsid w:val="00F47B5A"/>
    <w:rsid w:val="00F47F3B"/>
    <w:rsid w:val="00F55DA9"/>
    <w:rsid w:val="00F56F1B"/>
    <w:rsid w:val="00F61FBE"/>
    <w:rsid w:val="00F627EB"/>
    <w:rsid w:val="00F62AC0"/>
    <w:rsid w:val="00F63388"/>
    <w:rsid w:val="00F63F7A"/>
    <w:rsid w:val="00F6473E"/>
    <w:rsid w:val="00F64C21"/>
    <w:rsid w:val="00F651E8"/>
    <w:rsid w:val="00F65DD9"/>
    <w:rsid w:val="00F6649D"/>
    <w:rsid w:val="00F675F6"/>
    <w:rsid w:val="00F71D08"/>
    <w:rsid w:val="00F72D33"/>
    <w:rsid w:val="00F74655"/>
    <w:rsid w:val="00F753EA"/>
    <w:rsid w:val="00F75BDB"/>
    <w:rsid w:val="00F805AA"/>
    <w:rsid w:val="00F8285F"/>
    <w:rsid w:val="00F84087"/>
    <w:rsid w:val="00F844AE"/>
    <w:rsid w:val="00F866AB"/>
    <w:rsid w:val="00F86AD7"/>
    <w:rsid w:val="00F900D2"/>
    <w:rsid w:val="00F9395C"/>
    <w:rsid w:val="00F944EA"/>
    <w:rsid w:val="00F94F65"/>
    <w:rsid w:val="00F953BB"/>
    <w:rsid w:val="00FA00ED"/>
    <w:rsid w:val="00FA04CA"/>
    <w:rsid w:val="00FA1323"/>
    <w:rsid w:val="00FA3210"/>
    <w:rsid w:val="00FA431B"/>
    <w:rsid w:val="00FA5406"/>
    <w:rsid w:val="00FA7264"/>
    <w:rsid w:val="00FA79BC"/>
    <w:rsid w:val="00FB0C1B"/>
    <w:rsid w:val="00FB1ED4"/>
    <w:rsid w:val="00FB23A5"/>
    <w:rsid w:val="00FB2911"/>
    <w:rsid w:val="00FB348B"/>
    <w:rsid w:val="00FB4008"/>
    <w:rsid w:val="00FC14A0"/>
    <w:rsid w:val="00FC20E6"/>
    <w:rsid w:val="00FC2EE5"/>
    <w:rsid w:val="00FC3356"/>
    <w:rsid w:val="00FC6DE9"/>
    <w:rsid w:val="00FD0233"/>
    <w:rsid w:val="00FD2473"/>
    <w:rsid w:val="00FE0A5A"/>
    <w:rsid w:val="00FE308C"/>
    <w:rsid w:val="00FE342D"/>
    <w:rsid w:val="00FE4319"/>
    <w:rsid w:val="00FE4F41"/>
    <w:rsid w:val="00FE5857"/>
    <w:rsid w:val="00FE6B21"/>
    <w:rsid w:val="00FE752D"/>
    <w:rsid w:val="00FF03EC"/>
    <w:rsid w:val="00FF08E7"/>
    <w:rsid w:val="00FF0F3B"/>
    <w:rsid w:val="00FF1E86"/>
    <w:rsid w:val="00FF3F69"/>
    <w:rsid w:val="00FF42D5"/>
    <w:rsid w:val="00FF5D63"/>
    <w:rsid w:val="00FF64DA"/>
    <w:rsid w:val="00FF79FA"/>
    <w:rsid w:val="058386A5"/>
    <w:rsid w:val="06611669"/>
    <w:rsid w:val="06F69271"/>
    <w:rsid w:val="0A184C16"/>
    <w:rsid w:val="0A6CC647"/>
    <w:rsid w:val="0C488BD1"/>
    <w:rsid w:val="0E03F8B5"/>
    <w:rsid w:val="1586F85B"/>
    <w:rsid w:val="1BE4F888"/>
    <w:rsid w:val="315C12A0"/>
    <w:rsid w:val="3DC318BC"/>
    <w:rsid w:val="3E2D56DF"/>
    <w:rsid w:val="3FBF5243"/>
    <w:rsid w:val="446D73C5"/>
    <w:rsid w:val="4524C59A"/>
    <w:rsid w:val="4B923528"/>
    <w:rsid w:val="502CD0DA"/>
    <w:rsid w:val="55A950CD"/>
    <w:rsid w:val="5C10F587"/>
    <w:rsid w:val="65B379FF"/>
    <w:rsid w:val="680E05EF"/>
    <w:rsid w:val="69668DF3"/>
    <w:rsid w:val="6D516997"/>
    <w:rsid w:val="71AA56F8"/>
    <w:rsid w:val="7540DE03"/>
    <w:rsid w:val="76E4C0B4"/>
    <w:rsid w:val="7B6279B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50489"/>
  <w15:chartTrackingRefBased/>
  <w15:docId w15:val="{80752674-B645-483C-A8EE-0FDC1292EF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1"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C4561"/>
    <w:pPr>
      <w:keepNext/>
      <w:keepLines/>
      <w:spacing w:before="240"/>
      <w:outlineLvl w:val="0"/>
    </w:pPr>
    <w:rPr>
      <w:rFonts w:asciiTheme="majorHAnsi" w:hAnsiTheme="majorHAnsi" w:eastAsiaTheme="majorEastAsia" w:cstheme="majorBidi"/>
      <w:color w:val="FDA301" w:themeColor="accent1" w:themeShade="BF"/>
      <w:sz w:val="32"/>
      <w:szCs w:val="32"/>
    </w:rPr>
  </w:style>
  <w:style w:type="paragraph" w:styleId="Heading2">
    <w:name w:val="heading 2"/>
    <w:basedOn w:val="Normal"/>
    <w:next w:val="Normal"/>
    <w:link w:val="Heading2Char"/>
    <w:autoRedefine/>
    <w:uiPriority w:val="1"/>
    <w:unhideWhenUsed/>
    <w:qFormat/>
    <w:rsid w:val="001F0B25"/>
    <w:pPr>
      <w:keepNext/>
      <w:keepLines/>
      <w:spacing w:before="360" w:after="60"/>
      <w:outlineLvl w:val="1"/>
    </w:pPr>
    <w:rPr>
      <w:rFonts w:ascii="Calibri" w:hAnsi="Calibri" w:cs="Arial (Headings CS)" w:eastAsiaTheme="majorEastAsia"/>
      <w:b/>
      <w:color w:val="4D6485"/>
      <w:kern w:val="20"/>
      <w:sz w:val="28"/>
      <w14:ligatures w14:val="standardContextual"/>
    </w:rPr>
  </w:style>
  <w:style w:type="paragraph" w:styleId="Heading3">
    <w:name w:val="heading 3"/>
    <w:basedOn w:val="Normal"/>
    <w:next w:val="Normal"/>
    <w:link w:val="Heading3Char"/>
    <w:autoRedefine/>
    <w:uiPriority w:val="1"/>
    <w:unhideWhenUsed/>
    <w:qFormat/>
    <w:rsid w:val="001F0B25"/>
    <w:pPr>
      <w:keepNext/>
      <w:keepLines/>
      <w:spacing w:before="200" w:line="276" w:lineRule="auto"/>
      <w:outlineLvl w:val="2"/>
    </w:pPr>
    <w:rPr>
      <w:rFonts w:ascii="Calibri" w:hAnsi="Calibri" w:cs="Arial (Headings CS)" w:eastAsiaTheme="majorEastAsia"/>
      <w:b/>
      <w:bCs/>
      <w:color w:val="A4B9D4"/>
      <w:kern w:val="20"/>
      <w:sz w:val="22"/>
      <w14:ligatures w14:val="standardContextual"/>
    </w:rPr>
  </w:style>
  <w:style w:type="paragraph" w:styleId="Heading4">
    <w:name w:val="heading 4"/>
    <w:basedOn w:val="Normal"/>
    <w:next w:val="Normal"/>
    <w:link w:val="Heading4Char"/>
    <w:uiPriority w:val="9"/>
    <w:semiHidden/>
    <w:unhideWhenUsed/>
    <w:qFormat/>
    <w:rsid w:val="00D17166"/>
    <w:pPr>
      <w:keepNext/>
      <w:keepLines/>
      <w:spacing w:before="40"/>
      <w:outlineLvl w:val="3"/>
    </w:pPr>
    <w:rPr>
      <w:rFonts w:asciiTheme="majorHAnsi" w:hAnsiTheme="majorHAnsi" w:eastAsiaTheme="majorEastAsia" w:cstheme="majorBidi"/>
      <w:i/>
      <w:iCs/>
      <w:color w:val="FDA301" w:themeColor="accent1" w:themeShade="BF"/>
    </w:rPr>
  </w:style>
  <w:style w:type="paragraph" w:styleId="Heading6">
    <w:name w:val="heading 6"/>
    <w:basedOn w:val="Normal"/>
    <w:next w:val="Normal"/>
    <w:link w:val="Heading6Char"/>
    <w:uiPriority w:val="9"/>
    <w:semiHidden/>
    <w:unhideWhenUsed/>
    <w:qFormat/>
    <w:rsid w:val="00F311C7"/>
    <w:pPr>
      <w:keepNext/>
      <w:keepLines/>
      <w:spacing w:before="40"/>
      <w:outlineLvl w:val="5"/>
    </w:pPr>
    <w:rPr>
      <w:rFonts w:asciiTheme="majorHAnsi" w:hAnsiTheme="majorHAnsi" w:eastAsiaTheme="majorEastAsia" w:cstheme="majorBidi"/>
      <w:color w:val="A86C01"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1"/>
    <w:rsid w:val="001F0B25"/>
    <w:rPr>
      <w:rFonts w:ascii="Calibri" w:hAnsi="Calibri" w:cs="Arial (Headings CS)" w:eastAsiaTheme="majorEastAsia"/>
      <w:b/>
      <w:color w:val="4D6485"/>
      <w:kern w:val="20"/>
      <w:sz w:val="28"/>
      <w14:ligatures w14:val="standardContextual"/>
    </w:rPr>
  </w:style>
  <w:style w:type="character" w:styleId="Heading3Char" w:customStyle="1">
    <w:name w:val="Heading 3 Char"/>
    <w:basedOn w:val="DefaultParagraphFont"/>
    <w:link w:val="Heading3"/>
    <w:uiPriority w:val="1"/>
    <w:rsid w:val="001F0B25"/>
    <w:rPr>
      <w:rFonts w:ascii="Calibri" w:hAnsi="Calibri" w:cs="Arial (Headings CS)" w:eastAsiaTheme="majorEastAsia"/>
      <w:b/>
      <w:bCs/>
      <w:color w:val="A4B9D4"/>
      <w:kern w:val="20"/>
      <w:sz w:val="22"/>
      <w14:ligatures w14:val="standardContextual"/>
    </w:rPr>
  </w:style>
  <w:style w:type="paragraph" w:styleId="Captionsandtables" w:customStyle="1">
    <w:name w:val="Captions and tables"/>
    <w:autoRedefine/>
    <w:qFormat/>
    <w:rsid w:val="001F0B25"/>
    <w:pPr>
      <w:spacing w:after="200" w:line="276" w:lineRule="auto"/>
    </w:pPr>
    <w:rPr>
      <w:rFonts w:ascii="Calibri" w:hAnsi="Calibri" w:cs="Arial (Headings CS)" w:eastAsiaTheme="majorEastAsia"/>
      <w:b/>
      <w:bCs/>
      <w:kern w:val="20"/>
      <w:sz w:val="18"/>
      <w:szCs w:val="20"/>
      <w:lang w:val="en-US" w:eastAsia="ja-JP"/>
      <w14:ligatures w14:val="standardContextual"/>
    </w:rPr>
  </w:style>
  <w:style w:type="paragraph" w:styleId="Style1" w:customStyle="1">
    <w:name w:val="Style1"/>
    <w:basedOn w:val="ListParagraph"/>
    <w:autoRedefine/>
    <w:qFormat/>
    <w:rsid w:val="001F0B25"/>
    <w:pPr>
      <w:numPr>
        <w:numId w:val="1"/>
      </w:numPr>
      <w:autoSpaceDE w:val="0"/>
      <w:autoSpaceDN w:val="0"/>
      <w:adjustRightInd w:val="0"/>
      <w:spacing w:after="200" w:line="276" w:lineRule="auto"/>
    </w:pPr>
    <w:rPr>
      <w:rFonts w:ascii="Calibri" w:hAnsi="Calibri" w:cs="Calibri"/>
      <w:color w:val="000000"/>
      <w:sz w:val="18"/>
      <w:szCs w:val="18"/>
      <w:lang w:eastAsia="ja-JP"/>
    </w:rPr>
  </w:style>
  <w:style w:type="paragraph" w:styleId="ListParagraph">
    <w:name w:val="List Paragraph"/>
    <w:basedOn w:val="Normal"/>
    <w:uiPriority w:val="34"/>
    <w:qFormat/>
    <w:rsid w:val="001F0B25"/>
    <w:pPr>
      <w:ind w:left="720"/>
      <w:contextualSpacing/>
    </w:pPr>
  </w:style>
  <w:style w:type="paragraph" w:styleId="Header">
    <w:name w:val="header"/>
    <w:basedOn w:val="Normal"/>
    <w:link w:val="HeaderChar"/>
    <w:uiPriority w:val="99"/>
    <w:unhideWhenUsed/>
    <w:rsid w:val="00AC4561"/>
    <w:pPr>
      <w:tabs>
        <w:tab w:val="center" w:pos="4513"/>
        <w:tab w:val="right" w:pos="9026"/>
      </w:tabs>
    </w:pPr>
  </w:style>
  <w:style w:type="character" w:styleId="HeaderChar" w:customStyle="1">
    <w:name w:val="Header Char"/>
    <w:basedOn w:val="DefaultParagraphFont"/>
    <w:link w:val="Header"/>
    <w:uiPriority w:val="99"/>
    <w:rsid w:val="00AC4561"/>
  </w:style>
  <w:style w:type="paragraph" w:styleId="Footer">
    <w:name w:val="footer"/>
    <w:basedOn w:val="Normal"/>
    <w:link w:val="FooterChar"/>
    <w:uiPriority w:val="99"/>
    <w:unhideWhenUsed/>
    <w:rsid w:val="00AC4561"/>
    <w:pPr>
      <w:tabs>
        <w:tab w:val="center" w:pos="4513"/>
        <w:tab w:val="right" w:pos="9026"/>
      </w:tabs>
    </w:pPr>
  </w:style>
  <w:style w:type="character" w:styleId="FooterChar" w:customStyle="1">
    <w:name w:val="Footer Char"/>
    <w:basedOn w:val="DefaultParagraphFont"/>
    <w:link w:val="Footer"/>
    <w:uiPriority w:val="99"/>
    <w:rsid w:val="00AC4561"/>
  </w:style>
  <w:style w:type="paragraph" w:styleId="CYDABodycopyArial12pt" w:customStyle="1">
    <w:name w:val="CYDA Body copy Arial 12pt"/>
    <w:uiPriority w:val="99"/>
    <w:rsid w:val="0066713C"/>
    <w:pPr>
      <w:tabs>
        <w:tab w:val="left" w:pos="283"/>
      </w:tabs>
      <w:suppressAutoHyphens/>
      <w:autoSpaceDE w:val="0"/>
      <w:autoSpaceDN w:val="0"/>
      <w:adjustRightInd w:val="0"/>
      <w:spacing w:before="160" w:after="160" w:line="252" w:lineRule="auto"/>
      <w:textAlignment w:val="center"/>
    </w:pPr>
    <w:rPr>
      <w:rFonts w:ascii="Arial" w:hAnsi="Arial" w:cs="Helvetica Neue"/>
      <w:color w:val="000000"/>
      <w:lang w:val="en-US"/>
    </w:rPr>
  </w:style>
  <w:style w:type="paragraph" w:styleId="NoSpacing">
    <w:name w:val="No Spacing"/>
    <w:uiPriority w:val="1"/>
    <w:qFormat/>
    <w:rsid w:val="00AC4561"/>
  </w:style>
  <w:style w:type="character" w:styleId="Heading1Char" w:customStyle="1">
    <w:name w:val="Heading 1 Char"/>
    <w:basedOn w:val="DefaultParagraphFont"/>
    <w:link w:val="Heading1"/>
    <w:uiPriority w:val="9"/>
    <w:rsid w:val="00AC4561"/>
    <w:rPr>
      <w:rFonts w:asciiTheme="majorHAnsi" w:hAnsiTheme="majorHAnsi" w:eastAsiaTheme="majorEastAsia" w:cstheme="majorBidi"/>
      <w:color w:val="FDA301" w:themeColor="accent1" w:themeShade="BF"/>
      <w:sz w:val="32"/>
      <w:szCs w:val="32"/>
    </w:rPr>
  </w:style>
  <w:style w:type="paragraph" w:styleId="LetterText" w:customStyle="1">
    <w:name w:val="Letter Text"/>
    <w:rsid w:val="00AC4561"/>
    <w:rPr>
      <w:rFonts w:ascii="Arial" w:hAnsi="Arial" w:eastAsiaTheme="minorEastAsia"/>
      <w:sz w:val="22"/>
      <w:szCs w:val="22"/>
    </w:rPr>
  </w:style>
  <w:style w:type="character" w:styleId="Hyperlink">
    <w:name w:val="Hyperlink"/>
    <w:basedOn w:val="DefaultParagraphFont"/>
    <w:uiPriority w:val="99"/>
    <w:unhideWhenUsed/>
    <w:rsid w:val="0000728E"/>
    <w:rPr>
      <w:color w:val="0563C1" w:themeColor="hyperlink"/>
      <w:u w:val="single"/>
    </w:rPr>
  </w:style>
  <w:style w:type="character" w:styleId="UnresolvedMention">
    <w:name w:val="Unresolved Mention"/>
    <w:basedOn w:val="DefaultParagraphFont"/>
    <w:uiPriority w:val="99"/>
    <w:semiHidden/>
    <w:unhideWhenUsed/>
    <w:rsid w:val="0000728E"/>
    <w:rPr>
      <w:color w:val="605E5C"/>
      <w:shd w:val="clear" w:color="auto" w:fill="E1DFDD"/>
    </w:rPr>
  </w:style>
  <w:style w:type="character" w:styleId="CommentReference">
    <w:name w:val="Comment Reference"/>
    <w:basedOn w:val="DefaultParagraphFont"/>
    <w:uiPriority w:val="99"/>
    <w:semiHidden/>
    <w:unhideWhenUsed/>
    <w:rsid w:val="0064474C"/>
    <w:rPr>
      <w:sz w:val="16"/>
      <w:szCs w:val="16"/>
    </w:rPr>
  </w:style>
  <w:style w:type="paragraph" w:styleId="CommentText">
    <w:name w:val="Comment Text"/>
    <w:basedOn w:val="Normal"/>
    <w:link w:val="CommentTextChar"/>
    <w:uiPriority w:val="99"/>
    <w:unhideWhenUsed/>
    <w:rsid w:val="0064474C"/>
    <w:rPr>
      <w:sz w:val="20"/>
      <w:szCs w:val="20"/>
    </w:rPr>
  </w:style>
  <w:style w:type="character" w:styleId="CommentTextChar" w:customStyle="1">
    <w:name w:val="Comment Text Char"/>
    <w:basedOn w:val="DefaultParagraphFont"/>
    <w:link w:val="CommentText"/>
    <w:uiPriority w:val="99"/>
    <w:rsid w:val="0064474C"/>
    <w:rPr>
      <w:sz w:val="20"/>
      <w:szCs w:val="20"/>
    </w:rPr>
  </w:style>
  <w:style w:type="paragraph" w:styleId="CommentSubject">
    <w:name w:val="Comment Subject"/>
    <w:basedOn w:val="CommentText"/>
    <w:next w:val="CommentText"/>
    <w:link w:val="CommentSubjectChar"/>
    <w:uiPriority w:val="99"/>
    <w:semiHidden/>
    <w:unhideWhenUsed/>
    <w:rsid w:val="0064474C"/>
    <w:rPr>
      <w:b/>
      <w:bCs/>
    </w:rPr>
  </w:style>
  <w:style w:type="character" w:styleId="CommentSubjectChar" w:customStyle="1">
    <w:name w:val="Comment Subject Char"/>
    <w:basedOn w:val="CommentTextChar"/>
    <w:link w:val="CommentSubject"/>
    <w:uiPriority w:val="99"/>
    <w:semiHidden/>
    <w:rsid w:val="0064474C"/>
    <w:rPr>
      <w:b/>
      <w:bCs/>
      <w:sz w:val="20"/>
      <w:szCs w:val="20"/>
    </w:rPr>
  </w:style>
  <w:style w:type="character" w:styleId="Heading6Char" w:customStyle="1">
    <w:name w:val="Heading 6 Char"/>
    <w:basedOn w:val="DefaultParagraphFont"/>
    <w:link w:val="Heading6"/>
    <w:uiPriority w:val="9"/>
    <w:rsid w:val="00F311C7"/>
    <w:rPr>
      <w:rFonts w:asciiTheme="majorHAnsi" w:hAnsiTheme="majorHAnsi" w:eastAsiaTheme="majorEastAsia" w:cstheme="majorBidi"/>
      <w:color w:val="A86C01" w:themeColor="accent1" w:themeShade="7F"/>
    </w:rPr>
  </w:style>
  <w:style w:type="paragraph" w:styleId="List-Number" w:customStyle="1">
    <w:name w:val="List - Number"/>
    <w:basedOn w:val="ListNumber0"/>
    <w:qFormat/>
    <w:rsid w:val="00F311C7"/>
    <w:pPr>
      <w:numPr>
        <w:numId w:val="4"/>
      </w:numPr>
      <w:spacing w:after="200" w:line="259" w:lineRule="auto"/>
      <w:ind w:left="0" w:firstLine="0"/>
    </w:pPr>
    <w:rPr>
      <w:rFonts w:ascii="Aptos Display" w:hAnsi="Aptos Display"/>
      <w:sz w:val="22"/>
      <w:szCs w:val="22"/>
    </w:rPr>
  </w:style>
  <w:style w:type="numbering" w:styleId="ListNumber" w:customStyle="1">
    <w:name w:val="List = Number"/>
    <w:uiPriority w:val="99"/>
    <w:rsid w:val="00F311C7"/>
    <w:pPr>
      <w:numPr>
        <w:numId w:val="3"/>
      </w:numPr>
    </w:pPr>
  </w:style>
  <w:style w:type="paragraph" w:styleId="ListNumber0">
    <w:name w:val="List Number"/>
    <w:basedOn w:val="Normal"/>
    <w:uiPriority w:val="99"/>
    <w:semiHidden/>
    <w:unhideWhenUsed/>
    <w:rsid w:val="00F311C7"/>
    <w:pPr>
      <w:contextualSpacing/>
    </w:pPr>
  </w:style>
  <w:style w:type="table" w:styleId="DESE" w:customStyle="1">
    <w:name w:val="DESE"/>
    <w:basedOn w:val="TableNormal"/>
    <w:uiPriority w:val="99"/>
    <w:rsid w:val="0023520D"/>
    <w:pPr>
      <w:spacing w:before="100" w:beforeAutospacing="1" w:after="100" w:afterAutospacing="1"/>
    </w:pPr>
    <w:rPr>
      <w:rFonts w:ascii="Aptos Display" w:hAnsi="Aptos Display"/>
      <w:sz w:val="22"/>
      <w:szCs w:val="2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Mar>
        <w:top w:w="85" w:type="dxa"/>
        <w:bottom w:w="85" w:type="dxa"/>
      </w:tcMar>
      <w:vAlign w:val="center"/>
    </w:tcPr>
    <w:tblStylePr w:type="firstRow">
      <w:rPr>
        <w:rFonts w:ascii="Microsoft JhengHei UI" w:hAnsi="Microsoft JhengHei UI"/>
        <w:b/>
        <w:color w:val="FFFFFF" w:themeColor="background1"/>
      </w:rPr>
      <w:tblPr/>
      <w:tcPr>
        <w:shd w:val="clear" w:color="auto" w:fill="FEC357" w:themeFill="accent1"/>
      </w:tcPr>
    </w:tblStylePr>
    <w:tblStylePr w:type="firstCol">
      <w:rPr>
        <w:b w:val="0"/>
      </w:rPr>
    </w:tblStylePr>
    <w:tblStylePr w:type="nwCell">
      <w:rPr>
        <w:b w:val="0"/>
      </w:rPr>
    </w:tblStylePr>
  </w:style>
  <w:style w:type="character" w:styleId="Heading4Char" w:customStyle="1">
    <w:name w:val="Heading 4 Char"/>
    <w:basedOn w:val="DefaultParagraphFont"/>
    <w:link w:val="Heading4"/>
    <w:uiPriority w:val="9"/>
    <w:semiHidden/>
    <w:rsid w:val="00D17166"/>
    <w:rPr>
      <w:rFonts w:asciiTheme="majorHAnsi" w:hAnsiTheme="majorHAnsi" w:eastAsiaTheme="majorEastAsia" w:cstheme="majorBidi"/>
      <w:i/>
      <w:iCs/>
      <w:color w:val="FDA301" w:themeColor="accent1" w:themeShade="BF"/>
    </w:rPr>
  </w:style>
  <w:style w:type="character" w:styleId="Strong">
    <w:name w:val="Strong"/>
    <w:basedOn w:val="DefaultParagraphFont"/>
    <w:uiPriority w:val="11"/>
    <w:qFormat/>
    <w:rsid w:val="00D17166"/>
    <w:rPr>
      <w:b/>
      <w:bCs/>
    </w:rPr>
  </w:style>
  <w:style w:type="character" w:styleId="Mention">
    <w:name w:val="Mention"/>
    <w:basedOn w:val="DefaultParagraphFont"/>
    <w:uiPriority w:val="99"/>
    <w:unhideWhenUsed/>
    <w:rsid w:val="00370B8F"/>
    <w:rPr>
      <w:color w:val="2B579A"/>
      <w:shd w:val="clear" w:color="auto" w:fill="E1DFDD"/>
    </w:rPr>
  </w:style>
  <w:style w:type="paragraph" w:styleId="FootnoteText">
    <w:name w:val="footnote text"/>
    <w:basedOn w:val="Normal"/>
    <w:link w:val="FootnoteTextChar"/>
    <w:uiPriority w:val="99"/>
    <w:unhideWhenUsed/>
    <w:rsid w:val="00280D94"/>
    <w:rPr>
      <w:sz w:val="20"/>
      <w:szCs w:val="20"/>
    </w:rPr>
  </w:style>
  <w:style w:type="character" w:styleId="FootnoteTextChar" w:customStyle="1">
    <w:name w:val="Footnote Text Char"/>
    <w:basedOn w:val="DefaultParagraphFont"/>
    <w:link w:val="FootnoteText"/>
    <w:uiPriority w:val="99"/>
    <w:rsid w:val="00280D94"/>
    <w:rPr>
      <w:sz w:val="20"/>
      <w:szCs w:val="20"/>
    </w:rPr>
  </w:style>
  <w:style w:type="character" w:styleId="FootnoteReference">
    <w:name w:val="footnote reference"/>
    <w:basedOn w:val="DefaultParagraphFont"/>
    <w:uiPriority w:val="99"/>
    <w:semiHidden/>
    <w:unhideWhenUsed/>
    <w:rsid w:val="00280D94"/>
    <w:rPr>
      <w:vertAlign w:val="superscript"/>
    </w:rPr>
  </w:style>
  <w:style w:type="paragraph" w:styleId="CYDABodycopy" w:customStyle="1">
    <w:name w:val="CYDA Body copy"/>
    <w:qFormat/>
    <w:rsid w:val="00E97146"/>
    <w:pPr>
      <w:spacing w:after="160" w:line="264" w:lineRule="auto"/>
    </w:pPr>
    <w:rPr>
      <w:rFonts w:ascii="Arial" w:hAnsi="Arial" w:eastAsia="Calibri" w:cs="Arial"/>
      <w:noProof/>
      <w:color w:val="000000"/>
    </w:rPr>
  </w:style>
  <w:style w:type="character" w:styleId="FollowedHyperlink">
    <w:name w:val="FollowedHyperlink"/>
    <w:basedOn w:val="DefaultParagraphFont"/>
    <w:uiPriority w:val="99"/>
    <w:semiHidden/>
    <w:unhideWhenUsed/>
    <w:rsid w:val="00C1113B"/>
    <w:rPr>
      <w:color w:val="954F72" w:themeColor="followedHyperlink"/>
      <w:u w:val="singl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EndnoteText">
    <w:name w:val="endnote text"/>
    <w:basedOn w:val="Normal"/>
    <w:link w:val="EndnoteTextChar"/>
    <w:uiPriority w:val="99"/>
    <w:semiHidden/>
    <w:unhideWhenUsed/>
    <w:rsid w:val="009E1B5D"/>
    <w:rPr>
      <w:sz w:val="20"/>
      <w:szCs w:val="20"/>
    </w:rPr>
  </w:style>
  <w:style w:type="character" w:styleId="EndnoteTextChar" w:customStyle="1">
    <w:name w:val="Endnote Text Char"/>
    <w:basedOn w:val="DefaultParagraphFont"/>
    <w:link w:val="EndnoteText"/>
    <w:uiPriority w:val="99"/>
    <w:semiHidden/>
    <w:rsid w:val="009E1B5D"/>
    <w:rPr>
      <w:sz w:val="20"/>
      <w:szCs w:val="20"/>
    </w:rPr>
  </w:style>
  <w:style w:type="character" w:styleId="EndnoteReference">
    <w:name w:val="endnote reference"/>
    <w:basedOn w:val="DefaultParagraphFont"/>
    <w:uiPriority w:val="99"/>
    <w:semiHidden/>
    <w:unhideWhenUsed/>
    <w:rsid w:val="009E1B5D"/>
    <w:rPr>
      <w:vertAlign w:val="superscript"/>
    </w:rPr>
  </w:style>
  <w:style w:type="paragraph" w:styleId="Quote">
    <w:name w:val="Quote"/>
    <w:basedOn w:val="Normal"/>
    <w:next w:val="Normal"/>
    <w:link w:val="QuoteChar"/>
    <w:uiPriority w:val="29"/>
    <w:qFormat/>
    <w:rsid w:val="00637B08"/>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637B08"/>
    <w:rPr>
      <w:i/>
      <w:iCs/>
      <w:color w:val="404040" w:themeColor="text1" w:themeTint="BF"/>
    </w:rPr>
  </w:style>
  <w:style w:type="paragraph" w:styleId="Revision">
    <w:name w:val="Revision"/>
    <w:hidden/>
    <w:uiPriority w:val="99"/>
    <w:semiHidden/>
    <w:rsid w:val="00573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losingthegap.gov.au/" TargetMode="External" Id="rId13" /><Relationship Type="http://schemas.microsoft.com/office/2007/relationships/hdphoto" Target="media/hdphoto1.wdp" Id="rId18" /><Relationship Type="http://schemas.openxmlformats.org/officeDocument/2006/relationships/hyperlink" Target="https://cyda.org.au/cydas-submission-to-the-ndis-evidence-advisory-committee-consultation/" TargetMode="External" Id="rId26" /><Relationship Type="http://schemas.openxmlformats.org/officeDocument/2006/relationships/customXml" Target="../customXml/item3.xml" Id="rId3" /><Relationship Type="http://schemas.openxmlformats.org/officeDocument/2006/relationships/hyperlink" Target="https://cyda.org.au/cydas-submission-to-the-ndis-provider-and-worker-registration-taskforce/" TargetMode="External" Id="rId21" /><Relationship Type="http://schemas.openxmlformats.org/officeDocument/2006/relationships/theme" Target="theme/theme1.xml" Id="rId34" /><Relationship Type="http://schemas.openxmlformats.org/officeDocument/2006/relationships/settings" Target="settings.xml" Id="rId7" /><Relationship Type="http://schemas.openxmlformats.org/officeDocument/2006/relationships/hyperlink" Target="https://www.health.gov.au/committees-and-groups/technical-advisory-group-for-ndis-functional-capacity" TargetMode="External" Id="rId12" /><Relationship Type="http://schemas.openxmlformats.org/officeDocument/2006/relationships/image" Target="media/image1.png" Id="rId17" /><Relationship Type="http://schemas.openxmlformats.org/officeDocument/2006/relationships/hyperlink" Target="https://cyda.org.au/cydas-submission-to-the-getting-it-right-a-new-definition-for-ndis-providers-consultation/"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mailto:lizhudson@cyda.org.au" TargetMode="External" Id="rId16" /><Relationship Type="http://schemas.openxmlformats.org/officeDocument/2006/relationships/hyperlink" Target="https://cyda.org.au/cyda-submission-to-the-independent-review-of-the-ndis/" TargetMode="Externa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NDISAccessConsultation@health.gov.au" TargetMode="External" Id="rId11" /><Relationship Type="http://schemas.openxmlformats.org/officeDocument/2006/relationships/hyperlink" Target="https://cyda.org.au/cydas-submission-on-the-ndis-integrity-and-safeguarding-amendment-bill-2025/" TargetMode="External" Id="rId24" /><Relationship Type="http://schemas.openxmlformats.org/officeDocument/2006/relationships/footer" Target="footer2.xml" Id="rId32" /><Relationship Type="http://schemas.openxmlformats.org/officeDocument/2006/relationships/numbering" Target="numbering.xml" Id="rId5" /><Relationship Type="http://schemas.openxmlformats.org/officeDocument/2006/relationships/hyperlink" Target="https://otaus.com.au/resources/capability-framework-for-occupational-therapists-working-with-children-young-people-and-families" TargetMode="External" Id="rId15" /><Relationship Type="http://schemas.openxmlformats.org/officeDocument/2006/relationships/hyperlink" Target="https://cyda.org.au/cydas-submission-to-the-ndis-quality-and-safeguards-commissions-registration-of-platform-providers-consultation-paper/" TargetMode="External" Id="rId23" /><Relationship Type="http://schemas.openxmlformats.org/officeDocument/2006/relationships/hyperlink" Target="https://cyda.org.au/cydas-submission-on-the-ndis-amendment-bill-2026/" TargetMode="External" Id="rId28" /><Relationship Type="http://schemas.openxmlformats.org/officeDocument/2006/relationships/endnotes" Target="endnotes.xml" Id="rId10" /><Relationship Type="http://schemas.openxmlformats.org/officeDocument/2006/relationships/hyperlink" Target="https://cyda.org.au/cydas-submission-to-the-ndis-reviews-consultation-into-ndis-participant-safeguarding/" TargetMode="External" Id="rId19" /><Relationship Type="http://schemas.openxmlformats.org/officeDocument/2006/relationships/header" Target="header2.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health.gov.au/our-work/national-best-practice-framework-for-early-childhood-intervention?language=en" TargetMode="External" Id="rId14" /><Relationship Type="http://schemas.openxmlformats.org/officeDocument/2006/relationships/hyperlink" Target="https://cyda.org.au/cydas-submission-to-the-draft-lists-of-ndis-supports/" TargetMode="External" Id="rId22" /><Relationship Type="http://schemas.openxmlformats.org/officeDocument/2006/relationships/hyperlink" Target="https://cyda.org.au/cydas-submission-to-the-ndis-integrity-inquiry/" TargetMode="External" Id="rId27" /><Relationship Type="http://schemas.openxmlformats.org/officeDocument/2006/relationships/footer" Target="footer1.xml" Id="rId30" /><Relationship Type="http://schemas.openxmlformats.org/officeDocument/2006/relationships/webSettings" Target="webSettings.xml" Id="rId8" /></Relationships>
</file>

<file path=word/_rels/endnotes.xml.rels><?xml version="1.0" encoding="UTF-8" standalone="yes"?>
<Relationships xmlns="http://schemas.openxmlformats.org/package/2006/relationships"><Relationship Id="rId8" Type="http://schemas.openxmlformats.org/officeDocument/2006/relationships/hyperlink" Target="https://www.aph.gov.au/-/media/Committees/pjchr_ctte/reports/2026/Report_7_of_2026/commentary/r7487/Report_extract-50dc6146-f865-f111-a826-7c1e52636a26.pdf" TargetMode="External"/><Relationship Id="rId13" Type="http://schemas.openxmlformats.org/officeDocument/2006/relationships/hyperlink" Target="https://www.mdpi.com/2673-995X/6/2/57" TargetMode="External"/><Relationship Id="rId18" Type="http://schemas.openxmlformats.org/officeDocument/2006/relationships/hyperlink" Target="https://cyda.org.au/ndis-eligibility-reassessments-cydas-survey-of-children-and-young-people-with-disability-parents-and-caregivers/" TargetMode="External"/><Relationship Id="rId3" Type="http://schemas.openxmlformats.org/officeDocument/2006/relationships/hyperlink" Target="https://www.aihw.gov.au/reports/disability/people-with-disability-in-australia/contents/about" TargetMode="External"/><Relationship Id="rId7" Type="http://schemas.openxmlformats.org/officeDocument/2006/relationships/hyperlink" Target="https://www.disabilitygateway.gov.au/ads" TargetMode="External"/><Relationship Id="rId12" Type="http://schemas.openxmlformats.org/officeDocument/2006/relationships/hyperlink" Target="https://jec.org.au/publication/submission-on-the-nationaldisability-insurance-schemeamendment-securing-the-ndis-forfuture-generations-bill-2026/" TargetMode="External"/><Relationship Id="rId17" Type="http://schemas.openxmlformats.org/officeDocument/2006/relationships/hyperlink" Target="https://cyda.org.au/thriving-kids/" TargetMode="External"/><Relationship Id="rId2" Type="http://schemas.openxmlformats.org/officeDocument/2006/relationships/hyperlink" Target="https://www.ndis.gov.au/publications/quarterly-reports" TargetMode="External"/><Relationship Id="rId16" Type="http://schemas.openxmlformats.org/officeDocument/2006/relationships/hyperlink" Target="https://www.ssi.org.au/causes-and-campaigns/national-cald-disability-reform-committee/" TargetMode="External"/><Relationship Id="rId1" Type="http://schemas.openxmlformats.org/officeDocument/2006/relationships/hyperlink" Target="https://www.abs.gov.au/articles/children-and-young-people-disability-2022" TargetMode="External"/><Relationship Id="rId6" Type="http://schemas.openxmlformats.org/officeDocument/2006/relationships/hyperlink" Target="https://disability.royalcommission.gov.au/publications/final-report" TargetMode="External"/><Relationship Id="rId11" Type="http://schemas.openxmlformats.org/officeDocument/2006/relationships/hyperlink" Target="https://cyda.org.au/cydas-submission-to-service-australias-draft-automation-and-ai-ethics-policy/" TargetMode="External"/><Relationship Id="rId5" Type="http://schemas.openxmlformats.org/officeDocument/2006/relationships/hyperlink" Target="https://www.ohchr.org/en/instruments-mechanisms/instruments/convention-rights-child" TargetMode="External"/><Relationship Id="rId15" Type="http://schemas.openxmlformats.org/officeDocument/2006/relationships/hyperlink" Target="https://cyda.org.au/ndis-eligibility-reassessments-cydas-survey-of-children-and-young-people-with-disability-parents-and-caregivers/" TargetMode="External"/><Relationship Id="rId10" Type="http://schemas.openxmlformats.org/officeDocument/2006/relationships/hyperlink" Target="https://www.mdpi.com/2673-995X/6/2/57" TargetMode="External"/><Relationship Id="rId4" Type="http://schemas.openxmlformats.org/officeDocument/2006/relationships/hyperlink" Target="https://social.desa.un.org/issues/disability/crpd/convention-on-the-rights-of-persons-with-disabilities-articles" TargetMode="External"/><Relationship Id="rId9" Type="http://schemas.openxmlformats.org/officeDocument/2006/relationships/hyperlink" Target="https://www.aph.gov.au/-/media/Committees/pjchr_ctte/reports/2026/Report_7_of_2026/commentary/r7487/Report_extract-50dc6146-f865-f111-a826-7c1e52636a26.pdf" TargetMode="External"/><Relationship Id="rId14" Type="http://schemas.openxmlformats.org/officeDocument/2006/relationships/hyperlink" Target="https://cyda.org.au/thriving-kid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Custom 1">
      <a:dk1>
        <a:srgbClr val="000000"/>
      </a:dk1>
      <a:lt1>
        <a:srgbClr val="FFFFFF"/>
      </a:lt1>
      <a:dk2>
        <a:srgbClr val="3D444F"/>
      </a:dk2>
      <a:lt2>
        <a:srgbClr val="E9EBEC"/>
      </a:lt2>
      <a:accent1>
        <a:srgbClr val="FEC357"/>
      </a:accent1>
      <a:accent2>
        <a:srgbClr val="F79C3D"/>
      </a:accent2>
      <a:accent3>
        <a:srgbClr val="DE5F1F"/>
      </a:accent3>
      <a:accent4>
        <a:srgbClr val="DEE56D"/>
      </a:accent4>
      <a:accent5>
        <a:srgbClr val="66BD6A"/>
      </a:accent5>
      <a:accent6>
        <a:srgbClr val="00663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1885D4208B864DB8E2028671BC8CB3" ma:contentTypeVersion="19" ma:contentTypeDescription="Create a new document." ma:contentTypeScope="" ma:versionID="982a1bf1bcc60975d09cb6e68f427000">
  <xsd:schema xmlns:xsd="http://www.w3.org/2001/XMLSchema" xmlns:xs="http://www.w3.org/2001/XMLSchema" xmlns:p="http://schemas.microsoft.com/office/2006/metadata/properties" xmlns:ns2="1687197d-ab52-43d2-b631-1ce3da201b2b" xmlns:ns3="f56cdae6-9e9c-4c3b-9d76-31558cb6e5c5" targetNamespace="http://schemas.microsoft.com/office/2006/metadata/properties" ma:root="true" ma:fieldsID="fd5dcbdc1921796a79a89d240bff31f6" ns2:_="" ns3:_="">
    <xsd:import namespace="1687197d-ab52-43d2-b631-1ce3da201b2b"/>
    <xsd:import namespace="f56cdae6-9e9c-4c3b-9d76-31558cb6e5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7197d-ab52-43d2-b631-1ce3da201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1099fe-c54a-4fbe-859b-b81a6ee2af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6cdae6-9e9c-4c3b-9d76-31558cb6e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cb9899d-440f-40df-9620-d72096622b29}" ma:internalName="TaxCatchAll" ma:showField="CatchAllData" ma:web="f56cdae6-9e9c-4c3b-9d76-31558cb6e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56cdae6-9e9c-4c3b-9d76-31558cb6e5c5" xsi:nil="true"/>
    <lcf76f155ced4ddcb4097134ff3c332f xmlns="1687197d-ab52-43d2-b631-1ce3da201b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8F8F6C-1816-4023-8C01-FCA94A750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7197d-ab52-43d2-b631-1ce3da201b2b"/>
    <ds:schemaRef ds:uri="f56cdae6-9e9c-4c3b-9d76-31558cb6e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1DC93D-31AD-4319-8D3E-DB19B4FFD7AD}">
  <ds:schemaRefs>
    <ds:schemaRef ds:uri="http://schemas.openxmlformats.org/officeDocument/2006/bibliography"/>
  </ds:schemaRefs>
</ds:datastoreItem>
</file>

<file path=customXml/itemProps3.xml><?xml version="1.0" encoding="utf-8"?>
<ds:datastoreItem xmlns:ds="http://schemas.openxmlformats.org/officeDocument/2006/customXml" ds:itemID="{0F69789B-E8BA-4563-8B2E-50FCC33543D1}">
  <ds:schemaRefs>
    <ds:schemaRef ds:uri="http://schemas.microsoft.com/sharepoint/v3/contenttype/forms"/>
  </ds:schemaRefs>
</ds:datastoreItem>
</file>

<file path=customXml/itemProps4.xml><?xml version="1.0" encoding="utf-8"?>
<ds:datastoreItem xmlns:ds="http://schemas.openxmlformats.org/officeDocument/2006/customXml" ds:itemID="{59654EFE-2EEB-40BD-8C62-AB2F7978D74B}">
  <ds:schemaRefs>
    <ds:schemaRef ds:uri="http://schemas.microsoft.com/office/2006/metadata/properties"/>
    <ds:schemaRef ds:uri="http://schemas.microsoft.com/office/infopath/2007/PartnerControls"/>
    <ds:schemaRef ds:uri="f56cdae6-9e9c-4c3b-9d76-31558cb6e5c5"/>
    <ds:schemaRef ds:uri="1687197d-ab52-43d2-b631-1ce3da201b2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Katie Levis</dc:creator>
  <keywords/>
  <dc:description/>
  <lastModifiedBy>Tess Altman</lastModifiedBy>
  <revision>5</revision>
  <dcterms:created xsi:type="dcterms:W3CDTF">2026-10-02T01:23:00.0000000Z</dcterms:created>
  <dcterms:modified xsi:type="dcterms:W3CDTF">2026-10-02T04:08:10.0784999Z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0x010100C91885D4208B864DB8E2028671BC8CB3</vt:lpwstr>
  </property>
  <property fmtid="{D5CDD505-2E9C-101B-9397-08002B2CF9AE}" pid="3" name="MediaServiceImageTags">
    <vt:lpwstr/>
  </property>
</Properties>
</file>